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盱眙募捐办志愿者 参加学习雷锋活动月启动仪式</w:t>
        <w:br/>
        <w:t>3月2日上午，盱眙县2018年学雷锋志愿服务活动月启动仪式在大剧院广场举行。盱眙县募捐办志愿者踊跃参加此次活动，积极投身到盱眙创建文明城市的工作中。, 红马甲、小红帽、志愿服务队旗，当天上午的大剧院广场，成为一片红色海洋。募捐办志愿者表示，学雷锋志愿服务月的启动，极大地激发了全县广大干部群众和社会组织参与创建文明城市的热情，大力弘扬了“奉献、友爱、互助、进步”的志愿服务精神和中华传统美德，推动了学雷锋活动常态化。盱眙县募捐办志愿者定将积极投身文明城市创建，做城市文明的倡导者、实践者、建设者，自觉为创文明城市工作做贡献、添光彩。</w:t>
      </w:r>
    </w:p>
    <w:p>
      <w:r>
        <w:drawing>
          <wp:inline xmlns:a="http://schemas.openxmlformats.org/drawingml/2006/main" xmlns:pic="http://schemas.openxmlformats.org/drawingml/2006/picture">
            <wp:extent cx="6350000" cy="4203700"/>
            <wp:docPr id="1" name="Picture 1"/>
            <wp:cNvGraphicFramePr>
              <a:graphicFrameLocks noChangeAspect="1"/>
            </wp:cNvGraphicFramePr>
            <a:graphic>
              <a:graphicData uri="http://schemas.openxmlformats.org/drawingml/2006/picture">
                <pic:pic>
                  <pic:nvPicPr>
                    <pic:cNvPr id="0" name="Img532089705.jpg"/>
                    <pic:cNvPicPr/>
                  </pic:nvPicPr>
                  <pic:blipFill>
                    <a:blip r:embed="rId9"/>
                    <a:stretch>
                      <a:fillRect/>
                    </a:stretch>
                  </pic:blipFill>
                  <pic:spPr>
                    <a:xfrm>
                      <a:off x="0" y="0"/>
                      <a:ext cx="6350000" cy="42037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