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福彩公益金 鼎力资助咸阳市彬县中心敬老院项目</w:t>
        <w:br/>
        <w:t>咸阳市彬县中心敬老院占地35亩，总建筑面积达18000平方米，敬老院设施齐全，内设包括棋牌室、健身室、理发室、图书阅览室、康复室、教育培训室等功能设施，可有效满足入住服务对象的日常需求。该院总投资6500万元，共投入省市福彩公益金600万元、县级福彩公益金280万元。, 目前，该敬老院运行良好，有效地保障了民政服务对象享受改革开放的成果。特别是其功能区域划分细致，集收养、救助、健身、休疗、养老、医疗等，是一个“七位一体”的民政综合福利事业单位。其功能区域分别划分为：五保户集中供养区（床位300张）、留守儿童福利区（床位50张）、优抚对象休疗区（床位50张）、残疾人托养服务区（床位50张）、流浪未成年人救助保护区（床位50张）、社会托老代养区（床位100张）、优抚休疗区。通过细化工作区域，保证不同服务对象能够切实享受到民政政策，让入院服务对象感受到党和政府对他们的关怀和呵护。, 彬县中心敬老院通过各种管理措施和全方位的优质服务及体贴入微的情感关怀，持续营造良好的养老服务环境，全面安排好院民物质文化生活，使入院的服务对象切身感觉到家的温暖，不断增强归属感和凝聚力，真正把敬老院办成颐养天年的幸福新家园，为全市乃至全省五保集中供养事业打造一张完美的名片。</w:t>
      </w:r>
    </w:p>
    <w:p>
      <w:r>
        <w:drawing>
          <wp:inline xmlns:a="http://schemas.openxmlformats.org/drawingml/2006/main" xmlns:pic="http://schemas.openxmlformats.org/drawingml/2006/picture">
            <wp:extent cx="1809750" cy="1828800"/>
            <wp:docPr id="1" name="Picture 1"/>
            <wp:cNvGraphicFramePr>
              <a:graphicFrameLocks noChangeAspect="1"/>
            </wp:cNvGraphicFramePr>
            <a:graphic>
              <a:graphicData uri="http://schemas.openxmlformats.org/drawingml/2006/picture">
                <pic:pic>
                  <pic:nvPicPr>
                    <pic:cNvPr id="0" name="Img535245974.jpg"/>
                    <pic:cNvPicPr/>
                  </pic:nvPicPr>
                  <pic:blipFill>
                    <a:blip r:embed="rId9"/>
                    <a:stretch>
                      <a:fillRect/>
                    </a:stretch>
                  </pic:blipFill>
                  <pic:spPr>
                    <a:xfrm>
                      <a:off x="0" y="0"/>
                      <a:ext cx="1809750" cy="18288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