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贵阳市福彩 开展学习杨汉军同志先进事迹专题会</w:t>
        <w:br/>
        <w:t>为深刻贯彻落实贵阳市委组织部关于开展向杨汉军同志学习活动的通知，4月17日贵阳市, 中心组织开展专题学习会，集中传达学习杨汉军同志的先进事迹，中心全体党员干部、预备党员、入党积极分子参加学习。, 杨汉军同志时刻用敢闯、敢干的“闯者”精神投入到工作的各个环节，大到构建“狮子型”干部选拔新举措，百万大学生留汉创业就业工程，海外科创人才来汉发展工程；小到毛冲村口的水塘整治项目，留汉大学生人才公寓申办效率，他无一不亲力亲为。通过学习杨汉军同志先进事迹，令中心党员干部深刻的领会到自身的不足，大家纷纷表示：作为一名正厅级干部杨汉军同志无时无刻做着“群众的服务员”，将各项工作开展到第一线，推进到第一线，落实到第一线，今后我们将立足本职本岗，充分发挥社会主义新时代下一名福彩从业者的进取精神，将各项工作落实到位，真正做到“在其位、谋其事、负其责、尽其事”。</w:t>
      </w:r>
    </w:p>
    <w:p>
      <w:r>
        <w:drawing>
          <wp:inline xmlns:a="http://schemas.openxmlformats.org/drawingml/2006/main" xmlns:pic="http://schemas.openxmlformats.org/drawingml/2006/picture">
            <wp:extent cx="6350000" cy="4660900"/>
            <wp:docPr id="1" name="Picture 1"/>
            <wp:cNvGraphicFramePr>
              <a:graphicFrameLocks noChangeAspect="1"/>
            </wp:cNvGraphicFramePr>
            <a:graphic>
              <a:graphicData uri="http://schemas.openxmlformats.org/drawingml/2006/picture">
                <pic:pic>
                  <pic:nvPicPr>
                    <pic:cNvPr id="0" name="Img535673031.jpg"/>
                    <pic:cNvPicPr/>
                  </pic:nvPicPr>
                  <pic:blipFill>
                    <a:blip r:embed="rId9"/>
                    <a:stretch>
                      <a:fillRect/>
                    </a:stretch>
                  </pic:blipFill>
                  <pic:spPr>
                    <a:xfrm>
                      <a:off x="0" y="0"/>
                      <a:ext cx="6350000" cy="4660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