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金昌市福彩 组织员工赴西安市进行考察交流学习</w:t>
        <w:br/>
        <w:t>为了进一步提高金昌市, 管理水平，完善工作机制，促进金昌市, 事业稳步发展。近日，金昌市福彩中心主任张斌带队赴西安市福彩中心进行考察交流学习。, 考察团一行先后与西安市福彩中心相关人员进行了交流座谈，听取了经验介绍，并在西安福彩中心领导的陪同下参观了西安市中福在线销售厅、部分星级投注站、自助终端展示厅等场所。, 通过为期三天的考察、交流、学习，西安市浓厚的, 文化氛围、西安福彩人勇于创新敢为人先的精神风貌、精细化的管理、灵活高效的运行机制和高素质的彩票职工队伍给考察团一行留下了深刻的印象。同时，交流活动也让考察团吸取了大量行之有效的营销管理思路以及先进的工作经验，这些学习成果将对进一步促进金昌市福彩事业发展起到积极作用。</w:t>
      </w:r>
    </w:p>
    <w:p>
      <w:r>
        <w:drawing>
          <wp:inline xmlns:a="http://schemas.openxmlformats.org/drawingml/2006/main" xmlns:pic="http://schemas.openxmlformats.org/drawingml/2006/picture">
            <wp:extent cx="6350000" cy="5486400"/>
            <wp:docPr id="1" name="Picture 1"/>
            <wp:cNvGraphicFramePr>
              <a:graphicFrameLocks noChangeAspect="1"/>
            </wp:cNvGraphicFramePr>
            <a:graphic>
              <a:graphicData uri="http://schemas.openxmlformats.org/drawingml/2006/picture">
                <pic:pic>
                  <pic:nvPicPr>
                    <pic:cNvPr id="0" name="Img532672971.jpg"/>
                    <pic:cNvPicPr/>
                  </pic:nvPicPr>
                  <pic:blipFill>
                    <a:blip r:embed="rId9"/>
                    <a:stretch>
                      <a:fillRect/>
                    </a:stretch>
                  </pic:blipFill>
                  <pic:spPr>
                    <a:xfrm>
                      <a:off x="0" y="0"/>
                      <a:ext cx="6350000" cy="5486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