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陕西 启动“公益福彩·留守儿童关爱保护行动”</w:t>
        <w:br/>
        <w:t>为践行“民政为民，民政爱民”工作理念,弘扬, “扶老、助残、救孤、济困”的发行宗旨，切实加强农村留守儿童关爱保护工作，陕西省民政厅、财政厅、团省委决定联合开展“公益, ·农村留守儿童关爱保护行动”，使用150万元省级福利, 金，资助陕西省1000名农村贫困家庭的留守儿童每人1500元。, 本次活动资助对象主要包括：农村建档立卡的贫困家庭留守儿童和农村低保家庭留守儿童，其中病残和家庭特别贫困的农村留守儿童优先。接受过福彩公益活动资助的农村留守儿童，原则上不进行重复资助。, 陕西省内各县（市、区）共分配900个资助名额，由当地民政部门收集申请表，会同财政、团省委审核，目前分配名额已经下达到各县（市、区），并向贫困地区和残疾、患病农村留守儿童较为集中的地区倾斜。陕西广播电视台等媒体负责推选100个资助名额。所有资助对象将进行公示，确保“公益福彩·农村留守儿童关爱保护行动”的公开、公平、公正。, 活动要求各地要严格按照有关步骤程序执行，切实把好审查关。“六一”前，相关部门将以入户、入校的形式，将资助金发放至资助对象手中，让广大受助儿童度过一个幸福快乐的节日，营造全社会关爱农村留守儿童的良好氛围。, 近年来，陕西福彩通过所筹集的公益金，陆续开展了资助农村留守儿童、贫困家庭留守妇女、生活困难的高龄老人、家庭贫困的应届大学新生等活动，取得了良好的社会效果，弘扬了社会主义正能量，真正体现了福利, “扶老、助残、救孤、济困”的发行宗旨，让广大困难群体切实感受到了党和政府的关心关爱。</w:t>
      </w:r>
    </w:p>
    <w:p>
      <w:r>
        <w:drawing>
          <wp:inline xmlns:a="http://schemas.openxmlformats.org/drawingml/2006/main" xmlns:pic="http://schemas.openxmlformats.org/drawingml/2006/picture">
            <wp:extent cx="3609975" cy="45243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8181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243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