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韶关福彩 开展春节暖心慰问福彩基层投注站活动</w:t>
        <w:br/>
        <w:t>寒冬腊月送温暖，浓浓情意漾韶城。1月29日至31日，在春节来临之际，韶关市, 中心在梁丽华副主任的带领下组成暖心慰问小组带着中心的深切关怀，走访慰问韶关市部分投注站，为他们送去春节慰问物资，并致以亲切问候，让他们在寒冬中感受到市福彩中心的温暖。, 不畏惧凛冽的寒风和大雨，暖心慰问小组带着中心的关怀和慰问物资前往站点。梁丽华副主任代表中心与投注站业主及销售员进行亲切交谈，认真倾听他们销售中遇到的困难，以及对中心工作提出的意见及建议。临近年关，梁丽华副主任亲切叮嘱站点一定要做好福彩安全销售工作，坚守好最后一班岗，同时还暖心提醒站点在寒冷的天气注意保暖。暖心的问候，温馨的叮嘱，像一股股暖流驱走寒冬带给站点的寒气。, 据了解，2017年韶关市福彩中心提交了一份满意的“成绩单”，全年共销售, 4.22亿元，同比增长2945万元，增长率为7.5%，共筹集福彩公益金1.17亿元，这份来之不易的成绩离不开韶关市所有奋斗在一线的投注站业主及销售员的辛勤付出，正是他们兢兢业业的努力才换来今日的成绩，为此市福彩中心表示真心的感谢，同时希望新的一年在大家共同的努力下争取再创佳绩！</w:t>
      </w:r>
    </w:p>
    <w:p>
      <w:r>
        <w:drawing>
          <wp:inline xmlns:a="http://schemas.openxmlformats.org/drawingml/2006/main" xmlns:pic="http://schemas.openxmlformats.org/drawingml/2006/picture">
            <wp:extent cx="1219200" cy="1149096"/>
            <wp:docPr id="1" name="Picture 1"/>
            <wp:cNvGraphicFramePr>
              <a:graphicFrameLocks noChangeAspect="1"/>
            </wp:cNvGraphicFramePr>
            <a:graphic>
              <a:graphicData uri="http://schemas.openxmlformats.org/drawingml/2006/picture">
                <pic:pic>
                  <pic:nvPicPr>
                    <pic:cNvPr id="0" name="Img529919845.jpg"/>
                    <pic:cNvPicPr/>
                  </pic:nvPicPr>
                  <pic:blipFill>
                    <a:blip r:embed="rId9"/>
                    <a:stretch>
                      <a:fillRect/>
                    </a:stretch>
                  </pic:blipFill>
                  <pic:spPr>
                    <a:xfrm>
                      <a:off x="0" y="0"/>
                      <a:ext cx="1219200" cy="114909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