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韶关福彩 组织优秀投注站前往惠州进行学习交流</w:t>
        <w:br/>
        <w:t>12月5日，韶关市, 发行中心组织部分优秀投注站到惠州市开展投注站交流学习活动。他们带着自身的经营心得，与实际工作经验为基础，与同行业的佼佼者们相互交流以裨补缺漏，和衷共济，为了改善福利, 经营管理而团结到一起，为行业发展贡献了属于自己的一份力量。, 本次交流会以参观带动讨论为主要开展形式，由惠州, 中心负责组织参观当地福彩投注站。惠州投注站负责人向韶关市的投注站负责人介绍了自己的经营管理模式、具体经营策略。大家都在积极地阐述者自己的看法，就投注站的服务问题提出了很多建设性的意见。在参观过程中，大家都把握着这个难得的学习交流机会，所有人都在积极着交流着管理经验，求同存异，讨论的热情十分高涨。, 本次交流学习活动共分两批，旨在加强了两个市彩票经营行业的互动，增强了投注站之前的“袍泽之情”。</w:t>
      </w:r>
    </w:p>
    <w:p>
      <w:r>
        <w:drawing>
          <wp:inline xmlns:a="http://schemas.openxmlformats.org/drawingml/2006/main" xmlns:pic="http://schemas.openxmlformats.org/drawingml/2006/picture">
            <wp:extent cx="2032000" cy="2321560"/>
            <wp:docPr id="1" name="Picture 1"/>
            <wp:cNvGraphicFramePr>
              <a:graphicFrameLocks noChangeAspect="1"/>
            </wp:cNvGraphicFramePr>
            <a:graphic>
              <a:graphicData uri="http://schemas.openxmlformats.org/drawingml/2006/picture">
                <pic:pic>
                  <pic:nvPicPr>
                    <pic:cNvPr id="0" name="Img525116921.jpg"/>
                    <pic:cNvPicPr/>
                  </pic:nvPicPr>
                  <pic:blipFill>
                    <a:blip r:embed="rId9"/>
                    <a:stretch>
                      <a:fillRect/>
                    </a:stretch>
                  </pic:blipFill>
                  <pic:spPr>
                    <a:xfrm>
                      <a:off x="0" y="0"/>
                      <a:ext cx="2032000" cy="232156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