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2018山西福彩开展福彩圆梦公益行动 聚力成大爱</w:t>
        <w:br/>
        <w:t>在路过遍布大街小巷的中国, 中心时，你是否有冲动花2元实现自己的财富梦想？也许你是, 中心的常客，可你是否知道，正是这小小的, 让无数困境中的人感受到温暖的力量。自1987年福利彩票发行销售以来，中国福利彩票已成为中国目前最大的公益慈善事业。其中，山西省福利彩票发行中心通过福利, 金的投入，在全省各地兴建、改建、扩建了一批批社会基础设施建设项目，直接帮助数万名孤寡老人、孤残儿童和家庭贫困的社会弱势群体……2018年，山西省福利彩票发行中心又接连启动了“福彩圆梦”等公益行动，将公益的暖风继续吹遍三晋大地。, 8月起，山西省福利彩票发行中心相继启动了“福彩圆梦2018暑期儿童公益研学活动”与“福彩圆梦·贫困老年人光明公益行”，其中，“福彩圆梦2018暑期儿童公益研学活动”已圆满结束。该活动从我省11个地市中筛选出家庭贫困及低收入家庭的100个孩子，带孩子们品味“大学文化”“企业文化”“山西非物质文化遗产”，来感受历史悠久的山西特色文化，感受科技奥妙。让困境儿童在研学活动中感受祖国大好河山，感受中华传统美德，感受革命光荣历史，感受改革开放伟大成就。“福彩圆梦·贫困老年人光明公益行”旨在普及眼健康知识，提高全民眼健康意识的同时，缓解老年白内障及糖尿病视网膜病变患者的家庭压力，帮助更多贫困眼疾患者及时接受专业救治。此次活动将为山西省8000名糖尿病视网膜病变患者进行筛查，为5000名糖尿病视网膜病变患者进行宣传教育，为山西省600多名眼底病白内障、翼状胬肉、角膜移植贫困患者和早产儿视网膜病变患者提供医疗救助。, 目前，“福彩圆梦”系列活动还在继续进行，山西福利彩票发行中心将不忘初心，牢记使命，为身处困境中的人带去更多的关爱和温暖。, 公益是福彩的灵魂，公益金也是福彩开展公益行动的重要基石。自1987年福利彩票发行销售以来，截至2017年12月31日，中国福利彩票累计发行销售17950多亿元，为国家筹集公益金超过5370亿元，有力地支持了社会福利事业和公益事业的发展。, 根据现行彩票管理规定，彩票公益金来源于彩票发行销售收入和逾期未兑奖奖金。2017年共筹集彩票公益金11633769万元。其中，山西省福彩中心共销售各类福利彩票43.96亿元，再创山西福彩历史新高。, 2017年中央财政安排彩票公益金的分配情况为：其中60%的公益金分配给社保基金会，用于补充全国社会保障基金；中央专项彩票公益金分配30%，用于国务院批准的社会公益事业项目；民政部和体育总局均按5%进行分配，分别用于资助老年人、残疾人、孤儿、有特殊困难等人群服务的社会福利设施建设等项目及用于支持群众体育和竞技体育发展项目。, 2017年中央专项彩票公益金1623703万元的具体支出安排如下：由教育部组织实施的未成年人校外教育活动；由中央文明办组织实施的乡村学校少年宫建设；由教育部委托中国教育发展基金会实施的教育助学，大学生创新创业项目；由医保局组织实施的医疗救助；由民政部组织实施的养老公共服务项目；由国务院扶贫办组织实施的扶贫事业；由原文化部组织实施的文化公益事业；由中国残联组织实施的残疾人事业等。</w:t>
      </w:r>
    </w:p>
    <w:p>
      <w:r>
        <w:drawing>
          <wp:inline xmlns:a="http://schemas.openxmlformats.org/drawingml/2006/main" xmlns:pic="http://schemas.openxmlformats.org/drawingml/2006/picture">
            <wp:extent cx="5124450" cy="3219450"/>
            <wp:docPr id="1" name="Picture 1"/>
            <wp:cNvGraphicFramePr>
              <a:graphicFrameLocks noChangeAspect="1"/>
            </wp:cNvGraphicFramePr>
            <a:graphic>
              <a:graphicData uri="http://schemas.openxmlformats.org/drawingml/2006/picture">
                <pic:pic>
                  <pic:nvPicPr>
                    <pic:cNvPr id="0" name="Img549377880.jpg"/>
                    <pic:cNvPicPr/>
                  </pic:nvPicPr>
                  <pic:blipFill>
                    <a:blip r:embed="rId9"/>
                    <a:stretch>
                      <a:fillRect/>
                    </a:stretch>
                  </pic:blipFill>
                  <pic:spPr>
                    <a:xfrm>
                      <a:off x="0" y="0"/>
                      <a:ext cx="5124450" cy="32194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