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Содержание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3">
          <w:pPr>
            <w:widowControl w:val="0"/>
            <w:tabs>
              <w:tab w:val="right" w:leader="dot" w:pos="12000"/>
            </w:tabs>
            <w:spacing w:after="0"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gjdgxs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Глава 1. Анализ игры «Castlevania: Lords of Shadow – Mirror of Fate»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widowControl w:val="0"/>
            <w:tabs>
              <w:tab w:val="right" w:leader="dot" w:pos="12000"/>
            </w:tabs>
            <w:spacing w:after="0"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1.1 Описание игры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widowControl w:val="0"/>
            <w:tabs>
              <w:tab w:val="right" w:leader="dot" w:pos="12000"/>
            </w:tabs>
            <w:spacing w:after="0"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1.2 Основные блоки игры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widowControl w:val="0"/>
            <w:tabs>
              <w:tab w:val="right" w:leader="dot" w:pos="12000"/>
            </w:tabs>
            <w:spacing w:after="0"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1.2.1 Геймплей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widowControl w:val="0"/>
            <w:tabs>
              <w:tab w:val="right" w:leader="dot" w:pos="12000"/>
            </w:tabs>
            <w:spacing w:after="0"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1.2.2 Графика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tabs>
              <w:tab w:val="right" w:leader="dot" w:pos="12000"/>
            </w:tabs>
            <w:spacing w:after="0"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1.2.3 Интерфейс (UI/UX)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tabs>
              <w:tab w:val="right" w:leader="dot" w:pos="12000"/>
            </w:tabs>
            <w:spacing w:after="0"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1.2.4 Локализация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tabs>
              <w:tab w:val="right" w:leader="dot" w:pos="12000"/>
            </w:tabs>
            <w:spacing w:after="0"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1.2.5 Звук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tabs>
              <w:tab w:val="right" w:leader="dot" w:pos="12000"/>
            </w:tabs>
            <w:spacing w:after="0"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1.2.6 Баланс игры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tabs>
              <w:tab w:val="right" w:leader="dot" w:pos="12000"/>
            </w:tabs>
            <w:spacing w:after="0"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1.3 Виды тестирования, техники тест дизайна и тестовое окружение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tabs>
              <w:tab w:val="right" w:leader="dot" w:pos="12000"/>
            </w:tabs>
            <w:spacing w:after="0"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1.3.1 Ограничения тестирования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dot" w:pos="12000"/>
            </w:tabs>
            <w:spacing w:after="0"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Глава 2. Тестовые артефакты и инструменты тестирования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dot" w:pos="12000"/>
            </w:tabs>
            <w:spacing w:after="0"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nxbz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Выводы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0">
      <w:pPr>
        <w:spacing w:line="259" w:lineRule="auto"/>
        <w:rPr>
          <w:b w:val="1"/>
          <w:color w:val="00000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Глава 1. Анализ игры «Castlevania: Lords of Shadow – Mirror of Fate»</w:t>
      </w:r>
    </w:p>
    <w:p w:rsidR="00000000" w:rsidDel="00000000" w:rsidP="00000000" w:rsidRDefault="00000000" w:rsidRPr="00000000" w14:paraId="00000012">
      <w:pPr>
        <w:pStyle w:val="Heading2"/>
        <w:numPr>
          <w:ilvl w:val="1"/>
          <w:numId w:val="1"/>
        </w:numPr>
        <w:spacing w:line="360" w:lineRule="auto"/>
        <w:ind w:left="1080" w:hanging="36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heading=h.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 Описание игры</w:t>
      </w:r>
    </w:p>
    <w:p w:rsidR="00000000" w:rsidDel="00000000" w:rsidP="00000000" w:rsidRDefault="00000000" w:rsidRPr="00000000" w14:paraId="00000013">
      <w:pPr>
        <w:spacing w:after="0" w:line="360" w:lineRule="auto"/>
        <w:rPr/>
      </w:pPr>
      <w:r w:rsidDel="00000000" w:rsidR="00000000" w:rsidRPr="00000000">
        <w:rPr>
          <w:rtl w:val="0"/>
        </w:rPr>
        <w:t xml:space="preserve">Разработчик: MercurySteam</w:t>
      </w:r>
    </w:p>
    <w:p w:rsidR="00000000" w:rsidDel="00000000" w:rsidP="00000000" w:rsidRDefault="00000000" w:rsidRPr="00000000" w14:paraId="00000014">
      <w:pPr>
        <w:spacing w:after="0" w:line="360" w:lineRule="auto"/>
        <w:rPr/>
      </w:pPr>
      <w:r w:rsidDel="00000000" w:rsidR="00000000" w:rsidRPr="00000000">
        <w:rPr>
          <w:rtl w:val="0"/>
        </w:rPr>
        <w:t xml:space="preserve">Издатель: Konami</w:t>
      </w:r>
    </w:p>
    <w:p w:rsidR="00000000" w:rsidDel="00000000" w:rsidP="00000000" w:rsidRDefault="00000000" w:rsidRPr="00000000" w14:paraId="00000015">
      <w:pPr>
        <w:spacing w:after="0" w:line="360" w:lineRule="auto"/>
        <w:rPr/>
      </w:pPr>
      <w:r w:rsidDel="00000000" w:rsidR="00000000" w:rsidRPr="00000000">
        <w:rPr>
          <w:rtl w:val="0"/>
        </w:rPr>
        <w:t xml:space="preserve">Часть серии: Castlevania</w:t>
        <w:br w:type="textWrapping"/>
        <w:t xml:space="preserve">Дата выпуска: 5 марта 2013 г.</w:t>
      </w:r>
    </w:p>
    <w:p w:rsidR="00000000" w:rsidDel="00000000" w:rsidP="00000000" w:rsidRDefault="00000000" w:rsidRPr="00000000" w14:paraId="00000016">
      <w:pPr>
        <w:spacing w:after="0" w:line="360" w:lineRule="auto"/>
        <w:rPr/>
      </w:pPr>
      <w:r w:rsidDel="00000000" w:rsidR="00000000" w:rsidRPr="00000000">
        <w:rPr>
          <w:rtl w:val="0"/>
        </w:rPr>
        <w:t xml:space="preserve">Жанры: Action-adventure, Hack and slash</w:t>
      </w:r>
    </w:p>
    <w:p w:rsidR="00000000" w:rsidDel="00000000" w:rsidP="00000000" w:rsidRDefault="00000000" w:rsidRPr="00000000" w14:paraId="00000017">
      <w:pPr>
        <w:spacing w:after="0" w:line="360" w:lineRule="auto"/>
        <w:rPr/>
      </w:pPr>
      <w:r w:rsidDel="00000000" w:rsidR="00000000" w:rsidRPr="00000000">
        <w:rPr>
          <w:rtl w:val="0"/>
        </w:rPr>
        <w:t xml:space="preserve">Режим игры: Однопользовательский</w:t>
      </w:r>
    </w:p>
    <w:p w:rsidR="00000000" w:rsidDel="00000000" w:rsidP="00000000" w:rsidRDefault="00000000" w:rsidRPr="00000000" w14:paraId="00000018">
      <w:pPr>
        <w:spacing w:after="0" w:line="360" w:lineRule="auto"/>
        <w:rPr/>
      </w:pPr>
      <w:r w:rsidDel="00000000" w:rsidR="00000000" w:rsidRPr="00000000">
        <w:rPr>
          <w:rtl w:val="0"/>
        </w:rPr>
        <w:t xml:space="preserve">Движок: Mercury Engine</w:t>
      </w:r>
    </w:p>
    <w:p w:rsidR="00000000" w:rsidDel="00000000" w:rsidP="00000000" w:rsidRDefault="00000000" w:rsidRPr="00000000" w14:paraId="00000019">
      <w:pPr>
        <w:spacing w:after="0" w:line="360" w:lineRule="auto"/>
        <w:rPr/>
      </w:pPr>
      <w:r w:rsidDel="00000000" w:rsidR="00000000" w:rsidRPr="00000000">
        <w:rPr>
          <w:rtl w:val="0"/>
        </w:rPr>
        <w:t xml:space="preserve">Платформы: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ПК (Windows 10);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Консоли (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PlayStation 3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 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Xbox 360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 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Nintendo 3DS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1C">
      <w:pPr>
        <w:spacing w:after="0" w:line="360" w:lineRule="auto"/>
        <w:rPr/>
      </w:pPr>
      <w:r w:rsidDel="00000000" w:rsidR="00000000" w:rsidRPr="00000000">
        <w:rPr>
          <w:rtl w:val="0"/>
        </w:rPr>
        <w:t xml:space="preserve">Графический стиль: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2,5 D;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Стилизованный;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Камера: вид сбоку</w:t>
      </w:r>
    </w:p>
    <w:p w:rsidR="00000000" w:rsidDel="00000000" w:rsidP="00000000" w:rsidRDefault="00000000" w:rsidRPr="00000000" w14:paraId="00000020">
      <w:pPr>
        <w:spacing w:after="0" w:line="360" w:lineRule="auto"/>
        <w:rPr/>
      </w:pPr>
      <w:r w:rsidDel="00000000" w:rsidR="00000000" w:rsidRPr="00000000">
        <w:rPr>
          <w:rtl w:val="0"/>
        </w:rPr>
        <w:t xml:space="preserve">Монетизация: полная покупная версия игры</w:t>
      </w:r>
    </w:p>
    <w:p w:rsidR="00000000" w:rsidDel="00000000" w:rsidP="00000000" w:rsidRDefault="00000000" w:rsidRPr="00000000" w14:paraId="00000021">
      <w:pPr>
        <w:spacing w:after="0" w:line="360" w:lineRule="auto"/>
        <w:rPr/>
      </w:pPr>
      <w:r w:rsidDel="00000000" w:rsidR="00000000" w:rsidRPr="00000000">
        <w:rPr>
          <w:rtl w:val="0"/>
        </w:rPr>
        <w:t xml:space="preserve">Распространение: маркетплейсы (Nintendo eShop, Steam, PlayStation Store, Microsoft Store|Xbox)</w:t>
        <w:br w:type="textWrapping"/>
        <w:t xml:space="preserve">Системные требования:</w:t>
      </w:r>
    </w:p>
    <w:p w:rsidR="00000000" w:rsidDel="00000000" w:rsidP="00000000" w:rsidRDefault="00000000" w:rsidRPr="00000000" w14:paraId="00000022">
      <w:pPr>
        <w:spacing w:after="0" w:line="360" w:lineRule="auto"/>
        <w:rPr/>
      </w:pPr>
      <w:r w:rsidDel="00000000" w:rsidR="00000000" w:rsidRPr="00000000">
        <w:rPr/>
        <w:drawing>
          <wp:inline distB="0" distT="0" distL="0" distR="0">
            <wp:extent cx="5943600" cy="2657475"/>
            <wp:effectExtent b="0" l="0" r="0" t="0"/>
            <wp:docPr id="2060456693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59" w:lineRule="auto"/>
        <w:rPr>
          <w:b w:val="1"/>
          <w:color w:val="00000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360" w:lineRule="auto"/>
        <w:ind w:firstLine="709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«Mirror of Fate» служит сюжетным мостом между первой и второй частями «Castlevania: Lords of Shadow» и поэтому помогает понять некоторые тонкости сюжета первой игры, однако здесь сюжет подается небольшими роликами. </w:t>
      </w:r>
    </w:p>
    <w:p w:rsidR="00000000" w:rsidDel="00000000" w:rsidP="00000000" w:rsidRDefault="00000000" w:rsidRPr="00000000" w14:paraId="00000025">
      <w:pPr>
        <w:spacing w:after="0" w:line="360" w:lineRule="auto"/>
        <w:ind w:firstLine="709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В этом сиквеле раскрывается история семьи Бельмонтов, которые сражаются с судьбой на протяжении поколений, чтобы узнать своё истинное предназначение. Тревор Бельмонт, рыцарь Братства Света, отправляется в эпическое путешествие, чтобы отомстить за свою мать, убитую его отцом Габриэлем - теперь известным как Дракула, который объявил войну Братству света, что привело к катастрофическому противостоянию между поколениями одной семьи.</w:t>
      </w:r>
    </w:p>
    <w:p w:rsidR="00000000" w:rsidDel="00000000" w:rsidP="00000000" w:rsidRDefault="00000000" w:rsidRPr="00000000" w14:paraId="00000026">
      <w:pPr>
        <w:spacing w:after="0" w:line="360" w:lineRule="auto"/>
        <w:ind w:firstLine="709"/>
        <w:rPr>
          <w:color w:val="424242"/>
          <w:shd w:fill="fdfdfd" w:val="clear"/>
        </w:rPr>
      </w:pPr>
      <w:r w:rsidDel="00000000" w:rsidR="00000000" w:rsidRPr="00000000">
        <w:rPr>
          <w:highlight w:val="white"/>
          <w:rtl w:val="0"/>
        </w:rPr>
        <w:t xml:space="preserve">Исследование замка – это канонический элемент для игр серии.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360" w:lineRule="auto"/>
        <w:rPr>
          <w:highlight w:val="white"/>
        </w:rPr>
      </w:pPr>
      <w:r w:rsidDel="00000000" w:rsidR="00000000" w:rsidRPr="00000000">
        <w:rPr>
          <w:shd w:fill="fdfdfd" w:val="clear"/>
          <w:rtl w:val="0"/>
        </w:rPr>
        <w:t xml:space="preserve">Местонахождение большинства секретов, которые увеличивают запас маны, жизней и амуниции или позволяют узнать слабое место определенного монстра, читается без труда. Система развития линейна — герой за каждый новый уровень получает один прием. Бонусы за обнаруженные тайники общие для всех протагонистов. </w:t>
      </w: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28">
      <w:pPr>
        <w:spacing w:after="0" w:line="360" w:lineRule="auto"/>
        <w:ind w:firstLine="709"/>
        <w:rPr>
          <w:b w:val="1"/>
          <w:color w:val="000000"/>
        </w:rPr>
      </w:pPr>
      <w:r w:rsidDel="00000000" w:rsidR="00000000" w:rsidRPr="00000000">
        <w:rPr>
          <w:shd w:fill="fdfdfd" w:val="clear"/>
          <w:rtl w:val="0"/>
        </w:rPr>
        <w:t xml:space="preserve">Чередование протагонистов позитивно сказывается на восприятии приключения. Некоторые навыки передаются от одного героя к другому. Перед героями открываются неизведанные части замкового комплекса, а знакомые виды раскрываются после приобретения новых способностей</w:t>
      </w:r>
      <w:r w:rsidDel="00000000" w:rsidR="00000000" w:rsidRPr="00000000">
        <w:rPr>
          <w:color w:val="424242"/>
          <w:shd w:fill="fdfdfd" w:val="clear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59" w:lineRule="auto"/>
        <w:jc w:val="center"/>
        <w:rPr>
          <w:b w:val="1"/>
          <w:color w:val="000000"/>
        </w:rPr>
      </w:pPr>
      <w:r w:rsidDel="00000000" w:rsidR="00000000" w:rsidRPr="00000000">
        <w:rPr>
          <w:b w:val="1"/>
          <w:color w:val="000000"/>
        </w:rPr>
        <w:drawing>
          <wp:inline distB="0" distT="0" distL="0" distR="0">
            <wp:extent cx="4036850" cy="2649463"/>
            <wp:effectExtent b="0" l="0" r="0" t="0"/>
            <wp:docPr id="2060456695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6850" cy="2649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numPr>
          <w:ilvl w:val="1"/>
          <w:numId w:val="8"/>
        </w:numPr>
        <w:spacing w:line="360" w:lineRule="auto"/>
        <w:ind w:left="750" w:hanging="39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heading=h.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 Основные блоки игры</w:t>
      </w:r>
    </w:p>
    <w:p w:rsidR="00000000" w:rsidDel="00000000" w:rsidP="00000000" w:rsidRDefault="00000000" w:rsidRPr="00000000" w14:paraId="0000002B">
      <w:pPr>
        <w:pStyle w:val="Heading3"/>
        <w:numPr>
          <w:ilvl w:val="2"/>
          <w:numId w:val="8"/>
        </w:numPr>
        <w:spacing w:line="360" w:lineRule="auto"/>
        <w:ind w:left="1080" w:hanging="720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heading=h.3znysh7" w:id="3"/>
      <w:bookmarkEnd w:id="3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Геймплей</w:t>
      </w:r>
    </w:p>
    <w:p w:rsidR="00000000" w:rsidDel="00000000" w:rsidP="00000000" w:rsidRDefault="00000000" w:rsidRPr="00000000" w14:paraId="0000002C">
      <w:pPr>
        <w:spacing w:after="0" w:line="360" w:lineRule="auto"/>
        <w:ind w:firstLine="709"/>
        <w:rPr/>
      </w:pPr>
      <w:r w:rsidDel="00000000" w:rsidR="00000000" w:rsidRPr="00000000">
        <w:rPr>
          <w:rtl w:val="0"/>
        </w:rPr>
        <w:t xml:space="preserve">Геймплей сочетает в себе традиционный двухмерный платформер, элементы из первой игры «Lords of Shadow», а также присутствуют и новые элементы. Игрок исполняет роль Габриэля Бельмонта, его сына Тревора Бельмонта, внука Саймона Бельмонта (сына Тревора) и Алукарда.</w:t>
      </w:r>
    </w:p>
    <w:p w:rsidR="00000000" w:rsidDel="00000000" w:rsidP="00000000" w:rsidRDefault="00000000" w:rsidRPr="00000000" w14:paraId="0000002D">
      <w:pPr>
        <w:spacing w:after="0" w:line="360" w:lineRule="auto"/>
        <w:ind w:firstLine="709"/>
        <w:rPr/>
      </w:pPr>
      <w:r w:rsidDel="00000000" w:rsidR="00000000" w:rsidRPr="00000000">
        <w:rPr>
          <w:rtl w:val="0"/>
        </w:rPr>
        <w:t xml:space="preserve">Игра поделена на 3 акта и Пролог: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9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Пролог за Габриэля;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9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Акт 1 - за Саймона;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9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Акт 2 - за Алукарда;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9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Акт 3 - за Тревора. </w:t>
      </w:r>
    </w:p>
    <w:p w:rsidR="00000000" w:rsidDel="00000000" w:rsidP="00000000" w:rsidRDefault="00000000" w:rsidRPr="00000000" w14:paraId="00000032">
      <w:pPr>
        <w:spacing w:after="0" w:line="360" w:lineRule="auto"/>
        <w:ind w:left="709" w:firstLine="0"/>
        <w:rPr/>
      </w:pPr>
      <w:r w:rsidDel="00000000" w:rsidR="00000000" w:rsidRPr="00000000">
        <w:rPr>
          <w:rtl w:val="0"/>
        </w:rPr>
        <w:t xml:space="preserve">После прохождения можно переиграть главы в любом порядке.</w:t>
      </w:r>
    </w:p>
    <w:p w:rsidR="00000000" w:rsidDel="00000000" w:rsidP="00000000" w:rsidRDefault="00000000" w:rsidRPr="00000000" w14:paraId="00000033">
      <w:pPr>
        <w:spacing w:after="0" w:line="360" w:lineRule="auto"/>
        <w:ind w:firstLine="709"/>
        <w:rPr/>
      </w:pPr>
      <w:r w:rsidDel="00000000" w:rsidR="00000000" w:rsidRPr="00000000">
        <w:rPr>
          <w:rtl w:val="0"/>
        </w:rPr>
        <w:t xml:space="preserve">Каждый из четырех героев «Mirror of Fate» обладает уникальными, присущими только ему умениями и навыками. К примеру, у Тревора есть доступ к арсеналу из двух типов магии, а также электрошоковым гранатам и бумерангам, лезвия которых политы святой водой. Саймону помогают призраки могучего воина с арбалетом и целительницы, защищающей его от ран и ядовитых водопадов. Алукард пользуется своим классическим арсеналом из «Castlevania: Symphony of the Night»: превращается в туман или волка, атакует группой летучих мышей.</w:t>
      </w:r>
    </w:p>
    <w:p w:rsidR="00000000" w:rsidDel="00000000" w:rsidP="00000000" w:rsidRDefault="00000000" w:rsidRPr="00000000" w14:paraId="00000034">
      <w:pPr>
        <w:spacing w:after="0" w:line="360" w:lineRule="auto"/>
        <w:ind w:firstLine="709"/>
        <w:rPr/>
      </w:pPr>
      <w:r w:rsidDel="00000000" w:rsidR="00000000" w:rsidRPr="00000000">
        <w:rPr>
          <w:rtl w:val="0"/>
        </w:rPr>
        <w:t xml:space="preserve">Стандартные атаки персонажей одинаковы для всех, и их арсенал пополняется по мере получения уровней — максимальным уровнем является восемнадцатый, но прокачаться до него удастся не всем, и то лишь к концу игры. Знания в Mirror of Fate передаются из поколения в поколение, и поэтому уровень развития общий для всех.</w:t>
      </w:r>
    </w:p>
    <w:p w:rsidR="00000000" w:rsidDel="00000000" w:rsidP="00000000" w:rsidRDefault="00000000" w:rsidRPr="00000000" w14:paraId="00000035">
      <w:pPr>
        <w:spacing w:line="259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360" w:lineRule="auto"/>
        <w:ind w:firstLine="709"/>
        <w:rPr/>
      </w:pPr>
      <w:r w:rsidDel="00000000" w:rsidR="00000000" w:rsidRPr="00000000">
        <w:rPr>
          <w:rtl w:val="0"/>
        </w:rPr>
        <w:t xml:space="preserve">Механика игры копирует предыдущие части «Castlevania», неравномерно распределяя экранное время между драками с монстрами, исследованием огромных локаций замка и решением головоломок. </w:t>
      </w:r>
    </w:p>
    <w:p w:rsidR="00000000" w:rsidDel="00000000" w:rsidP="00000000" w:rsidRDefault="00000000" w:rsidRPr="00000000" w14:paraId="00000037">
      <w:pPr>
        <w:spacing w:after="0" w:line="360" w:lineRule="auto"/>
        <w:ind w:firstLine="709"/>
        <w:rPr/>
      </w:pPr>
      <w:r w:rsidDel="00000000" w:rsidR="00000000" w:rsidRPr="00000000">
        <w:rPr>
          <w:rtl w:val="0"/>
        </w:rPr>
        <w:t xml:space="preserve">Для драк существует интересная боевая система с тремя типами атак: слабыми, посильнее и спец. ударами с применением индивидуального арсенала (прим.: летучие мыши и часы, замедляющих время). Во время схваток с боссами предусмотрены QTE — нужно вовремя нажимать кнопки, возникающие на экране, чтобы героя не убили.</w:t>
      </w:r>
    </w:p>
    <w:p w:rsidR="00000000" w:rsidDel="00000000" w:rsidP="00000000" w:rsidRDefault="00000000" w:rsidRPr="00000000" w14:paraId="00000038">
      <w:pPr>
        <w:spacing w:after="0" w:line="360" w:lineRule="auto"/>
        <w:ind w:firstLine="709"/>
        <w:rPr/>
      </w:pPr>
      <w:r w:rsidDel="00000000" w:rsidR="00000000" w:rsidRPr="00000000">
        <w:rPr>
          <w:rtl w:val="0"/>
        </w:rPr>
        <w:t xml:space="preserve">Интерес к исследованию уровней подогревается за счет того, что многие из локации недоступны без специальных умений, таких как форма волка у Алукарда или электро-улучшения боевого креста Тревора. Герои добывают эти способности постепенно, и количество мест замка, которые они могут посетить, со временем расширяется.</w:t>
      </w:r>
    </w:p>
    <w:p w:rsidR="00000000" w:rsidDel="00000000" w:rsidP="00000000" w:rsidRDefault="00000000" w:rsidRPr="00000000" w14:paraId="00000039">
      <w:pPr>
        <w:spacing w:line="259" w:lineRule="auto"/>
        <w:rPr/>
      </w:pPr>
      <w:r w:rsidDel="00000000" w:rsidR="00000000" w:rsidRPr="00000000">
        <w:rPr/>
        <w:drawing>
          <wp:inline distB="0" distT="0" distL="0" distR="0">
            <wp:extent cx="5939790" cy="3489325"/>
            <wp:effectExtent b="0" l="0" r="0" t="0"/>
            <wp:docPr id="206045669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8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59" w:lineRule="auto"/>
        <w:rPr>
          <w:color w:val="00000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3"/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heading=h.2et92p0" w:id="4"/>
      <w:bookmarkEnd w:id="4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1.2.2 Графика</w:t>
      </w:r>
    </w:p>
    <w:p w:rsidR="00000000" w:rsidDel="00000000" w:rsidP="00000000" w:rsidRDefault="00000000" w:rsidRPr="00000000" w14:paraId="0000003C">
      <w:pPr>
        <w:spacing w:after="0" w:line="360" w:lineRule="auto"/>
        <w:ind w:firstLine="709"/>
        <w:rPr/>
      </w:pPr>
      <w:r w:rsidDel="00000000" w:rsidR="00000000" w:rsidRPr="00000000">
        <w:rPr>
          <w:rtl w:val="0"/>
        </w:rPr>
        <w:t xml:space="preserve">Графика в «</w:t>
      </w:r>
      <w:r w:rsidDel="00000000" w:rsidR="00000000" w:rsidRPr="00000000">
        <w:rPr>
          <w:color w:val="000000"/>
          <w:rtl w:val="0"/>
        </w:rPr>
        <w:t xml:space="preserve">Castlevania: Lords of Shadow – Mirror of Fate</w:t>
      </w:r>
      <w:r w:rsidDel="00000000" w:rsidR="00000000" w:rsidRPr="00000000">
        <w:rPr>
          <w:rtl w:val="0"/>
        </w:rPr>
        <w:t xml:space="preserve">» получилась разнообразнее за счет поддержки 3D-эффекта и уровням с иллюзией объема, так называемым 2.5D-локациям. К сожалению, стереоскопическое изображение сыграло игре плохую службу: из-за мощной для портативной консоли графики игра была плохо оптимизирована, и подтормаживает при включении 3D.</w:t>
      </w:r>
    </w:p>
    <w:p w:rsidR="00000000" w:rsidDel="00000000" w:rsidP="00000000" w:rsidRDefault="00000000" w:rsidRPr="00000000" w14:paraId="0000003D">
      <w:pPr>
        <w:spacing w:after="0" w:line="360" w:lineRule="auto"/>
        <w:ind w:firstLine="709"/>
        <w:rPr/>
      </w:pPr>
      <w:r w:rsidDel="00000000" w:rsidR="00000000" w:rsidRPr="00000000">
        <w:rPr>
          <w:rtl w:val="0"/>
        </w:rPr>
        <w:t xml:space="preserve">Уделено большое внимание и задникам уровней — иногда там появляются новые противники или боссы, с которыми мы сразимся позднее.</w:t>
      </w:r>
    </w:p>
    <w:p w:rsidR="00000000" w:rsidDel="00000000" w:rsidP="00000000" w:rsidRDefault="00000000" w:rsidRPr="00000000" w14:paraId="0000003E">
      <w:pPr>
        <w:spacing w:after="0" w:line="360" w:lineRule="auto"/>
        <w:ind w:firstLine="709"/>
        <w:rPr/>
      </w:pPr>
      <w:r w:rsidDel="00000000" w:rsidR="00000000" w:rsidRPr="00000000">
        <w:rPr>
          <w:rtl w:val="0"/>
        </w:rPr>
        <w:t xml:space="preserve">Графические особенности: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Широкоэкранное разрешение: поддерживается;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Мульи-монитор: не поддерживается;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Сверхширокоэкранное разрешение: имеет некоторую поддержку, но есть существенные проблемы;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4K Ультра HD: имеет некоторую поддержку, но есть проблемы;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Поле зрения: регулируемое;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Окно: игра может работать в обычном оконном режиме;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Анизотропная фильтрация (АФ): не поддерживается;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Сглаживание (АА): морфологическое сглаживание (MLAA);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Вертикальная синхронизация (Vsync): включена по умолчанию, но можно отключить через панель управления видеокарты;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Стандарты FPS: 60 кадров в секунду и 120+ кадров в секунду;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Дисплей с высоким динамическим диапазоном (HDR): по умолчанию нет, есть альтернативные варианты настройки.</w:t>
      </w:r>
    </w:p>
    <w:p w:rsidR="00000000" w:rsidDel="00000000" w:rsidP="00000000" w:rsidRDefault="00000000" w:rsidRPr="00000000" w14:paraId="0000004A">
      <w:pPr>
        <w:spacing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59" w:lineRule="auto"/>
        <w:rPr>
          <w:color w:val="00000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3"/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heading=h.tyjcwt" w:id="5"/>
      <w:bookmarkEnd w:id="5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1.2.3 Интерфейс (UI/UX)</w:t>
      </w:r>
    </w:p>
    <w:p w:rsidR="00000000" w:rsidDel="00000000" w:rsidP="00000000" w:rsidRDefault="00000000" w:rsidRPr="00000000" w14:paraId="0000004F">
      <w:pPr>
        <w:spacing w:after="0" w:line="360" w:lineRule="auto"/>
        <w:ind w:firstLine="709"/>
        <w:jc w:val="both"/>
        <w:rPr/>
      </w:pPr>
      <w:r w:rsidDel="00000000" w:rsidR="00000000" w:rsidRPr="00000000">
        <w:rPr>
          <w:rtl w:val="0"/>
        </w:rPr>
        <w:t xml:space="preserve">В данной главе рассмотрим все имеющиеся окна игрового интерфейса. Игра по умолчанию адаптирована под англоязычные страны, поэтому пользовательский интерфейс (UI) по умолчанию на английском языке.</w:t>
      </w:r>
    </w:p>
    <w:p w:rsidR="00000000" w:rsidDel="00000000" w:rsidP="00000000" w:rsidRDefault="00000000" w:rsidRPr="00000000" w14:paraId="00000050">
      <w:pPr>
        <w:spacing w:after="0" w:line="360" w:lineRule="auto"/>
        <w:ind w:firstLine="709"/>
        <w:jc w:val="both"/>
        <w:rPr/>
      </w:pPr>
      <w:r w:rsidDel="00000000" w:rsidR="00000000" w:rsidRPr="00000000">
        <w:rPr>
          <w:rtl w:val="0"/>
        </w:rPr>
        <w:t xml:space="preserve">Заглавные окна интерфейса: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Титульный экран: содержит логотип игры, название компании-разработчика, издателя и год выпуска, а также кнопку запуска игры;</w:t>
      </w:r>
    </w:p>
    <w:p w:rsidR="00000000" w:rsidDel="00000000" w:rsidP="00000000" w:rsidRDefault="00000000" w:rsidRPr="00000000" w14:paraId="00000052">
      <w:pPr>
        <w:keepNext w:val="1"/>
        <w:spacing w:after="0" w:lineRule="auto"/>
        <w:jc w:val="both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5934075" cy="3343275"/>
            <wp:effectExtent b="0" l="0" r="0" t="0"/>
            <wp:docPr id="2060456697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1. Титульный экран</w:t>
      </w:r>
    </w:p>
    <w:p w:rsidR="00000000" w:rsidDel="00000000" w:rsidP="00000000" w:rsidRDefault="00000000" w:rsidRPr="00000000" w14:paraId="00000054">
      <w:pPr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5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Главное меню содержит кнопки: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5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Новая игра/Продолжить игру;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5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Выбор главы;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5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«Boss Rush»;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5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Дополнительные материалы;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5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Таблица лидеров;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5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Помощь и настройки</w:t>
      </w:r>
    </w:p>
    <w:p w:rsidR="00000000" w:rsidDel="00000000" w:rsidP="00000000" w:rsidRDefault="00000000" w:rsidRPr="00000000" w14:paraId="0000005C">
      <w:pPr>
        <w:keepNext w:val="1"/>
        <w:spacing w:after="0" w:lineRule="auto"/>
        <w:jc w:val="both"/>
        <w:rPr/>
      </w:pPr>
      <w:r w:rsidDel="00000000" w:rsidR="00000000" w:rsidRPr="00000000">
        <w:rPr/>
        <w:drawing>
          <wp:inline distB="0" distT="0" distL="0" distR="0">
            <wp:extent cx="5934075" cy="3343275"/>
            <wp:effectExtent b="0" l="0" r="0" t="0"/>
            <wp:docPr id="2060456696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2. Главное меню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14" w:right="0" w:hanging="357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Новая игра/Продолжить игру: содержит слоты сохранения с показателями состояний: играбельный персонаж, текущий уровень, время игры и процент прохождения игры;</w:t>
      </w:r>
    </w:p>
    <w:p w:rsidR="00000000" w:rsidDel="00000000" w:rsidP="00000000" w:rsidRDefault="00000000" w:rsidRPr="00000000" w14:paraId="0000005F">
      <w:pPr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934075" cy="3343275"/>
            <wp:effectExtent b="0" l="0" r="0" t="0"/>
            <wp:docPr id="2060456699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3. Секция сохранения/загрузки игры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59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="360" w:lineRule="auto"/>
        <w:ind w:firstLine="709"/>
        <w:jc w:val="both"/>
        <w:rPr/>
      </w:pPr>
      <w:r w:rsidDel="00000000" w:rsidR="00000000" w:rsidRPr="00000000">
        <w:rPr>
          <w:rtl w:val="0"/>
        </w:rPr>
        <w:t xml:space="preserve">Экран загрузки уровня: содержит название главы, изображение и краткое описание локации во время загрузки ячейки сохранения: </w:t>
      </w:r>
    </w:p>
    <w:p w:rsidR="00000000" w:rsidDel="00000000" w:rsidP="00000000" w:rsidRDefault="00000000" w:rsidRPr="00000000" w14:paraId="00000065">
      <w:pPr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934075" cy="3343275"/>
            <wp:effectExtent b="0" l="0" r="0" t="0"/>
            <wp:docPr id="2060456698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4. Экран загрузки уровня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Выбор главы включает в себя пролог и 3 акта, также указан процент их прохождения. Все слоты доступны после полного прохождения игры, и можно переиграть любую из глав: </w:t>
      </w:r>
    </w:p>
    <w:p w:rsidR="00000000" w:rsidDel="00000000" w:rsidP="00000000" w:rsidRDefault="00000000" w:rsidRPr="00000000" w14:paraId="00000069">
      <w:pPr>
        <w:keepNext w:val="1"/>
        <w:spacing w:after="0" w:line="360" w:lineRule="auto"/>
        <w:jc w:val="both"/>
        <w:rPr/>
      </w:pPr>
      <w:r w:rsidDel="00000000" w:rsidR="00000000" w:rsidRPr="00000000">
        <w:rPr/>
        <w:drawing>
          <wp:inline distB="0" distT="0" distL="0" distR="0">
            <wp:extent cx="5934075" cy="3343275"/>
            <wp:effectExtent b="0" l="0" r="0" t="0"/>
            <wp:docPr id="206045670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5. Окно выбора глав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«Boss Rush» - режим игры, доступный после полного прохождения игры. Представляет собой арену, где поочерёдно возникают все вражеские персонажи в разных комбинациях, и игроку предстоит победить, как можно больше врагов, чтобы попасть в таблицу лидеров.</w:t>
      </w:r>
    </w:p>
    <w:p w:rsidR="00000000" w:rsidDel="00000000" w:rsidP="00000000" w:rsidRDefault="00000000" w:rsidRPr="00000000" w14:paraId="0000006C">
      <w:pPr>
        <w:keepNext w:val="1"/>
        <w:spacing w:after="0" w:line="360" w:lineRule="auto"/>
        <w:jc w:val="both"/>
        <w:rPr/>
      </w:pPr>
      <w:r w:rsidDel="00000000" w:rsidR="00000000" w:rsidRPr="00000000">
        <w:rPr/>
        <w:drawing>
          <wp:inline distB="0" distT="0" distL="0" distR="0">
            <wp:extent cx="5934075" cy="3343275"/>
            <wp:effectExtent b="0" l="0" r="0" t="0"/>
            <wp:docPr id="2060456700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6. Окно "Boss Rush"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Дополнительные материалы: содержит все кат-сцены, которые открыл игрок во время прохождения, а также закрывающие титры, содержащие информацию о создателях игры;</w:t>
      </w:r>
    </w:p>
    <w:p w:rsidR="00000000" w:rsidDel="00000000" w:rsidP="00000000" w:rsidRDefault="00000000" w:rsidRPr="00000000" w14:paraId="0000006F">
      <w:pPr>
        <w:keepNext w:val="1"/>
        <w:spacing w:after="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5437444" cy="3068003"/>
            <wp:effectExtent b="0" l="0" r="0" t="0"/>
            <wp:docPr id="2060456704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7444" cy="30680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7. Дополнительные материалы</w:t>
      </w:r>
    </w:p>
    <w:p w:rsidR="00000000" w:rsidDel="00000000" w:rsidP="00000000" w:rsidRDefault="00000000" w:rsidRPr="00000000" w14:paraId="00000071">
      <w:pPr>
        <w:keepNext w:val="1"/>
        <w:spacing w:after="0" w:lineRule="auto"/>
        <w:jc w:val="both"/>
        <w:rPr/>
      </w:pPr>
      <w:r w:rsidDel="00000000" w:rsidR="00000000" w:rsidRPr="00000000">
        <w:rPr/>
        <w:drawing>
          <wp:inline distB="0" distT="0" distL="0" distR="0">
            <wp:extent cx="5934075" cy="3343275"/>
            <wp:effectExtent b="0" l="0" r="0" t="0"/>
            <wp:docPr id="2060456702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8. Окно кат-сцен игры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14" w:right="0" w:hanging="357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Таблица лидеров: содержит никнеймы игроков, набравший наибольшее количество сражённых врагов в режиме игры «Boss Rush»:</w:t>
      </w:r>
    </w:p>
    <w:p w:rsidR="00000000" w:rsidDel="00000000" w:rsidP="00000000" w:rsidRDefault="00000000" w:rsidRPr="00000000" w14:paraId="00000074">
      <w:pPr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1"/>
        <w:spacing w:after="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934075" cy="3343275"/>
            <wp:effectExtent b="0" l="0" r="0" t="0"/>
            <wp:docPr id="2060456703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9. Таблица лидеров</w:t>
      </w:r>
    </w:p>
    <w:p w:rsidR="00000000" w:rsidDel="00000000" w:rsidP="00000000" w:rsidRDefault="00000000" w:rsidRPr="00000000" w14:paraId="00000077">
      <w:pPr>
        <w:spacing w:line="259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14" w:right="0" w:hanging="357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Помощь и настройки: содержит в себе все доступные игровые настройки (разрешение экрана, звук, яркость, контрастность):</w:t>
      </w:r>
    </w:p>
    <w:p w:rsidR="00000000" w:rsidDel="00000000" w:rsidP="00000000" w:rsidRDefault="00000000" w:rsidRPr="00000000" w14:paraId="00000079">
      <w:pPr>
        <w:keepNext w:val="1"/>
        <w:spacing w:after="0" w:lineRule="auto"/>
        <w:jc w:val="center"/>
        <w:rPr/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934075" cy="3343275"/>
            <wp:effectExtent b="0" l="0" r="0" t="0"/>
            <wp:docPr id="2060456705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10. Окно настроек</w:t>
      </w:r>
    </w:p>
    <w:p w:rsidR="00000000" w:rsidDel="00000000" w:rsidP="00000000" w:rsidRDefault="00000000" w:rsidRPr="00000000" w14:paraId="0000007B">
      <w:pPr>
        <w:spacing w:after="0" w:line="360" w:lineRule="auto"/>
        <w:ind w:firstLine="709"/>
        <w:jc w:val="both"/>
        <w:rPr/>
      </w:pPr>
      <w:r w:rsidDel="00000000" w:rsidR="00000000" w:rsidRPr="00000000">
        <w:rPr>
          <w:rtl w:val="0"/>
        </w:rPr>
        <w:t xml:space="preserve">Информационные окна: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Карта местности: содержит информацию о текущей локации и состоянии её завершённости, навигацию и местоположение секретов, свитков, телепорта, магических и целительных предметах;</w:t>
      </w:r>
    </w:p>
    <w:p w:rsidR="00000000" w:rsidDel="00000000" w:rsidP="00000000" w:rsidRDefault="00000000" w:rsidRPr="00000000" w14:paraId="0000007D">
      <w:pPr>
        <w:keepNext w:val="1"/>
        <w:spacing w:after="0" w:lineRule="auto"/>
        <w:jc w:val="both"/>
        <w:rPr/>
      </w:pPr>
      <w:r w:rsidDel="00000000" w:rsidR="00000000" w:rsidRPr="00000000">
        <w:rPr/>
        <w:drawing>
          <wp:inline distB="0" distT="0" distL="0" distR="0">
            <wp:extent cx="5934075" cy="3343275"/>
            <wp:effectExtent b="0" l="0" r="0" t="0"/>
            <wp:docPr id="2060456706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11. Карта местности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14" w:right="0" w:hanging="357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Окно «Инвентарь»: содержит информацию ресурсах и оружии, собранных во время прохождения и доступных игроку. Для каждого вида оружия есть анимация в процессе его использования:</w:t>
      </w:r>
    </w:p>
    <w:p w:rsidR="00000000" w:rsidDel="00000000" w:rsidP="00000000" w:rsidRDefault="00000000" w:rsidRPr="00000000" w14:paraId="00000080">
      <w:pPr>
        <w:keepNext w:val="1"/>
        <w:spacing w:after="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821260" cy="3279715"/>
            <wp:effectExtent b="0" l="0" r="0" t="0"/>
            <wp:docPr id="2060456707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1260" cy="3279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12. Инвентарь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14" w:right="0" w:hanging="357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Окно «Скиллы»: содержит информацию об имеющихся и новоприобретённых приёмов, доступных персонажу, и анимацию каждого приёма. Новые приёмы обмениваются на игровые ресурсы, полученные в процессе прохождения; </w:t>
      </w:r>
    </w:p>
    <w:p w:rsidR="00000000" w:rsidDel="00000000" w:rsidP="00000000" w:rsidRDefault="00000000" w:rsidRPr="00000000" w14:paraId="00000083">
      <w:pPr>
        <w:keepNext w:val="1"/>
        <w:spacing w:after="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5715953" cy="3223643"/>
            <wp:effectExtent b="0" l="0" r="0" t="0"/>
            <wp:docPr id="2060456708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953" cy="32236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13. Скиллы/умения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14" w:right="0" w:hanging="357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Окно «Бестиарий»: содержит информацию обо всех существах, с которыми столкнулся игрок во время прохождения. Персонажи представлены в виде анимации. Модели NPC можно приблизить и повернуть для более детального просмотра;</w:t>
      </w:r>
    </w:p>
    <w:p w:rsidR="00000000" w:rsidDel="00000000" w:rsidP="00000000" w:rsidRDefault="00000000" w:rsidRPr="00000000" w14:paraId="00000086">
      <w:pPr>
        <w:keepNext w:val="1"/>
        <w:spacing w:after="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5288371" cy="2979483"/>
            <wp:effectExtent b="0" l="0" r="0" t="0"/>
            <wp:docPr id="2060456709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8371" cy="29794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14. Бестиарий</w:t>
      </w:r>
    </w:p>
    <w:p w:rsidR="00000000" w:rsidDel="00000000" w:rsidP="00000000" w:rsidRDefault="00000000" w:rsidRPr="00000000" w14:paraId="00000088">
      <w:pPr>
        <w:spacing w:after="0" w:line="360" w:lineRule="auto"/>
        <w:ind w:firstLine="709"/>
        <w:jc w:val="both"/>
        <w:rPr/>
      </w:pPr>
      <w:r w:rsidDel="00000000" w:rsidR="00000000" w:rsidRPr="00000000">
        <w:rPr>
          <w:rtl w:val="0"/>
        </w:rPr>
        <w:t xml:space="preserve">Модальные (всплывающие) окна возникают, когда идёт процесс загрузки информации с сервера игры, в режиме ожидания и в меню для подтверждения действий игрока:</w:t>
      </w:r>
    </w:p>
    <w:p w:rsidR="00000000" w:rsidDel="00000000" w:rsidP="00000000" w:rsidRDefault="00000000" w:rsidRPr="00000000" w14:paraId="00000089">
      <w:pPr>
        <w:keepNext w:val="1"/>
        <w:spacing w:after="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5843293" cy="3292128"/>
            <wp:effectExtent b="0" l="0" r="0" t="0"/>
            <wp:docPr id="2060456710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3293" cy="32921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15. Модальное окно ожидания</w:t>
      </w:r>
    </w:p>
    <w:p w:rsidR="00000000" w:rsidDel="00000000" w:rsidP="00000000" w:rsidRDefault="00000000" w:rsidRPr="00000000" w14:paraId="0000008B">
      <w:pPr>
        <w:keepNext w:val="1"/>
        <w:spacing w:after="0" w:lineRule="auto"/>
        <w:jc w:val="both"/>
        <w:rPr/>
      </w:pPr>
      <w:r w:rsidDel="00000000" w:rsidR="00000000" w:rsidRPr="00000000">
        <w:rPr/>
        <w:drawing>
          <wp:inline distB="0" distT="0" distL="0" distR="0">
            <wp:extent cx="5934075" cy="3343275"/>
            <wp:effectExtent b="0" l="0" r="0" t="0"/>
            <wp:docPr id="2060456711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16. Модальное окно подтверждения действий игрока</w:t>
      </w:r>
    </w:p>
    <w:p w:rsidR="00000000" w:rsidDel="00000000" w:rsidP="00000000" w:rsidRDefault="00000000" w:rsidRPr="00000000" w14:paraId="0000008D">
      <w:pPr>
        <w:keepNext w:val="1"/>
        <w:spacing w:after="0" w:lineRule="auto"/>
        <w:jc w:val="both"/>
        <w:rPr/>
      </w:pPr>
      <w:r w:rsidDel="00000000" w:rsidR="00000000" w:rsidRPr="00000000">
        <w:rPr/>
        <w:drawing>
          <wp:inline distB="0" distT="0" distL="0" distR="0">
            <wp:extent cx="5934075" cy="3343275"/>
            <wp:effectExtent b="0" l="0" r="0" t="0"/>
            <wp:docPr id="2060456712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17. Модальное окно подтверждения действий игрока в меню паузы</w:t>
      </w:r>
    </w:p>
    <w:p w:rsidR="00000000" w:rsidDel="00000000" w:rsidP="00000000" w:rsidRDefault="00000000" w:rsidRPr="00000000" w14:paraId="0000008F">
      <w:pPr>
        <w:spacing w:line="259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0" w:line="360" w:lineRule="auto"/>
        <w:ind w:firstLine="709"/>
        <w:rPr/>
      </w:pPr>
      <w:r w:rsidDel="00000000" w:rsidR="00000000" w:rsidRPr="00000000">
        <w:rPr>
          <w:rtl w:val="0"/>
        </w:rPr>
        <w:t xml:space="preserve">Меню паузы включает в себя следующие слоты: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Возвращение в игру;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Возвращение к последнему сохранению;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Таблица лидеров;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Помощь и настройки;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Выход в главное меню</w:t>
      </w:r>
    </w:p>
    <w:p w:rsidR="00000000" w:rsidDel="00000000" w:rsidP="00000000" w:rsidRDefault="00000000" w:rsidRPr="00000000" w14:paraId="00000096">
      <w:pPr>
        <w:keepNext w:val="1"/>
        <w:rPr/>
      </w:pPr>
      <w:r w:rsidDel="00000000" w:rsidR="00000000" w:rsidRPr="00000000">
        <w:rPr/>
        <w:drawing>
          <wp:inline distB="0" distT="0" distL="0" distR="0">
            <wp:extent cx="5934075" cy="3343275"/>
            <wp:effectExtent b="0" l="0" r="0" t="0"/>
            <wp:docPr id="2060456687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18. Меню паузы</w:t>
      </w:r>
    </w:p>
    <w:p w:rsidR="00000000" w:rsidDel="00000000" w:rsidP="00000000" w:rsidRDefault="00000000" w:rsidRPr="00000000" w14:paraId="00000098">
      <w:pPr>
        <w:spacing w:line="259" w:lineRule="auto"/>
        <w:rPr>
          <w:color w:val="00000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line="360" w:lineRule="auto"/>
        <w:ind w:firstLine="709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HUD (Head-Up Display) - набор графических интерфейсов и декоративных элементов, расположенных на переднем плане и/или в игровом мире: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Статусы персонажа и ресурсы: присутствует иконка играбельного персонажа, полосы состояния здоровья, маны и уровня персонажа, а также используемые дополнительные элементы вооружения и их количество:</w:t>
      </w:r>
    </w:p>
    <w:p w:rsidR="00000000" w:rsidDel="00000000" w:rsidP="00000000" w:rsidRDefault="00000000" w:rsidRPr="00000000" w14:paraId="0000009B">
      <w:pPr>
        <w:keepNext w:val="1"/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934075" cy="3343275"/>
            <wp:effectExtent b="0" l="0" r="0" t="0"/>
            <wp:docPr id="2060456688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19. Статусы персонажа и ресурсы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77" w:right="0" w:hanging="35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Це</w:t>
      </w:r>
      <w:r w:rsidDel="00000000" w:rsidR="00000000" w:rsidRPr="00000000">
        <w:rPr>
          <w:rtl w:val="0"/>
        </w:rPr>
        <w:t xml:space="preserve">л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 и навигация: в правом верхнем углу экрана находится мини карта, где показано направление к выбранной цели. Там также отображаются различные предметы, которые можно подобрать во время прохождения уровня:</w:t>
      </w:r>
    </w:p>
    <w:p w:rsidR="00000000" w:rsidDel="00000000" w:rsidP="00000000" w:rsidRDefault="00000000" w:rsidRPr="00000000" w14:paraId="0000009E">
      <w:pPr>
        <w:keepNext w:val="1"/>
        <w:spacing w:line="259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2563604" cy="1705927"/>
            <wp:effectExtent b="0" l="0" r="0" t="0"/>
            <wp:docPr id="2060456692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3604" cy="17059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20. Мини карта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77" w:right="0" w:hanging="35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Кнопки и элементы управления: появляются и нахождении персонажа рядом с предметами, с которыми можно взаимодействовать: </w:t>
      </w:r>
    </w:p>
    <w:p w:rsidR="00000000" w:rsidDel="00000000" w:rsidP="00000000" w:rsidRDefault="00000000" w:rsidRPr="00000000" w14:paraId="000000A1">
      <w:pPr>
        <w:keepNext w:val="1"/>
        <w:spacing w:line="259" w:lineRule="auto"/>
        <w:rPr/>
      </w:pPr>
      <w:r w:rsidDel="00000000" w:rsidR="00000000" w:rsidRPr="00000000">
        <w:rPr>
          <w:color w:val="000000"/>
        </w:rPr>
        <w:drawing>
          <wp:inline distB="0" distT="0" distL="0" distR="0">
            <wp:extent cx="5934075" cy="3343275"/>
            <wp:effectExtent b="0" l="0" r="0" t="0"/>
            <wp:docPr id="2060456689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21. Кнопки и элементы управления</w:t>
      </w:r>
    </w:p>
    <w:p w:rsidR="00000000" w:rsidDel="00000000" w:rsidP="00000000" w:rsidRDefault="00000000" w:rsidRPr="00000000" w14:paraId="000000A3">
      <w:pPr>
        <w:spacing w:line="259" w:lineRule="auto"/>
        <w:rPr>
          <w:color w:val="00000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3"/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heading=h.3dy6vkm" w:id="6"/>
      <w:bookmarkEnd w:id="6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1.2.4 Локализация</w:t>
      </w:r>
    </w:p>
    <w:p w:rsidR="00000000" w:rsidDel="00000000" w:rsidP="00000000" w:rsidRDefault="00000000" w:rsidRPr="00000000" w14:paraId="000000A5">
      <w:pPr>
        <w:spacing w:after="0" w:line="360" w:lineRule="auto"/>
        <w:ind w:firstLine="709"/>
        <w:jc w:val="both"/>
        <w:rPr/>
      </w:pPr>
      <w:r w:rsidDel="00000000" w:rsidR="00000000" w:rsidRPr="00000000">
        <w:rPr>
          <w:rtl w:val="0"/>
        </w:rPr>
        <w:t xml:space="preserve">Игра ориентирована в основном на европейский/американский рынок, поэтому язык субтитров и озвучки по умолчанию английский</w:t>
      </w:r>
    </w:p>
    <w:p w:rsidR="00000000" w:rsidDel="00000000" w:rsidP="00000000" w:rsidRDefault="00000000" w:rsidRPr="00000000" w14:paraId="000000A6">
      <w:pPr>
        <w:spacing w:after="0" w:line="360" w:lineRule="auto"/>
        <w:ind w:firstLine="709"/>
        <w:jc w:val="both"/>
        <w:rPr/>
      </w:pPr>
      <w:r w:rsidDel="00000000" w:rsidR="00000000" w:rsidRPr="00000000">
        <w:rPr>
          <w:rtl w:val="0"/>
        </w:rPr>
        <w:t xml:space="preserve">Однако, игра адаптирована для ряда других стран, но без перевода озвучки: </w:t>
      </w:r>
    </w:p>
    <w:p w:rsidR="00000000" w:rsidDel="00000000" w:rsidP="00000000" w:rsidRDefault="00000000" w:rsidRPr="00000000" w14:paraId="000000A7">
      <w:pPr>
        <w:spacing w:after="0" w:lineRule="auto"/>
        <w:ind w:firstLine="709"/>
        <w:jc w:val="both"/>
        <w:rPr/>
      </w:pPr>
      <w:r w:rsidDel="00000000" w:rsidR="00000000" w:rsidRPr="00000000">
        <w:rPr/>
        <w:drawing>
          <wp:inline distB="0" distT="0" distL="0" distR="0">
            <wp:extent cx="2933700" cy="2133600"/>
            <wp:effectExtent b="0" l="0" r="0" t="0"/>
            <wp:docPr id="2060456690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0" w:lineRule="auto"/>
        <w:ind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0" w:line="360" w:lineRule="auto"/>
        <w:ind w:firstLine="709"/>
        <w:jc w:val="both"/>
        <w:rPr/>
      </w:pPr>
      <w:r w:rsidDel="00000000" w:rsidR="00000000" w:rsidRPr="00000000">
        <w:rPr>
          <w:rtl w:val="0"/>
        </w:rPr>
        <w:t xml:space="preserve">Для некоторых стран (Чехия, Венгрия и Польша) нет официальной локализации, но есть возможность встраивания любительской адаптации субтитров. В случае с Россией, есть 2 версии локализации: официальная внутриигровая локализация (текст) и любительская (текст и звук). Обе версии находятся в открытом доступе в руководстве Steam и устанавливаются отдельно.</w:t>
      </w:r>
    </w:p>
    <w:p w:rsidR="00000000" w:rsidDel="00000000" w:rsidP="00000000" w:rsidRDefault="00000000" w:rsidRPr="00000000" w14:paraId="000000AA">
      <w:pPr>
        <w:spacing w:after="0" w:lineRule="auto"/>
        <w:ind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259" w:lineRule="auto"/>
        <w:rPr>
          <w:color w:val="00000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3"/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heading=h.1t3h5sf" w:id="7"/>
      <w:bookmarkEnd w:id="7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1.2.5 Звук</w:t>
      </w:r>
    </w:p>
    <w:p w:rsidR="00000000" w:rsidDel="00000000" w:rsidP="00000000" w:rsidRDefault="00000000" w:rsidRPr="00000000" w14:paraId="000000AD">
      <w:pPr>
        <w:spacing w:line="360" w:lineRule="auto"/>
        <w:ind w:firstLine="709"/>
        <w:rPr/>
      </w:pPr>
      <w:r w:rsidDel="00000000" w:rsidR="00000000" w:rsidRPr="00000000">
        <w:rPr>
          <w:rtl w:val="0"/>
        </w:rPr>
        <w:t xml:space="preserve">Основные функции: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Отдельные регуляторы громкости: одиночный слайдер;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Объёмный звук: по умолчанию;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Озвучка субтитров: включена;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Озвучка скрытых субтитров: отсутствует;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Отключение звука при потере фокуса: присутствует;</w:t>
      </w:r>
    </w:p>
    <w:p w:rsidR="00000000" w:rsidDel="00000000" w:rsidP="00000000" w:rsidRDefault="00000000" w:rsidRPr="00000000" w14:paraId="000000B3">
      <w:pPr>
        <w:keepNext w:val="1"/>
        <w:rPr/>
      </w:pPr>
      <w:r w:rsidDel="00000000" w:rsidR="00000000" w:rsidRPr="00000000">
        <w:rPr/>
        <w:drawing>
          <wp:inline distB="0" distT="0" distL="0" distR="0">
            <wp:extent cx="5934075" cy="3343275"/>
            <wp:effectExtent b="0" l="0" r="0" t="0"/>
            <wp:docPr id="2060456691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22. Меню настройки звука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Основные типы звуковых эффектов: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Звуки окружения: фон локаций, который помогает игрокам почувствовать себя частью игрового мира (звуки интерьера: скрипы деревянного пола, текущей воды, ветра и т.д.);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Звуки действий: сопровождают действия персонажей и объектов в игре. Примеры: звуки шагов, выстрелов, ударов, открывания дверей и т.д.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Звуки действий также могут включать в себя звуки взаимодействия с предметами: звуки разбивания стекла, перелистывания страниц книги или звуки магических заклинаний;</w:t>
      </w:r>
    </w:p>
    <w:p w:rsidR="00000000" w:rsidDel="00000000" w:rsidP="00000000" w:rsidRDefault="00000000" w:rsidRPr="00000000" w14:paraId="000000B9">
      <w:pPr>
        <w:spacing w:line="259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Звуки интерфейса: используются для обратной связи с игроком при взаимодействии с игровым интерфейсом (звуки нажатия кнопок, уведомлений, открытия меню и т.д.) Также в игре есть звуки подтверждения действий, такие как звуки выбора опций или звуки завершения миссий;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Звуки событий: сопровождают важные моменты в игре, такие как победы, поражения, получение наград и т.д. 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Звуки событий игры включают в себя: звуки переходов между уровнями, звуки начала и окончания миссий, звуки специальных событий: бой с обычными вражескими NPC и боссами.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259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3"/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heading=h.4d34og8" w:id="8"/>
      <w:bookmarkEnd w:id="8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1.2.6 Баланс игры</w:t>
      </w:r>
    </w:p>
    <w:p w:rsidR="00000000" w:rsidDel="00000000" w:rsidP="00000000" w:rsidRDefault="00000000" w:rsidRPr="00000000" w14:paraId="000000C2">
      <w:pPr>
        <w:spacing w:after="0" w:line="360" w:lineRule="auto"/>
        <w:ind w:firstLine="709"/>
        <w:rPr/>
      </w:pPr>
      <w:r w:rsidDel="00000000" w:rsidR="00000000" w:rsidRPr="00000000">
        <w:rPr>
          <w:rtl w:val="0"/>
        </w:rPr>
        <w:t xml:space="preserve">Баланс боевой системы – баланс оружия, юнитов, абилок, триггеров. Обеспечивает правильную работу боя. Включает в себя настройку всех экипировок, юнитов оборонных сооружений.</w:t>
      </w:r>
    </w:p>
    <w:p w:rsidR="00000000" w:rsidDel="00000000" w:rsidP="00000000" w:rsidRDefault="00000000" w:rsidRPr="00000000" w14:paraId="000000C3">
      <w:pPr>
        <w:spacing w:after="0" w:line="360" w:lineRule="auto"/>
        <w:ind w:firstLine="709"/>
        <w:rPr/>
      </w:pPr>
      <w:r w:rsidDel="00000000" w:rsidR="00000000" w:rsidRPr="00000000">
        <w:rPr>
          <w:rtl w:val="0"/>
        </w:rPr>
        <w:t xml:space="preserve">Игра включает в себя 4 уровня сложности: </w:t>
      </w:r>
    </w:p>
    <w:p w:rsidR="00000000" w:rsidDel="00000000" w:rsidP="00000000" w:rsidRDefault="00000000" w:rsidRPr="00000000" w14:paraId="000000C4">
      <w:pPr>
        <w:spacing w:after="0" w:line="360" w:lineRule="auto"/>
        <w:ind w:firstLine="709"/>
        <w:rPr/>
      </w:pPr>
      <w:r w:rsidDel="00000000" w:rsidR="00000000" w:rsidRPr="00000000">
        <w:rPr>
          <w:rtl w:val="0"/>
        </w:rPr>
        <w:t xml:space="preserve">Баланс экономики: включает в себя параметры ценности ресурсов и оружия.</w:t>
      </w:r>
    </w:p>
    <w:p w:rsidR="00000000" w:rsidDel="00000000" w:rsidP="00000000" w:rsidRDefault="00000000" w:rsidRPr="00000000" w14:paraId="000000C5">
      <w:pPr>
        <w:spacing w:after="0" w:line="360" w:lineRule="auto"/>
        <w:ind w:firstLine="709"/>
        <w:rPr/>
      </w:pPr>
      <w:r w:rsidDel="00000000" w:rsidR="00000000" w:rsidRPr="00000000">
        <w:rPr>
          <w:rtl w:val="0"/>
        </w:rPr>
        <w:t xml:space="preserve">В игре существуют расходные ресурсы, такие как магические и целительные предметы/сосуды, увеличивающие объём полос маны и жизни соответственно. Их подбор не обязателен, но несколько облегчает прохождение уровней.</w:t>
      </w:r>
    </w:p>
    <w:p w:rsidR="00000000" w:rsidDel="00000000" w:rsidP="00000000" w:rsidRDefault="00000000" w:rsidRPr="00000000" w14:paraId="000000C6">
      <w:pPr>
        <w:spacing w:line="360" w:lineRule="auto"/>
        <w:ind w:firstLine="709"/>
        <w:rPr/>
      </w:pPr>
      <w:r w:rsidDel="00000000" w:rsidR="00000000" w:rsidRPr="00000000">
        <w:rPr>
          <w:rtl w:val="0"/>
        </w:rPr>
        <w:t xml:space="preserve">Проверяется также валидация значений из баланса в игре, прогресс игрока, отсутствие «дедлоков». Для прохождения на следующий уровень не требуется больше ресурса, чем находится в инвентаре на момент прохождения уровней – необходимые предметы игрок получает на сюжетных локациях.</w:t>
      </w:r>
    </w:p>
    <w:p w:rsidR="00000000" w:rsidDel="00000000" w:rsidP="00000000" w:rsidRDefault="00000000" w:rsidRPr="00000000" w14:paraId="000000C7">
      <w:pPr>
        <w:spacing w:line="360" w:lineRule="auto"/>
        <w:ind w:firstLine="709"/>
        <w:rPr/>
      </w:pPr>
      <w:r w:rsidDel="00000000" w:rsidR="00000000" w:rsidRPr="00000000">
        <w:rPr>
          <w:rtl w:val="0"/>
        </w:rPr>
        <w:t xml:space="preserve">Баланс квестов: проверяется проходимость и реальность выполнения заданий, доступность задействованных механик, ограничения (рестрикшены) для выполнения квестов и общая квестовая логика.</w:t>
      </w:r>
    </w:p>
    <w:p w:rsidR="00000000" w:rsidDel="00000000" w:rsidP="00000000" w:rsidRDefault="00000000" w:rsidRPr="00000000" w14:paraId="000000C8">
      <w:pPr>
        <w:spacing w:line="360" w:lineRule="auto"/>
        <w:ind w:firstLine="70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259" w:lineRule="auto"/>
        <w:rPr>
          <w:rFonts w:ascii="Calibri" w:cs="Calibri" w:eastAsia="Calibri" w:hAnsi="Calibri"/>
          <w:color w:val="2e75b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259" w:lineRule="auto"/>
        <w:rPr>
          <w:rFonts w:ascii="Calibri" w:cs="Calibri" w:eastAsia="Calibri" w:hAnsi="Calibri"/>
          <w:color w:val="2e75b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259" w:lineRule="auto"/>
        <w:rPr>
          <w:rFonts w:ascii="Calibri" w:cs="Calibri" w:eastAsia="Calibri" w:hAnsi="Calibri"/>
          <w:color w:val="2e75b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259" w:lineRule="auto"/>
        <w:rPr>
          <w:rFonts w:ascii="Calibri" w:cs="Calibri" w:eastAsia="Calibri" w:hAnsi="Calibri"/>
          <w:color w:val="2e75b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259" w:lineRule="auto"/>
        <w:rPr>
          <w:rFonts w:ascii="Calibri" w:cs="Calibri" w:eastAsia="Calibri" w:hAnsi="Calibri"/>
          <w:color w:val="2e75b5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2"/>
        <w:numPr>
          <w:ilvl w:val="1"/>
          <w:numId w:val="8"/>
        </w:numPr>
        <w:spacing w:line="360" w:lineRule="auto"/>
        <w:ind w:left="750" w:hanging="39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heading=h.2s8eyo1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Виды тестирования, техники тест дизайна и тестовое окружение</w:t>
      </w:r>
    </w:p>
    <w:p w:rsidR="00000000" w:rsidDel="00000000" w:rsidP="00000000" w:rsidRDefault="00000000" w:rsidRPr="00000000" w14:paraId="000000CF">
      <w:pPr>
        <w:spacing w:line="360" w:lineRule="auto"/>
        <w:rPr/>
      </w:pPr>
      <w:r w:rsidDel="00000000" w:rsidR="00000000" w:rsidRPr="00000000">
        <w:rPr>
          <w:rtl w:val="0"/>
        </w:rPr>
        <w:t xml:space="preserve">Тестовое окружение:</w:t>
      </w:r>
    </w:p>
    <w:tbl>
      <w:tblPr>
        <w:tblStyle w:val="Table1"/>
        <w:tblW w:w="8710.0" w:type="dxa"/>
        <w:jc w:val="left"/>
        <w:tblBorders>
          <w:top w:color="7f7f7f" w:space="0" w:sz="4" w:val="single"/>
          <w:left w:color="bfbfbf" w:space="0" w:sz="4" w:val="single"/>
          <w:bottom w:color="7f7f7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4355"/>
        <w:gridCol w:w="4355"/>
        <w:tblGridChange w:id="0">
          <w:tblGrid>
            <w:gridCol w:w="4355"/>
            <w:gridCol w:w="4355"/>
          </w:tblGrid>
        </w:tblGridChange>
      </w:tblGrid>
      <w:tr>
        <w:trPr>
          <w:cantSplit w:val="0"/>
          <w:trHeight w:val="699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D0">
            <w:pP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Операционная система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0D1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Windows 10 Корпоративная LTSC 64-bit</w:t>
            </w:r>
          </w:p>
        </w:tc>
      </w:tr>
      <w:tr>
        <w:trPr>
          <w:cantSplit w:val="0"/>
          <w:trHeight w:val="739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D2">
            <w:pP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CPU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0D3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Intel(R) Core(TM) i5-4430 CPU @ 3.00GHz (4 CPUs), ~3.0GHz</w:t>
            </w:r>
          </w:p>
        </w:tc>
      </w:tr>
      <w:tr>
        <w:trPr>
          <w:cantSplit w:val="0"/>
          <w:trHeight w:val="472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D4">
            <w:pP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RAM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0D5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8 GB</w:t>
            </w:r>
          </w:p>
        </w:tc>
      </w:tr>
      <w:tr>
        <w:trPr>
          <w:cantSplit w:val="0"/>
          <w:trHeight w:val="494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D6">
            <w:pP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GPU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0D7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NVIDIA GeForce GTX 1050 Ti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D8">
            <w:pP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VRAM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0D9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4 GB</w:t>
            </w:r>
          </w:p>
        </w:tc>
      </w:tr>
    </w:tbl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0" w:line="360" w:lineRule="auto"/>
        <w:ind w:firstLine="709"/>
        <w:rPr/>
      </w:pPr>
      <w:r w:rsidDel="00000000" w:rsidR="00000000" w:rsidRPr="00000000">
        <w:rPr>
          <w:rtl w:val="0"/>
        </w:rPr>
        <w:t xml:space="preserve">В данной проектной работе применены следующие классификации и виды тестирования: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 доступу к коду: 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Чёрный ящик (Black box)</w:t>
      </w:r>
      <w:r w:rsidDel="00000000" w:rsidR="00000000" w:rsidRPr="00000000">
        <w:rPr>
          <w:rtl w:val="0"/>
        </w:rPr>
        <w:t xml:space="preserve"> 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так как нет доступа к проекту и его коду, поэтому </w:t>
      </w:r>
      <w:r w:rsidDel="00000000" w:rsidR="00000000" w:rsidRPr="00000000">
        <w:rPr>
          <w:rtl w:val="0"/>
        </w:rPr>
        <w:t xml:space="preserve">нет возможности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использовать серый и белый ящик</w:t>
      </w:r>
      <w:r w:rsidDel="00000000" w:rsidR="00000000" w:rsidRPr="00000000">
        <w:rPr>
          <w:rtl w:val="0"/>
        </w:rPr>
        <w:t xml:space="preserve">и;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 исполнению кода: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Динамическое</w:t>
      </w:r>
      <w:r w:rsidDel="00000000" w:rsidR="00000000" w:rsidRPr="00000000">
        <w:rPr>
          <w:rtl w:val="0"/>
        </w:rPr>
        <w:t xml:space="preserve"> - так как статическое тестирование подразумевает просмотр кода и документов проекта, доступа к которым не имеется, то и провести его нет возможности;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 уровню детализации: 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993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Системное</w:t>
      </w:r>
      <w:r w:rsidDel="00000000" w:rsidR="00000000" w:rsidRPr="00000000">
        <w:rPr>
          <w:rtl w:val="0"/>
        </w:rPr>
        <w:t xml:space="preserve"> - так как нет доступа к коду игры, документации и нет возможности проверить определенные компоненты программы и взаимодействие её частей, нельзя провести модульное и интеграционное тестирования;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 принципу работы: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993" w:right="0" w:hanging="360"/>
        <w:jc w:val="left"/>
        <w:rPr/>
        <w:sectPr>
          <w:pgSz w:h="16838" w:w="11906" w:orient="portrait"/>
          <w:pgMar w:bottom="1134" w:top="1134" w:left="1701" w:right="851" w:header="709" w:footer="709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Позитивное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 проверяем, что функ</w:t>
      </w:r>
      <w:r w:rsidDel="00000000" w:rsidR="00000000" w:rsidRPr="00000000">
        <w:rPr>
          <w:rtl w:val="0"/>
        </w:rPr>
        <w:t xml:space="preserve">ция/компонент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работает</w:t>
      </w:r>
      <w:r w:rsidDel="00000000" w:rsidR="00000000" w:rsidRPr="00000000">
        <w:rPr>
          <w:rtl w:val="0"/>
        </w:rPr>
        <w:t xml:space="preserve">, как было запланировано и описано в документации (прим.: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что ячейка сохранения</w:t>
      </w: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игры запускается, и игра начинается с места сохранения);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993" w:right="0" w:hanging="360"/>
        <w:jc w:val="left"/>
        <w:rPr/>
      </w:pP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Негативное:</w:t>
      </w:r>
      <w:r w:rsidDel="00000000" w:rsidR="00000000" w:rsidRPr="00000000">
        <w:rPr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 проверяем, что функция/компонент, над котор</w:t>
      </w:r>
      <w:r w:rsidDel="00000000" w:rsidR="00000000" w:rsidRPr="00000000">
        <w:rPr>
          <w:rtl w:val="0"/>
        </w:rPr>
        <w:t xml:space="preserve">ой</w:t>
      </w:r>
      <w:r w:rsidDel="00000000" w:rsidR="00000000" w:rsidRPr="00000000">
        <w:rPr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намеренно совершаются недопустимые или неожиданные действия, работает, как было запланировано и описано в документации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  <w:t xml:space="preserve">(при</w:t>
      </w:r>
      <w:r w:rsidDel="00000000" w:rsidR="00000000" w:rsidRPr="00000000">
        <w:rPr>
          <w:rtl w:val="0"/>
        </w:rPr>
        <w:t xml:space="preserve">м.: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персонаж не может пройти сквозь препятствие (стену/лежащую балку/большой камень и т.п.)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 объёму проверок: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851" w:right="0" w:hanging="284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Смоук </w:t>
      </w:r>
      <w:r w:rsidDel="00000000" w:rsidR="00000000" w:rsidRPr="00000000">
        <w:rPr>
          <w:rtl w:val="0"/>
        </w:rPr>
        <w:t xml:space="preserve">- так как нет доступа к коду и документации игры, нет возможности внести изменения в программу, провести расширенное, регрессионное и повторное тестирование не возможно;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 степени формализации: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Исследовательское - так как проект игры проанализирован, </w:t>
      </w:r>
      <w:r w:rsidDel="00000000" w:rsidR="00000000" w:rsidRPr="00000000">
        <w:rPr>
          <w:rtl w:val="0"/>
        </w:rPr>
        <w:t xml:space="preserve">осуществлена подготовка к тестированию и проведены запланированные тесты в определённом порядке, что исключает интуитивное тестирование, и, так как нет доступа к документации и коду игры, нет возможности повлиять и внести изменения в проект, сценарное тестирование провести невозможно;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 степени автоматизации: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108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Ручное (manual) - так как нет доступа к движку,</w:t>
      </w:r>
      <w:r w:rsidDel="00000000" w:rsidR="00000000" w:rsidRPr="00000000">
        <w:rPr>
          <w:rtl w:val="0"/>
        </w:rPr>
        <w:t xml:space="preserve"> коду и документации игры, провести автоматизированное тестирование невозможно;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 целям и задачам: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Функциональное/Нефункциональное: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тестирование графики: проверяем частоту кадров, скорость загрузки, яркость и контрастность;</w:t>
        <w:br w:type="textWrapping"/>
        <w:t xml:space="preserve">- тестирование интерфейса: проверяем отображение модальных экранов, читаемость элементов на экране, удобство взаимодействия с элементами интерфейса;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тестирование локализации: проверяем наличие перевода, отображение символов, сохранение верстки;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тестирование звука: проверяем полосы прокрутки, включение озвучки субтитров, фоновая музыка локаций и звуки предметов;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тестирование баланса: прохождения уровней на разных видах сложности, при разном объёме ресурсов.</w:t>
      </w:r>
    </w:p>
    <w:p w:rsidR="00000000" w:rsidDel="00000000" w:rsidP="00000000" w:rsidRDefault="00000000" w:rsidRPr="00000000" w14:paraId="000000F1">
      <w:pPr>
        <w:spacing w:line="360" w:lineRule="auto"/>
        <w:rPr/>
      </w:pPr>
      <w:r w:rsidDel="00000000" w:rsidR="00000000" w:rsidRPr="00000000">
        <w:rPr>
          <w:rtl w:val="0"/>
        </w:rPr>
        <w:t xml:space="preserve">В данной работе были применены следующие техники тест дизайна: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Классы эквивалентности: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линейные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(упорядоченные множества): </w:t>
      </w:r>
      <w:r w:rsidDel="00000000" w:rsidR="00000000" w:rsidRPr="00000000">
        <w:rPr>
          <w:rtl w:val="0"/>
        </w:rPr>
        <w:t xml:space="preserve">способности (скилы)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бестиарий,</w:t>
      </w:r>
      <w:r w:rsidDel="00000000" w:rsidR="00000000" w:rsidRPr="00000000">
        <w:rPr>
          <w:rtl w:val="0"/>
        </w:rPr>
        <w:t xml:space="preserve"> шакала здоровья и маны, количество единиц дополнительного оружия;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нелинейные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(неупорядоченные множества</w:t>
      </w:r>
      <w:r w:rsidDel="00000000" w:rsidR="00000000" w:rsidRPr="00000000">
        <w:rPr>
          <w:rtl w:val="0"/>
        </w:rPr>
        <w:t xml:space="preserve">): очки за максимальное количество побеждённых боссов в режиме “Boss Rush”, дата и время прохождения игры;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ноль/не ноль: приемы, вооружение, свитки, ачивки, кат-сцены;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невалидные входные данные: назначение недопустимых символов в настройках управления.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Граничные значения: 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границы линейных классов: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количество уровней для получения способности</w:t>
      </w:r>
      <w:r w:rsidDel="00000000" w:rsidR="00000000" w:rsidRPr="00000000">
        <w:rPr>
          <w:rtl w:val="0"/>
        </w:rPr>
        <w:t xml:space="preserve">:</w:t>
        <w:br w:type="textWrapping"/>
        <w:t xml:space="preserve">1) уровни для получения способностей: 14 - 18</w:t>
        <w:br w:type="textWrapping"/>
        <w:t xml:space="preserve">Итог: проверяем </w:t>
      </w:r>
      <w:r w:rsidDel="00000000" w:rsidR="00000000" w:rsidRPr="00000000">
        <w:rPr>
          <w:b w:val="1"/>
          <w:rtl w:val="0"/>
        </w:rPr>
        <w:t xml:space="preserve">13-15, 17-18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количество бестий, которых нужно победить для прохождения на следующую локацию:</w:t>
        <w:br w:type="textWrapping"/>
        <w:t xml:space="preserve">1) всего единиц бестий на уровне = 12</w:t>
        <w:br w:type="textWrapping"/>
        <w:t xml:space="preserve"> Итог: проверяем </w:t>
      </w:r>
      <w:r w:rsidDel="00000000" w:rsidR="00000000" w:rsidRPr="00000000">
        <w:rPr>
          <w:b w:val="1"/>
          <w:rtl w:val="0"/>
        </w:rPr>
        <w:t xml:space="preserve">0-1, 11-12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60" w:right="0" w:hanging="360"/>
        <w:jc w:val="left"/>
        <w:rPr/>
        <w:sectPr>
          <w:type w:val="nextPage"/>
          <w:pgSz w:h="16838" w:w="11906" w:orient="portrait"/>
          <w:pgMar w:bottom="1134" w:top="1134" w:left="1701" w:right="851" w:header="709" w:footer="709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длина шкалы здоровья и маны</w:t>
      </w:r>
      <w:r w:rsidDel="00000000" w:rsidR="00000000" w:rsidRPr="00000000">
        <w:rPr>
          <w:rtl w:val="0"/>
        </w:rPr>
        <w:t xml:space="preserve">:</w:t>
        <w:br w:type="textWrapping"/>
        <w:t xml:space="preserve">1) минимальное кол-во предметов для повышения здоровья/маны = 1;</w:t>
        <w:br w:type="textWrapping"/>
        <w:t xml:space="preserve">2) максимальное кол-во предметов для повышения здоровья/маны = 8;</w:t>
      </w:r>
    </w:p>
    <w:p w:rsidR="00000000" w:rsidDel="00000000" w:rsidP="00000000" w:rsidRDefault="00000000" w:rsidRPr="00000000" w14:paraId="000000FD">
      <w:pPr>
        <w:spacing w:after="0" w:line="360" w:lineRule="auto"/>
        <w:ind w:left="2160" w:firstLine="0"/>
        <w:rPr/>
      </w:pPr>
      <w:r w:rsidDel="00000000" w:rsidR="00000000" w:rsidRPr="00000000">
        <w:rPr>
          <w:rtl w:val="0"/>
        </w:rPr>
        <w:t xml:space="preserve">Итог: проверяем </w:t>
      </w:r>
      <w:r w:rsidDel="00000000" w:rsidR="00000000" w:rsidRPr="00000000">
        <w:rPr>
          <w:b w:val="1"/>
          <w:rtl w:val="0"/>
        </w:rPr>
        <w:t xml:space="preserve">0-1, 7- 8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кол-во используемых единиц дополнительного оружия:</w:t>
        <w:br w:type="textWrapping"/>
        <w:t xml:space="preserve">1) минимальное кол-во предметов = 0;</w:t>
        <w:br w:type="textWrapping"/>
        <w:t xml:space="preserve">2) максимальное кол-во предметов = 10</w:t>
        <w:br w:type="textWrapping"/>
        <w:t xml:space="preserve">Итог: проверяем </w:t>
      </w:r>
      <w:r w:rsidDel="00000000" w:rsidR="00000000" w:rsidRPr="00000000">
        <w:rPr>
          <w:b w:val="1"/>
          <w:rtl w:val="0"/>
        </w:rPr>
        <w:t xml:space="preserve">0-1, 9-10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границы нелинейных классов: не имеется;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границы классов ноль/не ноль: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приёмы (освоено/не освоено);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вооружение (используется/не используется);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свитки (взят/не взят);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ачивки (получено/не получено);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кат-сцены в меню (разблокирована/не разблокирована).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границы невалидных входных данных: не имеется.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Предугадывание ошибок: пров</w:t>
      </w:r>
      <w:r w:rsidDel="00000000" w:rsidR="00000000" w:rsidRPr="00000000">
        <w:rPr>
          <w:rtl w:val="0"/>
        </w:rPr>
        <w:t xml:space="preserve">одится на основе пользовательского опыта в других играх жанра объекта исследования и тестируются общие уязвимые места, характерные для жанра 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разделение фона и интерактивных элементов, миллиметризм в прыжках, ложные пути, наслоение способностей друг на друга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line="259" w:lineRule="auto"/>
        <w:rPr>
          <w:color w:val="000000"/>
        </w:rPr>
      </w:pPr>
      <w:bookmarkStart w:colFirst="0" w:colLast="0" w:name="_heading=h.17dp8vu" w:id="10"/>
      <w:bookmarkEnd w:id="1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Style w:val="Heading3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1.3.1 Ограничения тестирования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Отсутствие документации (GDD): в связи с этим мног</w:t>
      </w:r>
      <w:r w:rsidDel="00000000" w:rsidR="00000000" w:rsidRPr="00000000">
        <w:rPr>
          <w:rtl w:val="0"/>
        </w:rPr>
        <w:t xml:space="preserve">ие виды тестирования провести невозможно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Отсутствие инструментов разработчика (тестирование в движке, читы т.д.): в связи с этим</w:t>
      </w:r>
      <w:r w:rsidDel="00000000" w:rsidR="00000000" w:rsidRPr="00000000">
        <w:rPr>
          <w:rtl w:val="0"/>
        </w:rPr>
        <w:t xml:space="preserve"> многие виды тестирования провести невозможно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Тестирование на консолях и мобильных устройствах: для тестирования игры</w:t>
      </w:r>
      <w:r w:rsidDel="00000000" w:rsidR="00000000" w:rsidRPr="00000000">
        <w:rPr>
          <w:rtl w:val="0"/>
        </w:rPr>
        <w:t xml:space="preserve"> консолях, нужно покупать копию игры для каждого окружения, а на мобильные устройства игра не портировалась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Нагрузочное тестирование: </w:t>
      </w:r>
      <w:r w:rsidDel="00000000" w:rsidR="00000000" w:rsidRPr="00000000">
        <w:rPr>
          <w:rtl w:val="0"/>
        </w:rPr>
        <w:t xml:space="preserve">нет возможности протестировать,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так как нет доступа к проекту и инструментам разработчика, чтобы провести соответствующие тесты;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Интеграционное тестирование: </w:t>
      </w:r>
      <w:r w:rsidDel="00000000" w:rsidR="00000000" w:rsidRPr="00000000">
        <w:rPr>
          <w:rtl w:val="0"/>
        </w:rPr>
        <w:t xml:space="preserve">так как нет доступа к коду игры, документации, нет возможности проверить определенные компоненты программы и взаимодействие её частей, поэтому нельзя провести тестирование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Тестирование безопасности</w:t>
      </w:r>
      <w:r w:rsidDel="00000000" w:rsidR="00000000" w:rsidRPr="00000000">
        <w:rPr>
          <w:rtl w:val="0"/>
        </w:rPr>
        <w:t xml:space="preserve">: так нет доступа к коду игры, тестирование провести невозможно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Тестирование API: </w:t>
      </w:r>
      <w:r w:rsidDel="00000000" w:rsidR="00000000" w:rsidRPr="00000000">
        <w:rPr>
          <w:rtl w:val="0"/>
        </w:rPr>
        <w:t xml:space="preserve">так как нет доступа к коду игры, тестирование провести невозможно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Автоматизированное тестирование: </w:t>
      </w:r>
      <w:r w:rsidDel="00000000" w:rsidR="00000000" w:rsidRPr="00000000">
        <w:rPr>
          <w:rtl w:val="0"/>
        </w:rPr>
        <w:t xml:space="preserve">так как нет доступа к движку, коду и документации игры, провести автоматизированное тестирование невозможно.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line="259" w:lineRule="auto"/>
        <w:rPr>
          <w:rFonts w:ascii="Calibri" w:cs="Calibri" w:eastAsia="Calibri" w:hAnsi="Calibri"/>
          <w:color w:val="2e75b5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Style w:val="Heading1"/>
        <w:jc w:val="center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heading=h.3rdcrjn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Глава 2. Тестовые артефакты и инструменты тестирования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44.0" w:type="dxa"/>
        <w:jc w:val="left"/>
        <w:tblBorders>
          <w:top w:color="7f7f7f" w:space="0" w:sz="4" w:val="single"/>
          <w:left w:color="bfbfbf" w:space="0" w:sz="4" w:val="single"/>
          <w:bottom w:color="7f7f7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3953"/>
        <w:gridCol w:w="5391"/>
        <w:tblGridChange w:id="0">
          <w:tblGrid>
            <w:gridCol w:w="3953"/>
            <w:gridCol w:w="5391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118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Название артефакта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19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Ссылки и данные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</w:tcPr>
          <w:p w:rsidR="00000000" w:rsidDel="00000000" w:rsidP="00000000" w:rsidRDefault="00000000" w:rsidRPr="00000000" w14:paraId="0000011A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Mind map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11B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https://miro.com/app/board/uXjVLQR08Ok=/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</w:tcPr>
          <w:p w:rsidR="00000000" w:rsidDel="00000000" w:rsidP="00000000" w:rsidRDefault="00000000" w:rsidRPr="00000000" w14:paraId="0000011C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Чек листы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11D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https://docs.google.com/spreadsheets/d/1i41dYpDrU1ZDdGOJsn0wabzC0kueSctGU61oV9Vi114/edit?gid=0#gid=0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</w:tcPr>
          <w:p w:rsidR="00000000" w:rsidDel="00000000" w:rsidP="00000000" w:rsidRDefault="00000000" w:rsidRPr="00000000" w14:paraId="0000011E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Баг репорты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11F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https://docs.google.com/spreadsheets/d/1X85SA9zs-Z30fhlYLH7yoorIjylnE98ZbgP31ysn4Fg/edit?gid=0#gid=0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</w:tcPr>
          <w:p w:rsidR="00000000" w:rsidDel="00000000" w:rsidP="00000000" w:rsidRDefault="00000000" w:rsidRPr="00000000" w14:paraId="00000120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Тест кейсы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121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https://docs.google.com/spreadsheets/d/1lQzxHCFCwKg6i_vWnsaFs_6i93MHHZaFmsgi2cRta-k/edit?gid=0#gid=0</w:t>
            </w:r>
          </w:p>
        </w:tc>
      </w:tr>
    </w:tbl>
    <w:p w:rsidR="00000000" w:rsidDel="00000000" w:rsidP="00000000" w:rsidRDefault="00000000" w:rsidRPr="00000000" w14:paraId="00000122">
      <w:pPr>
        <w:spacing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Style w:val="Heading2"/>
        <w:jc w:val="left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26in1rg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line="259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heading=h.lnxbz9" w:id="13"/>
      <w:bookmarkEnd w:id="13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Выводы</w:t>
      </w:r>
    </w:p>
    <w:p w:rsidR="00000000" w:rsidDel="00000000" w:rsidP="00000000" w:rsidRDefault="00000000" w:rsidRPr="00000000" w14:paraId="0000012A">
      <w:pPr>
        <w:spacing w:line="360" w:lineRule="auto"/>
        <w:rPr/>
      </w:pPr>
      <w:r w:rsidDel="00000000" w:rsidR="00000000" w:rsidRPr="00000000">
        <w:rPr>
          <w:rtl w:val="0"/>
        </w:rPr>
        <w:t xml:space="preserve">Тестирование игры проведено успешно и имеются следующие результаты:</w:t>
      </w:r>
    </w:p>
    <w:p w:rsidR="00000000" w:rsidDel="00000000" w:rsidP="00000000" w:rsidRDefault="00000000" w:rsidRPr="00000000" w14:paraId="0000012B">
      <w:pPr>
        <w:numPr>
          <w:ilvl w:val="0"/>
          <w:numId w:val="20"/>
        </w:numPr>
        <w:spacing w:after="0" w:afterAutospacing="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Протестирован основной функционал игры в условиях ограничений с использованием определённых техник тест-дизайна, видов тестирования и доступного окружения. Багов, критически влияющих на работоспособность игры, во время тестирования не найдено;</w:t>
      </w:r>
    </w:p>
    <w:p w:rsidR="00000000" w:rsidDel="00000000" w:rsidP="00000000" w:rsidRDefault="00000000" w:rsidRPr="00000000" w14:paraId="0000012C">
      <w:pPr>
        <w:numPr>
          <w:ilvl w:val="0"/>
          <w:numId w:val="20"/>
        </w:numPr>
        <w:spacing w:after="0" w:afterAutospacing="0" w:line="360" w:lineRule="auto"/>
        <w:ind w:left="720" w:hanging="360"/>
      </w:pPr>
      <w:r w:rsidDel="00000000" w:rsidR="00000000" w:rsidRPr="00000000">
        <w:rPr>
          <w:rtl w:val="0"/>
        </w:rPr>
        <w:t xml:space="preserve">Интерфейс игры интуитивно понятен: легко ориентироваться в меню, переключении окон и настройки различных параметров; локации разнообразные и запоминающиеся; движущаяся вместе с персонажем камера указывает возможные направления движений, также есть мини карта по которой можно ориентироваться;</w:t>
      </w:r>
    </w:p>
    <w:p w:rsidR="00000000" w:rsidDel="00000000" w:rsidP="00000000" w:rsidRDefault="00000000" w:rsidRPr="00000000" w14:paraId="0000012D">
      <w:pPr>
        <w:numPr>
          <w:ilvl w:val="0"/>
          <w:numId w:val="20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В ходе тестирования звука и локализации проблем также не выявлено.</w:t>
      </w:r>
    </w:p>
    <w:p w:rsidR="00000000" w:rsidDel="00000000" w:rsidP="00000000" w:rsidRDefault="00000000" w:rsidRPr="00000000" w14:paraId="0000012E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  <w:t xml:space="preserve">Серьёзных сложностей во время проведения тестирования не возникло, но можно выделить следующие:</w:t>
      </w:r>
    </w:p>
    <w:p w:rsidR="00000000" w:rsidDel="00000000" w:rsidP="00000000" w:rsidRDefault="00000000" w:rsidRPr="00000000" w14:paraId="0000012F">
      <w:pPr>
        <w:numPr>
          <w:ilvl w:val="0"/>
          <w:numId w:val="21"/>
        </w:numPr>
        <w:spacing w:after="0" w:afterAutospacing="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Игра вышла 10 лет назад и за это время хорошо исправлена обновлениями: старые баги сложно воспроизвести; </w:t>
      </w:r>
    </w:p>
    <w:p w:rsidR="00000000" w:rsidDel="00000000" w:rsidP="00000000" w:rsidRDefault="00000000" w:rsidRPr="00000000" w14:paraId="00000130">
      <w:pPr>
        <w:numPr>
          <w:ilvl w:val="0"/>
          <w:numId w:val="21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Трудно было принять факт недоработки качества графики из-за личного вкуса: нахожу сглаженную угловатость моделей и некоторую резкость анимации весьма абстрактным и интересным решением.</w:t>
      </w:r>
    </w:p>
    <w:p w:rsidR="00000000" w:rsidDel="00000000" w:rsidP="00000000" w:rsidRDefault="00000000" w:rsidRPr="00000000" w14:paraId="00000131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  <w:t xml:space="preserve">На основании вышеизложенных результатов можно сделать следующие выводы:</w:t>
      </w:r>
    </w:p>
    <w:p w:rsidR="00000000" w:rsidDel="00000000" w:rsidP="00000000" w:rsidRDefault="00000000" w:rsidRPr="00000000" w14:paraId="00000132">
      <w:pPr>
        <w:numPr>
          <w:ilvl w:val="0"/>
          <w:numId w:val="10"/>
        </w:numPr>
        <w:spacing w:after="0" w:afterAutospacing="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Наличие документации и доступа в коду игры даёт больше возможностей для тестирования проекта;</w:t>
      </w:r>
    </w:p>
    <w:p w:rsidR="00000000" w:rsidDel="00000000" w:rsidP="00000000" w:rsidRDefault="00000000" w:rsidRPr="00000000" w14:paraId="00000133">
      <w:pPr>
        <w:numPr>
          <w:ilvl w:val="0"/>
          <w:numId w:val="10"/>
        </w:numPr>
        <w:spacing w:after="0" w:afterAutospacing="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 ходе тестирования удалось проработать техники тест-дизайна, попрактиковаться в определении классов эквивалентности и написании тестовых артефактов;</w:t>
      </w:r>
    </w:p>
    <w:p w:rsidR="00000000" w:rsidDel="00000000" w:rsidP="00000000" w:rsidRDefault="00000000" w:rsidRPr="00000000" w14:paraId="00000134">
      <w:pPr>
        <w:numPr>
          <w:ilvl w:val="0"/>
          <w:numId w:val="10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Исследовать любимый проект с точки зрения тестировщика - отдельный интересный опыт</w:t>
      </w:r>
    </w:p>
    <w:sectPr>
      <w:type w:val="nextPage"/>
      <w:pgSz w:h="16838" w:w="11906" w:orient="portrait"/>
      <w:pgMar w:bottom="1134" w:top="1134" w:left="1701" w:right="851" w:header="709" w:footer="709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Arial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"/>
      <w:lvlJc w:val="left"/>
      <w:pPr>
        <w:ind w:left="360" w:hanging="360"/>
      </w:pPr>
      <w:rPr/>
    </w:lvl>
    <w:lvl w:ilvl="1">
      <w:start w:val="1"/>
      <w:numFmt w:val="decimal"/>
      <w:lvlText w:val="%1.%2"/>
      <w:lvlJc w:val="left"/>
      <w:pPr>
        <w:ind w:left="1080" w:hanging="360"/>
      </w:pPr>
      <w:rPr/>
    </w:lvl>
    <w:lvl w:ilvl="2">
      <w:start w:val="1"/>
      <w:numFmt w:val="decimal"/>
      <w:lvlText w:val="%1.%2.%3"/>
      <w:lvlJc w:val="left"/>
      <w:pPr>
        <w:ind w:left="2160" w:hanging="720"/>
      </w:pPr>
      <w:rPr/>
    </w:lvl>
    <w:lvl w:ilvl="3">
      <w:start w:val="1"/>
      <w:numFmt w:val="decimal"/>
      <w:lvlText w:val="%1.%2.%3.%4"/>
      <w:lvlJc w:val="left"/>
      <w:pPr>
        <w:ind w:left="2880" w:hanging="720"/>
      </w:pPr>
      <w:rPr/>
    </w:lvl>
    <w:lvl w:ilvl="4">
      <w:start w:val="1"/>
      <w:numFmt w:val="decimal"/>
      <w:lvlText w:val="%1.%2.%3.%4.%5"/>
      <w:lvlJc w:val="left"/>
      <w:pPr>
        <w:ind w:left="3960" w:hanging="1080"/>
      </w:pPr>
      <w:rPr/>
    </w:lvl>
    <w:lvl w:ilvl="5">
      <w:start w:val="1"/>
      <w:numFmt w:val="decimal"/>
      <w:lvlText w:val="%1.%2.%3.%4.%5.%6"/>
      <w:lvlJc w:val="left"/>
      <w:pPr>
        <w:ind w:left="5040" w:hanging="1440"/>
      </w:pPr>
      <w:rPr/>
    </w:lvl>
    <w:lvl w:ilvl="6">
      <w:start w:val="1"/>
      <w:numFmt w:val="decimal"/>
      <w:lvlText w:val="%1.%2.%3.%4.%5.%6.%7"/>
      <w:lvlJc w:val="left"/>
      <w:pPr>
        <w:ind w:left="5760" w:hanging="1440"/>
      </w:pPr>
      <w:rPr/>
    </w:lvl>
    <w:lvl w:ilvl="7">
      <w:start w:val="1"/>
      <w:numFmt w:val="decimal"/>
      <w:lvlText w:val="%1.%2.%3.%4.%5.%6.%7.%8"/>
      <w:lvlJc w:val="left"/>
      <w:pPr>
        <w:ind w:left="6840" w:hanging="1800"/>
      </w:pPr>
      <w:rPr/>
    </w:lvl>
    <w:lvl w:ilvl="8">
      <w:start w:val="1"/>
      <w:numFmt w:val="decimal"/>
      <w:lvlText w:val="%1.%2.%3.%4.%5.%6.%7.%8.%9"/>
      <w:lvlJc w:val="left"/>
      <w:pPr>
        <w:ind w:left="7560" w:hanging="180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lowerRoman"/>
      <w:lvlText w:val="%3)"/>
      <w:lvlJc w:val="left"/>
      <w:pPr>
        <w:ind w:left="1080" w:hanging="360"/>
      </w:pPr>
      <w:rPr/>
    </w:lvl>
    <w:lvl w:ilvl="3">
      <w:start w:val="1"/>
      <w:numFmt w:val="decimal"/>
      <w:lvlText w:val="(%4)"/>
      <w:lvlJc w:val="left"/>
      <w:pPr>
        <w:ind w:left="1440" w:hanging="360"/>
      </w:pPr>
      <w:rPr/>
    </w:lvl>
    <w:lvl w:ilvl="4">
      <w:start w:val="1"/>
      <w:numFmt w:val="lowerLetter"/>
      <w:lvlText w:val="(%5)"/>
      <w:lvlJc w:val="left"/>
      <w:pPr>
        <w:ind w:left="1800" w:hanging="360"/>
      </w:pPr>
      <w:rPr/>
    </w:lvl>
    <w:lvl w:ilvl="5">
      <w:start w:val="1"/>
      <w:numFmt w:val="lowerRoman"/>
      <w:lvlText w:val="(%6)"/>
      <w:lvlJc w:val="left"/>
      <w:pPr>
        <w:ind w:left="2160" w:hanging="360"/>
      </w:pPr>
      <w:rPr/>
    </w:lvl>
    <w:lvl w:ilvl="6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lowerLetter"/>
      <w:lvlText w:val="%8."/>
      <w:lvlJc w:val="left"/>
      <w:pPr>
        <w:ind w:left="2880" w:hanging="360"/>
      </w:pPr>
      <w:rPr/>
    </w:lvl>
    <w:lvl w:ilvl="8">
      <w:start w:val="1"/>
      <w:numFmt w:val="lowerRoman"/>
      <w:lvlText w:val="%9."/>
      <w:lvlJc w:val="left"/>
      <w:pPr>
        <w:ind w:left="3240" w:hanging="36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7">
    <w:lvl w:ilvl="0">
      <w:start w:val="1"/>
      <w:numFmt w:val="decimal"/>
      <w:lvlText w:val="%1)"/>
      <w:lvlJc w:val="left"/>
      <w:pPr>
        <w:ind w:left="1069" w:hanging="360"/>
      </w:pPr>
      <w:rPr/>
    </w:lvl>
    <w:lvl w:ilvl="1">
      <w:start w:val="1"/>
      <w:numFmt w:val="lowerLetter"/>
      <w:lvlText w:val="%2."/>
      <w:lvlJc w:val="left"/>
      <w:pPr>
        <w:ind w:left="1789" w:hanging="360"/>
      </w:pPr>
      <w:rPr/>
    </w:lvl>
    <w:lvl w:ilvl="2">
      <w:start w:val="1"/>
      <w:numFmt w:val="lowerRoman"/>
      <w:lvlText w:val="%3."/>
      <w:lvlJc w:val="right"/>
      <w:pPr>
        <w:ind w:left="2509" w:hanging="180"/>
      </w:pPr>
      <w:rPr/>
    </w:lvl>
    <w:lvl w:ilvl="3">
      <w:start w:val="1"/>
      <w:numFmt w:val="decimal"/>
      <w:lvlText w:val="%4."/>
      <w:lvlJc w:val="left"/>
      <w:pPr>
        <w:ind w:left="3229" w:hanging="360"/>
      </w:pPr>
      <w:rPr/>
    </w:lvl>
    <w:lvl w:ilvl="4">
      <w:start w:val="1"/>
      <w:numFmt w:val="lowerLetter"/>
      <w:lvlText w:val="%5."/>
      <w:lvlJc w:val="left"/>
      <w:pPr>
        <w:ind w:left="3949" w:hanging="360"/>
      </w:pPr>
      <w:rPr/>
    </w:lvl>
    <w:lvl w:ilvl="5">
      <w:start w:val="1"/>
      <w:numFmt w:val="lowerRoman"/>
      <w:lvlText w:val="%6."/>
      <w:lvlJc w:val="right"/>
      <w:pPr>
        <w:ind w:left="4669" w:hanging="180"/>
      </w:pPr>
      <w:rPr/>
    </w:lvl>
    <w:lvl w:ilvl="6">
      <w:start w:val="1"/>
      <w:numFmt w:val="decimal"/>
      <w:lvlText w:val="%7."/>
      <w:lvlJc w:val="left"/>
      <w:pPr>
        <w:ind w:left="5389" w:hanging="360"/>
      </w:pPr>
      <w:rPr/>
    </w:lvl>
    <w:lvl w:ilvl="7">
      <w:start w:val="1"/>
      <w:numFmt w:val="lowerLetter"/>
      <w:lvlText w:val="%8."/>
      <w:lvlJc w:val="left"/>
      <w:pPr>
        <w:ind w:left="6109" w:hanging="360"/>
      </w:pPr>
      <w:rPr/>
    </w:lvl>
    <w:lvl w:ilvl="8">
      <w:start w:val="1"/>
      <w:numFmt w:val="lowerRoman"/>
      <w:lvlText w:val="%9."/>
      <w:lvlJc w:val="right"/>
      <w:pPr>
        <w:ind w:left="6829" w:hanging="180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2"/>
      <w:numFmt w:val="decimal"/>
      <w:lvlText w:val="%1.%2"/>
      <w:lvlJc w:val="left"/>
      <w:pPr>
        <w:ind w:left="750" w:hanging="390"/>
      </w:pPr>
      <w:rPr/>
    </w:lvl>
    <w:lvl w:ilvl="2">
      <w:start w:val="1"/>
      <w:numFmt w:val="decimal"/>
      <w:lvlText w:val="%1.%2.%3"/>
      <w:lvlJc w:val="left"/>
      <w:pPr>
        <w:ind w:left="1080" w:hanging="720"/>
      </w:pPr>
      <w:rPr/>
    </w:lvl>
    <w:lvl w:ilvl="3">
      <w:start w:val="1"/>
      <w:numFmt w:val="decimal"/>
      <w:lvlText w:val="%1.%2.%3.%4"/>
      <w:lvlJc w:val="left"/>
      <w:pPr>
        <w:ind w:left="1440" w:hanging="1080"/>
      </w:pPr>
      <w:rPr/>
    </w:lvl>
    <w:lvl w:ilvl="4">
      <w:start w:val="1"/>
      <w:numFmt w:val="decimal"/>
      <w:lvlText w:val="%1.%2.%3.%4.%5"/>
      <w:lvlJc w:val="left"/>
      <w:pPr>
        <w:ind w:left="1440" w:hanging="1080"/>
      </w:pPr>
      <w:rPr/>
    </w:lvl>
    <w:lvl w:ilvl="5">
      <w:start w:val="1"/>
      <w:numFmt w:val="decimal"/>
      <w:lvlText w:val="%1.%2.%3.%4.%5.%6"/>
      <w:lvlJc w:val="left"/>
      <w:pPr>
        <w:ind w:left="1800" w:hanging="1440"/>
      </w:pPr>
      <w:rPr/>
    </w:lvl>
    <w:lvl w:ilvl="6">
      <w:start w:val="1"/>
      <w:numFmt w:val="decimal"/>
      <w:lvlText w:val="%1.%2.%3.%4.%5.%6.%7"/>
      <w:lvlJc w:val="left"/>
      <w:pPr>
        <w:ind w:left="1800" w:hanging="1440"/>
      </w:pPr>
      <w:rPr/>
    </w:lvl>
    <w:lvl w:ilvl="7">
      <w:start w:val="1"/>
      <w:numFmt w:val="decimal"/>
      <w:lvlText w:val="%1.%2.%3.%4.%5.%6.%7.%8"/>
      <w:lvlJc w:val="left"/>
      <w:pPr>
        <w:ind w:left="2160" w:hanging="1800"/>
      </w:pPr>
      <w:rPr/>
    </w:lvl>
    <w:lvl w:ilvl="8">
      <w:start w:val="1"/>
      <w:numFmt w:val="decimal"/>
      <w:lvlText w:val="%1.%2.%3.%4.%5.%6.%7.%8.%9"/>
      <w:lvlJc w:val="left"/>
      <w:pPr>
        <w:ind w:left="2520" w:hanging="2160"/>
      </w:pPr>
      <w:rPr/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3">
    <w:lvl w:ilvl="0">
      <w:start w:val="1"/>
      <w:numFmt w:val="decimal"/>
      <w:lvlText w:val="%1)"/>
      <w:lvlJc w:val="left"/>
      <w:pPr>
        <w:ind w:left="720" w:hanging="360"/>
      </w:pPr>
      <w:rPr>
        <w:rFonts w:ascii="Times New Roman" w:cs="Times New Roman" w:eastAsia="Times New Roman" w:hAnsi="Times New Roman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5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16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8">
    <w:lvl w:ilvl="0">
      <w:start w:val="1"/>
      <w:numFmt w:val="decimal"/>
      <w:lvlText w:val="%1)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3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4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5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6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8"/>
        <w:szCs w:val="28"/>
        <w:lang w:val="ru-RU"/>
      </w:rPr>
    </w:rPrDefault>
    <w:pPrDefault>
      <w:pPr>
        <w:spacing w:after="1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e4d78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B915B7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 w:val="1"/>
    <w:rsid w:val="00AF6D22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 w:val="1"/>
    <w:qFormat w:val="1"/>
    <w:rsid w:val="00747E90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2e74b5" w:themeColor="accent1" w:themeShade="0000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 w:val="1"/>
    <w:qFormat w:val="1"/>
    <w:rsid w:val="00D554DA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color w:val="1f4d78" w:themeColor="accent1" w:themeShade="00007F"/>
      <w:sz w:val="24"/>
      <w:szCs w:val="24"/>
    </w:rPr>
  </w:style>
  <w:style w:type="character" w:styleId="a0" w:default="1">
    <w:name w:val="Default Paragraph Font"/>
    <w:uiPriority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character" w:styleId="10" w:customStyle="1">
    <w:name w:val="Заголовок 1 Знак"/>
    <w:basedOn w:val="a0"/>
    <w:link w:val="1"/>
    <w:uiPriority w:val="9"/>
    <w:rsid w:val="00AF6D22"/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paragraph" w:styleId="a3">
    <w:name w:val="No Spacing"/>
    <w:uiPriority w:val="1"/>
    <w:qFormat w:val="1"/>
    <w:rsid w:val="00AF6D22"/>
    <w:pPr>
      <w:spacing w:after="0" w:line="240" w:lineRule="auto"/>
    </w:pPr>
    <w:rPr>
      <w:rFonts w:ascii="Times New Roman" w:hAnsi="Times New Roman"/>
      <w:sz w:val="28"/>
    </w:rPr>
  </w:style>
  <w:style w:type="paragraph" w:styleId="a4">
    <w:name w:val="List Paragraph"/>
    <w:basedOn w:val="a"/>
    <w:uiPriority w:val="34"/>
    <w:qFormat w:val="1"/>
    <w:rsid w:val="00D56B49"/>
    <w:pPr>
      <w:ind w:left="720"/>
      <w:contextualSpacing w:val="1"/>
    </w:pPr>
  </w:style>
  <w:style w:type="character" w:styleId="20" w:customStyle="1">
    <w:name w:val="Заголовок 2 Знак"/>
    <w:basedOn w:val="a0"/>
    <w:link w:val="2"/>
    <w:uiPriority w:val="9"/>
    <w:rsid w:val="00747E90"/>
    <w:rPr>
      <w:rFonts w:asciiTheme="majorHAnsi" w:cstheme="majorBidi" w:eastAsiaTheme="majorEastAsia" w:hAnsiTheme="majorHAnsi"/>
      <w:color w:val="2e74b5" w:themeColor="accent1" w:themeShade="0000BF"/>
      <w:sz w:val="26"/>
      <w:szCs w:val="26"/>
    </w:rPr>
  </w:style>
  <w:style w:type="character" w:styleId="30" w:customStyle="1">
    <w:name w:val="Заголовок 3 Знак"/>
    <w:basedOn w:val="a0"/>
    <w:link w:val="3"/>
    <w:uiPriority w:val="9"/>
    <w:rsid w:val="00D554DA"/>
    <w:rPr>
      <w:rFonts w:asciiTheme="majorHAnsi" w:cstheme="majorBidi" w:eastAsiaTheme="majorEastAsia" w:hAnsiTheme="majorHAnsi"/>
      <w:color w:val="1f4d78" w:themeColor="accent1" w:themeShade="00007F"/>
      <w:sz w:val="24"/>
      <w:szCs w:val="24"/>
    </w:rPr>
  </w:style>
  <w:style w:type="paragraph" w:styleId="a5">
    <w:name w:val="TOC Heading"/>
    <w:basedOn w:val="1"/>
    <w:next w:val="a"/>
    <w:uiPriority w:val="39"/>
    <w:unhideWhenUsed w:val="1"/>
    <w:qFormat w:val="1"/>
    <w:rsid w:val="00D53014"/>
    <w:pPr>
      <w:spacing w:line="259" w:lineRule="auto"/>
      <w:outlineLvl w:val="9"/>
    </w:pPr>
    <w:rPr>
      <w:kern w:val="0"/>
      <w:lang w:eastAsia="ru-RU"/>
    </w:rPr>
  </w:style>
  <w:style w:type="paragraph" w:styleId="11">
    <w:name w:val="toc 1"/>
    <w:basedOn w:val="a"/>
    <w:next w:val="a"/>
    <w:autoRedefine w:val="1"/>
    <w:uiPriority w:val="39"/>
    <w:unhideWhenUsed w:val="1"/>
    <w:rsid w:val="00D53014"/>
    <w:pPr>
      <w:spacing w:after="100"/>
    </w:pPr>
  </w:style>
  <w:style w:type="paragraph" w:styleId="21">
    <w:name w:val="toc 2"/>
    <w:basedOn w:val="a"/>
    <w:next w:val="a"/>
    <w:autoRedefine w:val="1"/>
    <w:uiPriority w:val="39"/>
    <w:unhideWhenUsed w:val="1"/>
    <w:rsid w:val="00D53014"/>
    <w:pPr>
      <w:spacing w:after="100"/>
      <w:ind w:left="280"/>
    </w:pPr>
  </w:style>
  <w:style w:type="paragraph" w:styleId="31">
    <w:name w:val="toc 3"/>
    <w:basedOn w:val="a"/>
    <w:next w:val="a"/>
    <w:autoRedefine w:val="1"/>
    <w:uiPriority w:val="39"/>
    <w:unhideWhenUsed w:val="1"/>
    <w:rsid w:val="00D53014"/>
    <w:pPr>
      <w:spacing w:after="100"/>
      <w:ind w:left="560"/>
    </w:pPr>
  </w:style>
  <w:style w:type="character" w:styleId="a6">
    <w:name w:val="Hyperlink"/>
    <w:basedOn w:val="a0"/>
    <w:uiPriority w:val="99"/>
    <w:unhideWhenUsed w:val="1"/>
    <w:rsid w:val="00D53014"/>
    <w:rPr>
      <w:color w:val="0563c1" w:themeColor="hyperlink"/>
      <w:u w:val="single"/>
    </w:rPr>
  </w:style>
  <w:style w:type="table" w:styleId="a7">
    <w:name w:val="Table Grid"/>
    <w:basedOn w:val="a1"/>
    <w:uiPriority w:val="39"/>
    <w:rsid w:val="0091616A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5">
    <w:name w:val="Plain Table 5"/>
    <w:basedOn w:val="a1"/>
    <w:uiPriority w:val="45"/>
    <w:rsid w:val="0091616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bottom w:color="7f7f7f" w:space="0" w:sz="4" w:themeColor="text1" w:themeTint="000080" w:val="single"/>
        </w:tcBorders>
        <w:shd w:color="auto" w:fill="ffffff" w:themeFill="background1" w:val="clear"/>
      </w:tcPr>
    </w:tblStylePr>
    <w:tblStylePr w:type="la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top w:color="7f7f7f" w:space="0" w:sz="4" w:themeColor="text1" w:themeTint="000080" w:val="single"/>
        </w:tcBorders>
        <w:shd w:color="auto" w:fill="ffffff" w:themeFill="background1" w:val="clear"/>
      </w:tcPr>
    </w:tblStylePr>
    <w:tblStylePr w:type="firstCol">
      <w:pPr>
        <w:jc w:val="right"/>
      </w:pPr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right w:color="7f7f7f" w:space="0" w:sz="4" w:themeColor="text1" w:themeTint="000080" w:val="single"/>
        </w:tcBorders>
        <w:shd w:color="auto" w:fill="ffffff" w:themeFill="background1" w:val="clear"/>
      </w:tcPr>
    </w:tblStylePr>
    <w:tblStylePr w:type="lastCol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left w:color="7f7f7f" w:space="0" w:sz="4" w:themeColor="text1" w:themeTint="000080" w:val="single"/>
        </w:tcBorders>
        <w:shd w:color="auto" w:fill="ffffff" w:themeFill="background1" w:val="clear"/>
      </w:tcPr>
    </w:tblStylePr>
    <w:tblStylePr w:type="band1Vert">
      <w:tblPr/>
      <w:tcPr>
        <w:shd w:color="auto" w:fill="f2f2f2" w:themeFill="background1" w:themeFillShade="0000F2" w:val="clear"/>
      </w:tcPr>
    </w:tblStylePr>
    <w:tblStylePr w:type="band1Horz">
      <w:tblPr/>
      <w:tcPr>
        <w:shd w:color="auto" w:fill="f2f2f2" w:themeFill="background1" w:themeFillShade="0000F2" w:val="clear"/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left w:space="0" w:sz="0" w:val="nil"/>
        </w:tcBorders>
      </w:tcPr>
    </w:tblStylePr>
    <w:tblStylePr w:type="swCell">
      <w:tblPr/>
      <w:tcPr>
        <w:tcBorders>
          <w:right w:space="0" w:sz="0" w:val="nil"/>
        </w:tcBorders>
      </w:tcPr>
    </w:tblStylePr>
  </w:style>
  <w:style w:type="table" w:styleId="-16">
    <w:name w:val="Grid Table 1 Light Accent 6"/>
    <w:basedOn w:val="a1"/>
    <w:uiPriority w:val="46"/>
    <w:rsid w:val="0091616A"/>
    <w:pPr>
      <w:spacing w:after="0" w:line="240" w:lineRule="auto"/>
    </w:pPr>
    <w:tblPr>
      <w:tblStyleRowBandSize w:val="1"/>
      <w:tblStyleColBandSize w:val="1"/>
      <w:tblBorders>
        <w:top w:color="c5e0b3" w:space="0" w:sz="4" w:themeColor="accent6" w:themeTint="000066" w:val="single"/>
        <w:left w:color="c5e0b3" w:space="0" w:sz="4" w:themeColor="accent6" w:themeTint="000066" w:val="single"/>
        <w:bottom w:color="c5e0b3" w:space="0" w:sz="4" w:themeColor="accent6" w:themeTint="000066" w:val="single"/>
        <w:right w:color="c5e0b3" w:space="0" w:sz="4" w:themeColor="accent6" w:themeTint="000066" w:val="single"/>
        <w:insideH w:color="c5e0b3" w:space="0" w:sz="4" w:themeColor="accent6" w:themeTint="000066" w:val="single"/>
        <w:insideV w:color="c5e0b3" w:space="0" w:sz="4" w:themeColor="accent6" w:themeTint="000066" w:val="single"/>
      </w:tblBorders>
    </w:tblPr>
    <w:tblStylePr w:type="firstRow">
      <w:rPr>
        <w:b w:val="1"/>
        <w:bCs w:val="1"/>
      </w:rPr>
      <w:tblPr/>
      <w:tcPr>
        <w:tcBorders>
          <w:bottom w:color="a8d08d" w:space="0" w:sz="12" w:themeColor="accent6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a8d08d" w:space="0" w:sz="2" w:themeColor="accent6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table" w:styleId="-15">
    <w:name w:val="Grid Table 1 Light Accent 5"/>
    <w:basedOn w:val="a1"/>
    <w:uiPriority w:val="46"/>
    <w:rsid w:val="0091616A"/>
    <w:pPr>
      <w:spacing w:after="0" w:line="240" w:lineRule="auto"/>
    </w:pPr>
    <w:tblPr>
      <w:tblStyleRowBandSize w:val="1"/>
      <w:tblStyleColBandSize w:val="1"/>
      <w:tblBorders>
        <w:top w:color="b4c6e7" w:space="0" w:sz="4" w:themeColor="accent5" w:themeTint="000066" w:val="single"/>
        <w:left w:color="b4c6e7" w:space="0" w:sz="4" w:themeColor="accent5" w:themeTint="000066" w:val="single"/>
        <w:bottom w:color="b4c6e7" w:space="0" w:sz="4" w:themeColor="accent5" w:themeTint="000066" w:val="single"/>
        <w:right w:color="b4c6e7" w:space="0" w:sz="4" w:themeColor="accent5" w:themeTint="000066" w:val="single"/>
        <w:insideH w:color="b4c6e7" w:space="0" w:sz="4" w:themeColor="accent5" w:themeTint="000066" w:val="single"/>
        <w:insideV w:color="b4c6e7" w:space="0" w:sz="4" w:themeColor="accent5" w:themeTint="000066" w:val="single"/>
      </w:tblBorders>
    </w:tblPr>
    <w:tblStylePr w:type="firstRow">
      <w:rPr>
        <w:b w:val="1"/>
        <w:bCs w:val="1"/>
      </w:rPr>
      <w:tblPr/>
      <w:tcPr>
        <w:tcBorders>
          <w:bottom w:color="8eaadb" w:space="0" w:sz="12" w:themeColor="accent5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8eaadb" w:space="0" w:sz="2" w:themeColor="accent5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table" w:styleId="-13">
    <w:name w:val="Grid Table 1 Light Accent 3"/>
    <w:basedOn w:val="a1"/>
    <w:uiPriority w:val="46"/>
    <w:rsid w:val="0091616A"/>
    <w:pPr>
      <w:spacing w:after="0" w:line="240" w:lineRule="auto"/>
    </w:pPr>
    <w:tblPr>
      <w:tblStyleRowBandSize w:val="1"/>
      <w:tblStyleColBandSize w:val="1"/>
      <w:tblBorders>
        <w:top w:color="dbdbdb" w:space="0" w:sz="4" w:themeColor="accent3" w:themeTint="000066" w:val="single"/>
        <w:left w:color="dbdbdb" w:space="0" w:sz="4" w:themeColor="accent3" w:themeTint="000066" w:val="single"/>
        <w:bottom w:color="dbdbdb" w:space="0" w:sz="4" w:themeColor="accent3" w:themeTint="000066" w:val="single"/>
        <w:right w:color="dbdbdb" w:space="0" w:sz="4" w:themeColor="accent3" w:themeTint="000066" w:val="single"/>
        <w:insideH w:color="dbdbdb" w:space="0" w:sz="4" w:themeColor="accent3" w:themeTint="000066" w:val="single"/>
        <w:insideV w:color="dbdbdb" w:space="0" w:sz="4" w:themeColor="accent3" w:themeTint="000066" w:val="single"/>
      </w:tblBorders>
    </w:tblPr>
    <w:tblStylePr w:type="firstRow">
      <w:rPr>
        <w:b w:val="1"/>
        <w:bCs w:val="1"/>
      </w:rPr>
      <w:tblPr/>
      <w:tcPr>
        <w:tcBorders>
          <w:bottom w:color="c9c9c9" w:space="0" w:sz="12" w:themeColor="accent3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c9c9c9" w:space="0" w:sz="2" w:themeColor="accent3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table" w:styleId="-12">
    <w:name w:val="Grid Table 1 Light Accent 2"/>
    <w:basedOn w:val="a1"/>
    <w:uiPriority w:val="46"/>
    <w:rsid w:val="0091616A"/>
    <w:pPr>
      <w:spacing w:after="0" w:line="240" w:lineRule="auto"/>
    </w:pPr>
    <w:tblPr>
      <w:tblStyleRowBandSize w:val="1"/>
      <w:tblStyleColBandSize w:val="1"/>
      <w:tblBorders>
        <w:top w:color="f7caac" w:space="0" w:sz="4" w:themeColor="accent2" w:themeTint="000066" w:val="single"/>
        <w:left w:color="f7caac" w:space="0" w:sz="4" w:themeColor="accent2" w:themeTint="000066" w:val="single"/>
        <w:bottom w:color="f7caac" w:space="0" w:sz="4" w:themeColor="accent2" w:themeTint="000066" w:val="single"/>
        <w:right w:color="f7caac" w:space="0" w:sz="4" w:themeColor="accent2" w:themeTint="000066" w:val="single"/>
        <w:insideH w:color="f7caac" w:space="0" w:sz="4" w:themeColor="accent2" w:themeTint="000066" w:val="single"/>
        <w:insideV w:color="f7caac" w:space="0" w:sz="4" w:themeColor="accent2" w:themeTint="000066" w:val="single"/>
      </w:tblBorders>
    </w:tblPr>
    <w:tblStylePr w:type="firstRow">
      <w:rPr>
        <w:b w:val="1"/>
        <w:bCs w:val="1"/>
      </w:rPr>
      <w:tblPr/>
      <w:tcPr>
        <w:tcBorders>
          <w:bottom w:color="f4b083" w:space="0" w:sz="12" w:themeColor="accent2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f4b083" w:space="0" w:sz="2" w:themeColor="accent2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table" w:styleId="-1">
    <w:name w:val="Grid Table 1 Light"/>
    <w:basedOn w:val="a1"/>
    <w:uiPriority w:val="46"/>
    <w:rsid w:val="0091616A"/>
    <w:pPr>
      <w:spacing w:after="0" w:line="240" w:lineRule="auto"/>
    </w:pPr>
    <w:tblPr>
      <w:tblStyleRowBandSize w:val="1"/>
      <w:tblStyleColBandSize w:val="1"/>
      <w:tblBorders>
        <w:top w:color="999999" w:space="0" w:sz="4" w:themeColor="text1" w:themeTint="000066" w:val="single"/>
        <w:left w:color="999999" w:space="0" w:sz="4" w:themeColor="text1" w:themeTint="000066" w:val="single"/>
        <w:bottom w:color="999999" w:space="0" w:sz="4" w:themeColor="text1" w:themeTint="000066" w:val="single"/>
        <w:right w:color="999999" w:space="0" w:sz="4" w:themeColor="text1" w:themeTint="000066" w:val="single"/>
        <w:insideH w:color="999999" w:space="0" w:sz="4" w:themeColor="text1" w:themeTint="000066" w:val="single"/>
        <w:insideV w:color="999999" w:space="0" w:sz="4" w:themeColor="text1" w:themeTint="000066" w:val="single"/>
      </w:tblBorders>
    </w:tblPr>
    <w:tblStylePr w:type="firstRow">
      <w:rPr>
        <w:b w:val="1"/>
        <w:bCs w:val="1"/>
      </w:rPr>
      <w:tblPr/>
      <w:tcPr>
        <w:tcBorders>
          <w:bottom w:color="666666" w:space="0" w:sz="12" w:themeColor="text1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666666" w:space="0" w:sz="2" w:themeColor="text1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table" w:styleId="-52">
    <w:name w:val="Grid Table 5 Dark Accent 2"/>
    <w:basedOn w:val="a1"/>
    <w:uiPriority w:val="50"/>
    <w:rsid w:val="0091616A"/>
    <w:pPr>
      <w:spacing w:after="0" w:line="240" w:lineRule="auto"/>
    </w:pPr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be4d5" w:themeFill="accent2" w:themeFillTint="000033" w:val="clear"/>
    </w:tcPr>
    <w:tblStylePr w:type="firstRow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ed7d31" w:themeFill="accent2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ed7d31" w:themeFill="accent2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bottom w:color="ffffff" w:space="0" w:sz="4" w:themeColor="background1" w:val="single"/>
          <w:insideV w:space="0" w:sz="0" w:val="nil"/>
        </w:tcBorders>
        <w:shd w:color="auto" w:fill="ed7d31" w:themeFill="accent2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space="0" w:sz="0" w:val="nil"/>
        </w:tcBorders>
        <w:shd w:color="auto" w:fill="ed7d31" w:themeFill="accent2" w:val="clear"/>
      </w:tcPr>
    </w:tblStylePr>
    <w:tblStylePr w:type="band1Vert">
      <w:tblPr/>
      <w:tcPr>
        <w:shd w:color="auto" w:fill="f7caac" w:themeFill="accent2" w:themeFillTint="000066" w:val="clear"/>
      </w:tcPr>
    </w:tblStylePr>
    <w:tblStylePr w:type="band1Horz">
      <w:tblPr/>
      <w:tcPr>
        <w:shd w:color="auto" w:fill="f7caac" w:themeFill="accent2" w:themeFillTint="000066" w:val="clear"/>
      </w:tcPr>
    </w:tblStylePr>
  </w:style>
  <w:style w:type="table" w:styleId="-53">
    <w:name w:val="Grid Table 5 Dark Accent 3"/>
    <w:basedOn w:val="a1"/>
    <w:uiPriority w:val="50"/>
    <w:rsid w:val="0091616A"/>
    <w:pPr>
      <w:spacing w:after="0" w:line="240" w:lineRule="auto"/>
    </w:pPr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deded" w:themeFill="accent3" w:themeFillTint="000033" w:val="clear"/>
    </w:tcPr>
    <w:tblStylePr w:type="firstRow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a5a5a5" w:themeFill="accent3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a5a5a5" w:themeFill="accent3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bottom w:color="ffffff" w:space="0" w:sz="4" w:themeColor="background1" w:val="single"/>
          <w:insideV w:space="0" w:sz="0" w:val="nil"/>
        </w:tcBorders>
        <w:shd w:color="auto" w:fill="a5a5a5" w:themeFill="accent3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space="0" w:sz="0" w:val="nil"/>
        </w:tcBorders>
        <w:shd w:color="auto" w:fill="a5a5a5" w:themeFill="accent3" w:val="clear"/>
      </w:tcPr>
    </w:tblStylePr>
    <w:tblStylePr w:type="band1Vert">
      <w:tblPr/>
      <w:tcPr>
        <w:shd w:color="auto" w:fill="dbdbdb" w:themeFill="accent3" w:themeFillTint="000066" w:val="clear"/>
      </w:tcPr>
    </w:tblStylePr>
    <w:tblStylePr w:type="band1Horz">
      <w:tblPr/>
      <w:tcPr>
        <w:shd w:color="auto" w:fill="dbdbdb" w:themeFill="accent3" w:themeFillTint="000066" w:val="clear"/>
      </w:tcPr>
    </w:tblStylePr>
  </w:style>
  <w:style w:type="table" w:styleId="-54">
    <w:name w:val="Grid Table 5 Dark Accent 4"/>
    <w:basedOn w:val="a1"/>
    <w:uiPriority w:val="50"/>
    <w:rsid w:val="0091616A"/>
    <w:pPr>
      <w:spacing w:after="0" w:line="240" w:lineRule="auto"/>
    </w:pPr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ff2cc" w:themeFill="accent4" w:themeFillTint="000033" w:val="clear"/>
    </w:tcPr>
    <w:tblStylePr w:type="firstRow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ffc000" w:themeFill="accent4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ffc000" w:themeFill="accent4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bottom w:color="ffffff" w:space="0" w:sz="4" w:themeColor="background1" w:val="single"/>
          <w:insideV w:space="0" w:sz="0" w:val="nil"/>
        </w:tcBorders>
        <w:shd w:color="auto" w:fill="ffc000" w:themeFill="accent4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space="0" w:sz="0" w:val="nil"/>
        </w:tcBorders>
        <w:shd w:color="auto" w:fill="ffc000" w:themeFill="accent4" w:val="clear"/>
      </w:tcPr>
    </w:tblStylePr>
    <w:tblStylePr w:type="band1Vert">
      <w:tblPr/>
      <w:tcPr>
        <w:shd w:color="auto" w:fill="ffe599" w:themeFill="accent4" w:themeFillTint="000066" w:val="clear"/>
      </w:tcPr>
    </w:tblStylePr>
    <w:tblStylePr w:type="band1Horz">
      <w:tblPr/>
      <w:tcPr>
        <w:shd w:color="auto" w:fill="ffe599" w:themeFill="accent4" w:themeFillTint="000066" w:val="clear"/>
      </w:tcPr>
    </w:tblStylePr>
  </w:style>
  <w:style w:type="table" w:styleId="-66">
    <w:name w:val="Grid Table 6 Colorful Accent 6"/>
    <w:basedOn w:val="a1"/>
    <w:uiPriority w:val="51"/>
    <w:rsid w:val="0091616A"/>
    <w:pPr>
      <w:spacing w:after="0" w:line="240" w:lineRule="auto"/>
    </w:pPr>
    <w:rPr>
      <w:color w:val="538135" w:themeColor="accent6" w:themeShade="0000BF"/>
    </w:rPr>
    <w:tblPr>
      <w:tblStyleRowBandSize w:val="1"/>
      <w:tblStyleColBandSize w:val="1"/>
      <w:tblBorders>
        <w:top w:color="a8d08d" w:space="0" w:sz="4" w:themeColor="accent6" w:themeTint="000099" w:val="single"/>
        <w:left w:color="a8d08d" w:space="0" w:sz="4" w:themeColor="accent6" w:themeTint="000099" w:val="single"/>
        <w:bottom w:color="a8d08d" w:space="0" w:sz="4" w:themeColor="accent6" w:themeTint="000099" w:val="single"/>
        <w:right w:color="a8d08d" w:space="0" w:sz="4" w:themeColor="accent6" w:themeTint="000099" w:val="single"/>
        <w:insideH w:color="a8d08d" w:space="0" w:sz="4" w:themeColor="accent6" w:themeTint="000099" w:val="single"/>
        <w:insideV w:color="a8d08d" w:space="0" w:sz="4" w:themeColor="accent6" w:themeTint="000099" w:val="single"/>
      </w:tblBorders>
    </w:tblPr>
    <w:tblStylePr w:type="firstRow">
      <w:rPr>
        <w:b w:val="1"/>
        <w:bCs w:val="1"/>
      </w:rPr>
      <w:tblPr/>
      <w:tcPr>
        <w:tcBorders>
          <w:bottom w:color="a8d08d" w:space="0" w:sz="12" w:themeColor="accent6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a8d08d" w:space="0" w:sz="4" w:themeColor="accent6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2efd9" w:themeFill="accent6" w:themeFillTint="000033" w:val="clear"/>
      </w:tcPr>
    </w:tblStylePr>
    <w:tblStylePr w:type="band1Horz">
      <w:tblPr/>
      <w:tcPr>
        <w:shd w:color="auto" w:fill="e2efd9" w:themeFill="accent6" w:themeFillTint="000033" w:val="clear"/>
      </w:tcPr>
    </w:tblStylePr>
  </w:style>
  <w:style w:type="table" w:styleId="-7">
    <w:name w:val="List Table 7 Colorful"/>
    <w:basedOn w:val="a1"/>
    <w:uiPriority w:val="52"/>
    <w:rsid w:val="0091616A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bottom w:color="000000" w:space="0" w:sz="4" w:themeColor="text1" w:val="single"/>
        </w:tcBorders>
        <w:shd w:color="auto" w:fill="ffffff" w:themeFill="background1" w:val="clear"/>
      </w:tcPr>
    </w:tblStylePr>
    <w:tblStylePr w:type="la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top w:color="000000" w:space="0" w:sz="4" w:themeColor="text1" w:val="single"/>
        </w:tcBorders>
        <w:shd w:color="auto" w:fill="ffffff" w:themeFill="background1" w:val="clear"/>
      </w:tcPr>
    </w:tblStylePr>
    <w:tblStylePr w:type="firstCol">
      <w:pPr>
        <w:jc w:val="right"/>
      </w:pPr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right w:color="000000" w:space="0" w:sz="4" w:themeColor="text1" w:val="single"/>
        </w:tcBorders>
        <w:shd w:color="auto" w:fill="ffffff" w:themeFill="background1" w:val="clear"/>
      </w:tcPr>
    </w:tblStylePr>
    <w:tblStylePr w:type="lastCol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left w:color="000000" w:space="0" w:sz="4" w:themeColor="text1" w:val="single"/>
        </w:tcBorders>
        <w:shd w:color="auto" w:fill="ffffff" w:themeFill="background1" w:val="clear"/>
      </w:tcPr>
    </w:tblStylePr>
    <w:tblStylePr w:type="band1Vert">
      <w:tblPr/>
      <w:tcPr>
        <w:shd w:color="auto" w:fill="cccccc" w:themeFill="text1" w:themeFillTint="000033" w:val="clear"/>
      </w:tcPr>
    </w:tblStylePr>
    <w:tblStylePr w:type="band1Horz">
      <w:tblPr/>
      <w:tcPr>
        <w:shd w:color="auto" w:fill="cccccc" w:themeFill="text1" w:themeFillTint="000033" w:val="clear"/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left w:space="0" w:sz="0" w:val="nil"/>
        </w:tcBorders>
      </w:tcPr>
    </w:tblStylePr>
    <w:tblStylePr w:type="swCell">
      <w:tblPr/>
      <w:tcPr>
        <w:tcBorders>
          <w:right w:space="0" w:sz="0" w:val="nil"/>
        </w:tcBorders>
      </w:tcPr>
    </w:tblStylePr>
  </w:style>
  <w:style w:type="table" w:styleId="-71">
    <w:name w:val="List Table 7 Colorful Accent 1"/>
    <w:basedOn w:val="a1"/>
    <w:uiPriority w:val="52"/>
    <w:rsid w:val="0091616A"/>
    <w:pPr>
      <w:spacing w:after="0" w:line="240" w:lineRule="auto"/>
    </w:pPr>
    <w:rPr>
      <w:color w:val="2e74b5" w:themeColor="accent1" w:themeShade="0000BF"/>
    </w:rPr>
    <w:tblPr>
      <w:tblStyleRowBandSize w:val="1"/>
      <w:tblStyleColBandSize w:val="1"/>
    </w:tblPr>
    <w:tblStylePr w:type="fir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bottom w:color="5b9bd5" w:space="0" w:sz="4" w:themeColor="accent1" w:val="single"/>
        </w:tcBorders>
        <w:shd w:color="auto" w:fill="ffffff" w:themeFill="background1" w:val="clear"/>
      </w:tcPr>
    </w:tblStylePr>
    <w:tblStylePr w:type="la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top w:color="5b9bd5" w:space="0" w:sz="4" w:themeColor="accent1" w:val="single"/>
        </w:tcBorders>
        <w:shd w:color="auto" w:fill="ffffff" w:themeFill="background1" w:val="clear"/>
      </w:tcPr>
    </w:tblStylePr>
    <w:tblStylePr w:type="firstCol">
      <w:pPr>
        <w:jc w:val="right"/>
      </w:pPr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right w:color="5b9bd5" w:space="0" w:sz="4" w:themeColor="accent1" w:val="single"/>
        </w:tcBorders>
        <w:shd w:color="auto" w:fill="ffffff" w:themeFill="background1" w:val="clear"/>
      </w:tcPr>
    </w:tblStylePr>
    <w:tblStylePr w:type="lastCol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left w:color="5b9bd5" w:space="0" w:sz="4" w:themeColor="accent1" w:val="single"/>
        </w:tcBorders>
        <w:shd w:color="auto" w:fill="ffffff" w:themeFill="background1" w:val="clear"/>
      </w:tcPr>
    </w:tblStylePr>
    <w:tblStylePr w:type="band1Vert">
      <w:tblPr/>
      <w:tcPr>
        <w:shd w:color="auto" w:fill="deeaf6" w:themeFill="accent1" w:themeFillTint="000033" w:val="clear"/>
      </w:tcPr>
    </w:tblStylePr>
    <w:tblStylePr w:type="band1Horz">
      <w:tblPr/>
      <w:tcPr>
        <w:shd w:color="auto" w:fill="deeaf6" w:themeFill="accent1" w:themeFillTint="000033" w:val="clear"/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left w:space="0" w:sz="0" w:val="nil"/>
        </w:tcBorders>
      </w:tcPr>
    </w:tblStylePr>
    <w:tblStylePr w:type="swCell">
      <w:tblPr/>
      <w:tcPr>
        <w:tcBorders>
          <w:right w:space="0" w:sz="0" w:val="nil"/>
        </w:tcBorders>
      </w:tcPr>
    </w:tblStylePr>
  </w:style>
  <w:style w:type="table" w:styleId="-72">
    <w:name w:val="List Table 7 Colorful Accent 2"/>
    <w:basedOn w:val="a1"/>
    <w:uiPriority w:val="52"/>
    <w:rsid w:val="0091616A"/>
    <w:pPr>
      <w:spacing w:after="0" w:line="240" w:lineRule="auto"/>
    </w:pPr>
    <w:rPr>
      <w:color w:val="c45911" w:themeColor="accent2" w:themeShade="0000BF"/>
    </w:rPr>
    <w:tblPr>
      <w:tblStyleRowBandSize w:val="1"/>
      <w:tblStyleColBandSize w:val="1"/>
    </w:tblPr>
    <w:tblStylePr w:type="fir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bottom w:color="ed7d31" w:space="0" w:sz="4" w:themeColor="accent2" w:val="single"/>
        </w:tcBorders>
        <w:shd w:color="auto" w:fill="ffffff" w:themeFill="background1" w:val="clear"/>
      </w:tcPr>
    </w:tblStylePr>
    <w:tblStylePr w:type="la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top w:color="ed7d31" w:space="0" w:sz="4" w:themeColor="accent2" w:val="single"/>
        </w:tcBorders>
        <w:shd w:color="auto" w:fill="ffffff" w:themeFill="background1" w:val="clear"/>
      </w:tcPr>
    </w:tblStylePr>
    <w:tblStylePr w:type="firstCol">
      <w:pPr>
        <w:jc w:val="right"/>
      </w:pPr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right w:color="ed7d31" w:space="0" w:sz="4" w:themeColor="accent2" w:val="single"/>
        </w:tcBorders>
        <w:shd w:color="auto" w:fill="ffffff" w:themeFill="background1" w:val="clear"/>
      </w:tcPr>
    </w:tblStylePr>
    <w:tblStylePr w:type="lastCol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left w:color="ed7d31" w:space="0" w:sz="4" w:themeColor="accent2" w:val="single"/>
        </w:tcBorders>
        <w:shd w:color="auto" w:fill="ffffff" w:themeFill="background1" w:val="clear"/>
      </w:tcPr>
    </w:tblStylePr>
    <w:tblStylePr w:type="band1Vert">
      <w:tblPr/>
      <w:tcPr>
        <w:shd w:color="auto" w:fill="fbe4d5" w:themeFill="accent2" w:themeFillTint="000033" w:val="clear"/>
      </w:tcPr>
    </w:tblStylePr>
    <w:tblStylePr w:type="band1Horz">
      <w:tblPr/>
      <w:tcPr>
        <w:shd w:color="auto" w:fill="fbe4d5" w:themeFill="accent2" w:themeFillTint="000033" w:val="clear"/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left w:space="0" w:sz="0" w:val="nil"/>
        </w:tcBorders>
      </w:tcPr>
    </w:tblStylePr>
    <w:tblStylePr w:type="swCell">
      <w:tblPr/>
      <w:tcPr>
        <w:tcBorders>
          <w:right w:space="0" w:sz="0" w:val="nil"/>
        </w:tcBorders>
      </w:tcPr>
    </w:tblStylePr>
  </w:style>
  <w:style w:type="table" w:styleId="a8">
    <w:name w:val="Grid Table Light"/>
    <w:basedOn w:val="a1"/>
    <w:uiPriority w:val="40"/>
    <w:rsid w:val="0091616A"/>
    <w:pPr>
      <w:spacing w:after="0" w:line="240" w:lineRule="auto"/>
    </w:pPr>
    <w:tblPr>
      <w:tblBorders>
        <w:top w:color="bfbfbf" w:space="0" w:sz="4" w:themeColor="background1" w:themeShade="0000BF" w:val="single"/>
        <w:left w:color="bfbfbf" w:space="0" w:sz="4" w:themeColor="background1" w:themeShade="0000BF" w:val="single"/>
        <w:bottom w:color="bfbfbf" w:space="0" w:sz="4" w:themeColor="background1" w:themeShade="0000BF" w:val="single"/>
        <w:right w:color="bfbfbf" w:space="0" w:sz="4" w:themeColor="background1" w:themeShade="0000BF" w:val="single"/>
        <w:insideH w:color="bfbfbf" w:space="0" w:sz="4" w:themeColor="background1" w:themeShade="0000BF" w:val="single"/>
        <w:insideV w:color="bfbfbf" w:space="0" w:sz="4" w:themeColor="background1" w:themeShade="0000BF" w:val="single"/>
      </w:tblBorders>
    </w:tblPr>
  </w:style>
  <w:style w:type="table" w:styleId="12">
    <w:name w:val="Plain Table 1"/>
    <w:basedOn w:val="a1"/>
    <w:uiPriority w:val="41"/>
    <w:rsid w:val="0091616A"/>
    <w:pPr>
      <w:spacing w:after="0" w:line="240" w:lineRule="auto"/>
    </w:pPr>
    <w:tblPr>
      <w:tblStyleRowBandSize w:val="1"/>
      <w:tblStyleColBandSize w:val="1"/>
      <w:tblBorders>
        <w:top w:color="bfbfbf" w:space="0" w:sz="4" w:themeColor="background1" w:themeShade="0000BF" w:val="single"/>
        <w:left w:color="bfbfbf" w:space="0" w:sz="4" w:themeColor="background1" w:themeShade="0000BF" w:val="single"/>
        <w:bottom w:color="bfbfbf" w:space="0" w:sz="4" w:themeColor="background1" w:themeShade="0000BF" w:val="single"/>
        <w:right w:color="bfbfbf" w:space="0" w:sz="4" w:themeColor="background1" w:themeShade="0000BF" w:val="single"/>
        <w:insideH w:color="bfbfbf" w:space="0" w:sz="4" w:themeColor="background1" w:themeShade="0000BF" w:val="single"/>
        <w:insideV w:color="bfbfbf" w:space="0" w:sz="4" w:themeColor="background1" w:themeShade="0000BF" w:val="single"/>
      </w:tblBorders>
    </w:tbl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bfbfbf" w:space="0" w:sz="4" w:themeColor="background1" w:themeShade="0000BF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2f2f2" w:themeFill="background1" w:themeFillShade="0000F2" w:val="clear"/>
      </w:tcPr>
    </w:tblStylePr>
    <w:tblStylePr w:type="band1Horz">
      <w:tblPr/>
      <w:tcPr>
        <w:shd w:color="auto" w:fill="f2f2f2" w:themeFill="background1" w:themeFillShade="0000F2" w:val="clear"/>
      </w:tcPr>
    </w:tblStylePr>
  </w:style>
  <w:style w:type="table" w:styleId="22">
    <w:name w:val="Plain Table 2"/>
    <w:basedOn w:val="a1"/>
    <w:uiPriority w:val="42"/>
    <w:rsid w:val="006B269D"/>
    <w:pPr>
      <w:spacing w:after="0" w:line="240" w:lineRule="auto"/>
    </w:pPr>
    <w:tblPr>
      <w:tblStyleRowBandSize w:val="1"/>
      <w:tblStyleColBandSize w:val="1"/>
      <w:tblBorders>
        <w:top w:color="7f7f7f" w:space="0" w:sz="4" w:themeColor="text1" w:themeTint="000080" w:val="single"/>
        <w:bottom w:color="7f7f7f" w:space="0" w:sz="4" w:themeColor="text1" w:themeTint="000080" w:val="single"/>
      </w:tblBorders>
    </w:tblPr>
    <w:tblStylePr w:type="firstRow">
      <w:rPr>
        <w:b w:val="1"/>
        <w:bCs w:val="1"/>
      </w:rPr>
      <w:tblPr/>
      <w:tcPr>
        <w:tcBorders>
          <w:bottom w:color="7f7f7f" w:space="0" w:sz="4" w:themeColor="text1" w:themeTint="000080" w:val="single"/>
        </w:tcBorders>
      </w:tcPr>
    </w:tblStylePr>
    <w:tblStylePr w:type="lastRow">
      <w:rPr>
        <w:b w:val="1"/>
        <w:bCs w:val="1"/>
      </w:rPr>
      <w:tblPr/>
      <w:tcPr>
        <w:tcBorders>
          <w:top w:color="7f7f7f" w:space="0" w:sz="4" w:themeColor="text1" w:themeTint="000080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color="7f7f7f" w:space="0" w:sz="4" w:themeColor="text1" w:themeTint="000080" w:val="single"/>
          <w:right w:color="7f7f7f" w:space="0" w:sz="4" w:themeColor="text1" w:themeTint="000080" w:val="single"/>
        </w:tcBorders>
      </w:tcPr>
    </w:tblStylePr>
    <w:tblStylePr w:type="band2Vert">
      <w:tblPr/>
      <w:tcPr>
        <w:tcBorders>
          <w:left w:color="7f7f7f" w:space="0" w:sz="4" w:themeColor="text1" w:themeTint="000080" w:val="single"/>
          <w:right w:color="7f7f7f" w:space="0" w:sz="4" w:themeColor="text1" w:themeTint="000080" w:val="single"/>
        </w:tcBorders>
      </w:tcPr>
    </w:tblStylePr>
    <w:tblStylePr w:type="band1Horz">
      <w:tblPr/>
      <w:tcPr>
        <w:tcBorders>
          <w:top w:color="7f7f7f" w:space="0" w:sz="4" w:themeColor="text1" w:themeTint="000080" w:val="single"/>
          <w:bottom w:color="7f7f7f" w:space="0" w:sz="4" w:themeColor="text1" w:themeTint="000080" w:val="single"/>
        </w:tcBorders>
      </w:tcPr>
    </w:tblStylePr>
  </w:style>
  <w:style w:type="table" w:styleId="4">
    <w:name w:val="Plain Table 4"/>
    <w:basedOn w:val="a1"/>
    <w:uiPriority w:val="44"/>
    <w:rsid w:val="006B269D"/>
    <w:pPr>
      <w:spacing w:after="0" w:line="240" w:lineRule="auto"/>
    </w:pPr>
    <w:tblPr>
      <w:tblStyleRowBandSize w:val="1"/>
      <w:tblStyleColBandSize w:val="1"/>
    </w:tblPr>
    <w:tblStylePr w:type="firstRow">
      <w:rPr>
        <w:b w:val="1"/>
        <w:bCs w:val="1"/>
      </w:rPr>
    </w:tblStylePr>
    <w:tblStylePr w:type="lastRow">
      <w:rPr>
        <w:b w:val="1"/>
        <w:bCs w:val="1"/>
      </w:r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2f2f2" w:themeFill="background1" w:themeFillShade="0000F2" w:val="clear"/>
      </w:tcPr>
    </w:tblStylePr>
    <w:tblStylePr w:type="band1Horz">
      <w:tblPr/>
      <w:tcPr>
        <w:shd w:color="auto" w:fill="f2f2f2" w:themeFill="background1" w:themeFillShade="0000F2" w:val="clear"/>
      </w:tcPr>
    </w:tblStylePr>
  </w:style>
  <w:style w:type="character" w:styleId="a9">
    <w:name w:val="Unresolved Mention"/>
    <w:basedOn w:val="a0"/>
    <w:uiPriority w:val="99"/>
    <w:semiHidden w:val="1"/>
    <w:unhideWhenUsed w:val="1"/>
    <w:rsid w:val="009A04D5"/>
    <w:rPr>
      <w:color w:val="605e5c"/>
      <w:shd w:color="auto" w:fill="e1dfdd" w:val="clear"/>
    </w:rPr>
  </w:style>
  <w:style w:type="paragraph" w:styleId="aa">
    <w:name w:val="caption"/>
    <w:basedOn w:val="a"/>
    <w:next w:val="a"/>
    <w:uiPriority w:val="35"/>
    <w:unhideWhenUsed w:val="1"/>
    <w:qFormat w:val="1"/>
    <w:rsid w:val="00681D75"/>
    <w:pPr>
      <w:spacing w:after="200"/>
    </w:pPr>
    <w:rPr>
      <w:i w:val="1"/>
      <w:iCs w:val="1"/>
      <w:color w:val="44546a" w:themeColor="text2"/>
      <w:sz w:val="18"/>
      <w:szCs w:val="1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rPr>
      <w:color w:val="c55911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ff2cc" w:val="clear"/>
    </w:tcPr>
  </w:style>
  <w:style w:type="table" w:styleId="Table2">
    <w:basedOn w:val="TableNormal"/>
    <w:pPr>
      <w:spacing w:after="0" w:line="240" w:lineRule="auto"/>
    </w:pPr>
    <w:rPr>
      <w:color w:val="c55911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ff2cc" w:val="clear"/>
    </w:tc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jpg"/><Relationship Id="rId22" Type="http://schemas.openxmlformats.org/officeDocument/2006/relationships/image" Target="media/image22.jpg"/><Relationship Id="rId21" Type="http://schemas.openxmlformats.org/officeDocument/2006/relationships/image" Target="media/image8.jpg"/><Relationship Id="rId24" Type="http://schemas.openxmlformats.org/officeDocument/2006/relationships/image" Target="media/image20.jpg"/><Relationship Id="rId23" Type="http://schemas.openxmlformats.org/officeDocument/2006/relationships/image" Target="media/image18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google.com/search?sca_esv=992c006e90961474&amp;sxsrf=ADLYWILQaTxJ4G2txWmwb1H3k_PH1AgvIQ:1729115026074&amp;q=Nintendo+3DS&amp;si=ACC90nyByJNAHfkzzi7l4JA4fcQKnJZTwFZjuiioX_pEpk9Ep_xowYddIJzfjnGywkQZswpahzFPKj9OaQU9O6mA50QYHe2vNSV2K9aLpkAcV9xu0DX4NK2nWkD7CpnEjTgw5-l1LQxWPCOlnDgAXTz9EjX_THrVfzPHSRUmZfli__8heIaGU8xma1lSjoo73yfiQOnu_k2_l8B_28ICngsbqR_YyRIvZ3YVZVT-gLCONoV7i1WNI3JZe0xEDMmuWtFouNE1zRS1_JIJJ4iK2XibzyHsTMBH0g%3D%3D&amp;sa=X&amp;ved=2ahUKEwi4tZ6375OJAxWlxQIHHYqQNq8QmxMoA3oECCEQBQ" TargetMode="External"/><Relationship Id="rId26" Type="http://schemas.openxmlformats.org/officeDocument/2006/relationships/image" Target="media/image26.jpg"/><Relationship Id="rId25" Type="http://schemas.openxmlformats.org/officeDocument/2006/relationships/image" Target="media/image24.jpg"/><Relationship Id="rId28" Type="http://schemas.openxmlformats.org/officeDocument/2006/relationships/image" Target="media/image25.jpg"/><Relationship Id="rId27" Type="http://schemas.openxmlformats.org/officeDocument/2006/relationships/image" Target="media/image19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2.jpg"/><Relationship Id="rId7" Type="http://schemas.openxmlformats.org/officeDocument/2006/relationships/hyperlink" Target="https://www.google.com/search?sca_esv=992c006e90961474&amp;sxsrf=ADLYWILQaTxJ4G2txWmwb1H3k_PH1AgvIQ:1729115026074&amp;q=PlayStation+3&amp;si=ACC90nyvvWro6QmnyY1IfSdgk5wwjB1r8BGd_IWRjXqmKPQqm0atytzJ6jvjTWB5G5Xd49BhZAhOgJtsfWQqFfOFdture4fTE9kyPj3BFaHaSu8tI3qPC9Zo6AV9mblrFcUyq5Cjh5OV0Ozfwyjh1B8AFC7tF0pJ5gRP0LypcE4pMquq1YEV2m9DGXZiayTxqkgIbtkkvaaxzVpvTrUcvSJf5EGTb699dKS339fPTlud5nIoPnMBgu3rprpEewDSl1bcs2EvLHKj16Dg_ELHTgO5B2kYw4foJg%3D%3D&amp;sa=X&amp;ved=2ahUKEwi4tZ6375OJAxWlxQIHHYqQNq8QmxMoAXoECCEQAw" TargetMode="External"/><Relationship Id="rId8" Type="http://schemas.openxmlformats.org/officeDocument/2006/relationships/hyperlink" Target="https://www.google.com/search?sca_esv=992c006e90961474&amp;sxsrf=ADLYWILQaTxJ4G2txWmwb1H3k_PH1AgvIQ:1729115026074&amp;q=Xbox+360&amp;si=ACC90nzx_D3_zUKRnpAjmO0UBLNxnt7EyN4YYdru6U3bxLI-L1hV5lTVNztAOM1bYoiZSiP7kdzz8-Cmmv70o0PnFMHGrYmeSLlP13fNIC1vC0Zr1KXQpogCpyxWQSsI4XLwPMWih7LCVkKvss7S7sYyCK8acgK-iGyhttz7eJbPSExQYkXaumdHx8xxYFxXT-j-eGr3SkHqCnXVzKQYTtpK7HmJc9Q5tdGQ9ZiEeDR8TecMMIZTYI-4KCmO0nABLcyXyRpHqwMOKvs7s--tZszVWLVqI7THNw%3D%3D&amp;sa=X&amp;ved=2ahUKEwi4tZ6375OJAxWlxQIHHYqQNq8QmxMoAnoECCEQBA" TargetMode="External"/><Relationship Id="rId31" Type="http://schemas.openxmlformats.org/officeDocument/2006/relationships/image" Target="media/image2.jpg"/><Relationship Id="rId30" Type="http://schemas.openxmlformats.org/officeDocument/2006/relationships/image" Target="media/image1.jpg"/><Relationship Id="rId11" Type="http://schemas.openxmlformats.org/officeDocument/2006/relationships/image" Target="media/image13.jpg"/><Relationship Id="rId33" Type="http://schemas.openxmlformats.org/officeDocument/2006/relationships/image" Target="media/image6.jpg"/><Relationship Id="rId10" Type="http://schemas.openxmlformats.org/officeDocument/2006/relationships/image" Target="media/image9.jpg"/><Relationship Id="rId32" Type="http://schemas.openxmlformats.org/officeDocument/2006/relationships/image" Target="media/image23.jpg"/><Relationship Id="rId13" Type="http://schemas.openxmlformats.org/officeDocument/2006/relationships/image" Target="media/image3.jpg"/><Relationship Id="rId35" Type="http://schemas.openxmlformats.org/officeDocument/2006/relationships/image" Target="media/image10.jpg"/><Relationship Id="rId12" Type="http://schemas.openxmlformats.org/officeDocument/2006/relationships/image" Target="media/image17.png"/><Relationship Id="rId34" Type="http://schemas.openxmlformats.org/officeDocument/2006/relationships/image" Target="media/image5.jpg"/><Relationship Id="rId15" Type="http://schemas.openxmlformats.org/officeDocument/2006/relationships/image" Target="media/image15.jpg"/><Relationship Id="rId14" Type="http://schemas.openxmlformats.org/officeDocument/2006/relationships/image" Target="media/image21.jpg"/><Relationship Id="rId17" Type="http://schemas.openxmlformats.org/officeDocument/2006/relationships/image" Target="media/image4.jpg"/><Relationship Id="rId16" Type="http://schemas.openxmlformats.org/officeDocument/2006/relationships/image" Target="media/image7.jpg"/><Relationship Id="rId19" Type="http://schemas.openxmlformats.org/officeDocument/2006/relationships/image" Target="media/image14.jpg"/><Relationship Id="rId18" Type="http://schemas.openxmlformats.org/officeDocument/2006/relationships/image" Target="media/image1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/5Zhrc2HMQx4/j8KqMaZQYUvSUA==">CgMxLjAyCGguZ2pkZ3hzMgloLjMwajB6bGwyCWguMWZvYjl0ZTIJaC4zem55c2g3MgloLjJldDkycDAyCGgudHlqY3d0MgloLjNkeTZ2a20yCWguMXQzaDVzZjIJaC40ZDM0b2c4MgloLjJzOGV5bzEyCWguMTdkcDh2dTIJaC4zcmRjcmpuMgloLjI2aW4xcmcyCGgubG54Yno5OAByITFJSktMVVBqandFTW1KZWttLXlOdlJJVW5ORjNfYXptbQ==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2024-10-16T18:23:00Z</dcterms:created>
  <dc:creator>Пользователь</dc:creator>
</cp:coreProperties>
</file>