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{ygName}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{dz}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{tyshxydm}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{fzr}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{sex}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{minzu}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{sfz}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{liveAdress}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{phone}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{ygName}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2020-02-22T12:00:45Z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