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60" w:lineRule="auto"/>
        <w:jc w:val="center"/>
      </w:pPr>
      <w:r>
        <w:rPr>
          <w:rFonts w:ascii="Times New Roman" w:eastAsia="黑体" w:hAnsi="Times New Roman"/>
          <w:sz w:val="44"/>
          <w:szCs w:val="44"/>
        </w:rPr>
        <w:t xml:space="preserve">人形机器人从技术突破走向规模化应用面临的障碍研究</w:t>
      </w:r>
    </w:p>
    <w:p>
      <w:pPr>
        <w:spacing w:before="0" w:after="0" w:line="360" w:lineRule="auto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（年级-专业班级-学号-姓名 —— 提交时请替换并按规定文件名命名）</w:t>
      </w:r>
    </w:p>
    <w:p>
      <w:pPr>
        <w:spacing w:before="0" w:after="0" w:line="240" w:lineRule="auto"/>
      </w:pP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说明：本文档是写作模板 + 材料线索整理，不是成品。灰色“说明”文字提交前请删除；【】内为占位提示，请替换为你本人撰写的分析与方案。依据通知第七条的 AI 使用规范，选题、分析、方案与价值判断须由你独立完成。</w:t>
      </w:r>
    </w:p>
    <w:p>
      <w:pPr>
        <w:spacing w:before="0" w:after="0" w:line="240" w:lineRule="auto"/>
      </w:pP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摘要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说明：用一段话概括：研究对象（人形机器人规模化应用）、方法（政策文本 + 案例 + 数据）、主要发现（核心障碍）与建议（对策）。约 150—250 字，紧跟标题后，无需单独分页。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【请在此撰写摘要……】</w:t>
      </w:r>
    </w:p>
    <w:p>
      <w:pPr>
        <w:spacing w:before="0" w:after="0" w:line="240" w:lineRule="auto"/>
      </w:pPr>
    </w:p>
    <w:p>
      <w:pPr>
        <w:spacing w:before="0" w:after="0" w:line="360" w:lineRule="auto"/>
      </w:pPr>
      <w:r>
        <w:rPr>
          <w:rFonts w:ascii="Times New Roman" w:eastAsia="黑体" w:hAnsi="Times New Roman"/>
          <w:sz w:val="28"/>
          <w:szCs w:val="28"/>
        </w:rPr>
        <w:t xml:space="preserve">关键词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人形机器人；具身智能；未来产业；规模化应用；“十五五”规划（3—5 个，分号分隔，请按最终内容调整）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一、政策定位与问题提出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说明：指出对应的“十五五”部署；界定研究对象、时间范围（2026—2030）与中心问题；明确“规模化应用”的衡量口径（如量产成本、场景渗透率、可靠性、标准）。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政策依据线索（引用前请回原始来源核验原文）：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《中华人民共和国国民经济和社会发展第十五个五年规划纲要》，十四届全国人大四次会议 2026 年 3 月 12 日表决通过，新华社 2026 年 3 月 13 日受权播发；其第二篇“建设现代化产业体系”提出“培育壮大新兴产业和未来产业”。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2026 年《政府工作报告》提出“建立未来产业投入增长和风险分担机制，培育发展未来能源、量子科技、具身智能、脑机接口、6G 等未来产业”。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“十五五”规划前瞻布局的六大未来产业方向：量子科技、生物制造、氢能和核聚变能、脑机接口、具身智能、6G；人形机器人被视为具身智能的核心形态、人工智能的物理载体。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【请用 1—2 段界定研究问题，点明中心问题与衡量口径】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二、现状与证据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说明：用数据、案例、比较材料说明“技术已突破、规模未跟上”的具体表现，回答“问题到底有多具体”。以下为线索，务必回原链接核验后再引用，并注明来源。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案例：优必选 Walker S 系列工业人形机器人在比亚迪、极氪等汽车工厂“成批上岗”；乐聚“夸父”进入养老院提供生活辅助、健康监测、情感陪护。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数据：2026 年前两个月具身智能机器人投资规模约为 2025 年全年的一半；“十五五”期间预计新增相关创新中心/实验室约 100 个、新培育专精特新企业近 500 家；产业规模预计增长 10 倍以上，到 2030 年突破数千亿乃至万亿元。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岗位：预计新增数据采集员、机器人群体协同运营师等岗位超 100 万个。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【请补充你自己查证的数据与案例（行业白皮书、统计年鉴、政府网站），并标注来源】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三、原因与矛盾分析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从技术、产业、人才、制度、成本、安全等方面筛选主要制约，抓住主要矛盾，避免罗列。常见切入角度：通用性与可靠性不足、核心零部件成本高、数据与场景供给不足、标准与安全规范缺失、人才结构性缺口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【请分层写出 2—4 个主要制约及其因果链条；本部分占 2 分，是得分重点】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四、专业解决方案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说明：提出 2—3 项对策；每项写清实施主体、专业原理、实施步骤、条件、风险和预期效果。结合机器人/自动化专业，可选方向：① 本体与核心零部件（减速器、伺服、灵巧手、传感器）国产化降本；② 仿真训练与真实场景数据闭环（Sim-to-Real）；③ 行业标准、安全认证与示范场景开放。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【请按“主体—原理—步骤—条件—风险—预期效果”逐项展开】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五、价值判断与青年责任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说明：分析创新与安全、效率与公平、个人与国家等关系；说明机器人专业学生可承担的具体责任（技术报国、国产替代、伦理与安全底线）。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【请结合专业身份写出你的立场与责任】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六、结论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说明：归纳核心判断，不增加新论点。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b/>
          <w:sz w:val="24"/>
          <w:szCs w:val="24"/>
        </w:rPr>
        <w:t xml:space="preserve">【请用一段话收束】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参考文献</w:t>
      </w:r>
    </w:p>
    <w:p>
      <w:pPr>
        <w:spacing w:before="0" w:after="0" w:line="300" w:lineRule="auto"/>
      </w:pPr>
      <w:r>
        <w:rPr>
          <w:rFonts w:ascii="Times New Roman" w:eastAsia="楷体" w:hAnsi="Times New Roman"/>
          <w:sz w:val="21"/>
          <w:szCs w:val="21"/>
          <w:color w:val="808080"/>
        </w:rPr>
        <w:t xml:space="preserve">说明：正文引用以脚注或文内括注标明出处；文末参考文献统一编号，格式参照下列示例。</w:t>
      </w:r>
    </w:p>
    <w:p>
      <w:pPr>
        <w:ind w:firstLineChars="0" w:firstLine="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[1] 中华人民共和国全国人民代表大会：《中华人民共和国国民经济和社会发展第十五个五年规划纲要》，2026 年 3 月 12 日通过，新华社 2026 年 3 月 13 日受权播发，https://www.gov.cn/，访问日期：2026 年 × 月 × 日。</w:t>
      </w:r>
    </w:p>
    <w:p>
      <w:pPr>
        <w:ind w:firstLineChars="0" w:firstLine="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[2] 作者：《文章题目》，《期刊名称》年份第 X 期。</w:t>
      </w:r>
    </w:p>
    <w:p>
      <w:pPr>
        <w:spacing w:before="0" w:after="0" w:line="360" w:lineRule="auto"/>
      </w:pPr>
      <w:r>
        <w:rPr>
          <w:rFonts w:ascii="Times New Roman" w:eastAsia="黑体" w:hAnsi="Times New Roman"/>
          <w:sz w:val="32"/>
          <w:szCs w:val="32"/>
        </w:rPr>
        <w:t xml:space="preserve">附：格式与提交自查清单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页面 A4 纵向；上下边距 2.54 cm、左右 3.17 cm；页码页脚居中（本模板已预设）。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标题二号黑体居中；一级标题三号黑体；二级标题四号黑体；编号用“一、”“（一）”“1”“（1）”。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正文小四宋体、1.5 倍行距、首行缩进 2 字符、两端对齐、段前段后均为 0。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图题在图下、表题在表上，编号并注明数据来源。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引用注明出处；文末列参考文献。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文件名：年级-专业班级-学号-姓名-作业题目.docx；第 7 周前提交 PDF 版。</w:t>
      </w:r>
    </w:p>
    <w:p>
      <w:pPr>
        <w:ind w:firstLineChars="200" w:firstLine="48000"/>
        <w:spacing w:before="0" w:after="0" w:line="360" w:lineRule="auto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生成式 AI 使用说明：如实说明 AI 的辅助用途（如确定检索词、整理材料、校对错别字）；本人的选题、分析、方案与价值判断为独立完成。</w:t>
      </w:r>
    </w:p>
    <w:sectPr>
      <w:footerReference w:type="default" r:id="rId3"/>
      <w:pgSz w:w="11906" w:h="16838"/>
      <w:pgMar w:top="1440" w:right="1800" w:bottom="1440" w:left="1800" w:header="851" w:footer="992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