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460E14" w:rsidP="00E57241">
      <w:pPr>
        <w:pStyle w:val="1"/>
        <w:ind w:firstLine="643"/>
      </w:pPr>
      <w:r>
        <w:rPr>
          <w:rFonts w:hint="eastAsia"/>
        </w:rPr>
        <w:t>新建</w:t>
      </w:r>
      <w:r>
        <w:t>混合井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60E14" w:rsidRDefault="00460E14" w:rsidP="004031C1"/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73B6D" w:rsidTr="0054061B">
        <w:tc>
          <w:tcPr>
            <w:tcW w:w="1382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62#</w:t>
            </w: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</w:pPr>
          </w:p>
        </w:tc>
      </w:tr>
      <w:tr w:rsidR="00973B6D" w:rsidTr="0054061B">
        <w:tc>
          <w:tcPr>
            <w:tcW w:w="1382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63#</w:t>
            </w: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</w:pPr>
            <w:bookmarkStart w:id="0" w:name="_GoBack"/>
            <w:bookmarkEnd w:id="0"/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73B6D" w:rsidRDefault="00973B6D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973B6D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60E14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60E14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460E14" w:rsidTr="0054061B">
        <w:tc>
          <w:tcPr>
            <w:tcW w:w="1382" w:type="dxa"/>
          </w:tcPr>
          <w:p w:rsidR="00460E14" w:rsidRDefault="00973B6D" w:rsidP="00460E14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</w:tr>
      <w:tr w:rsidR="00460E14" w:rsidTr="0054061B">
        <w:tc>
          <w:tcPr>
            <w:tcW w:w="1382" w:type="dxa"/>
          </w:tcPr>
          <w:p w:rsidR="00460E14" w:rsidRDefault="00973B6D" w:rsidP="00460E14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新建混合井</w:t>
            </w:r>
            <w:r>
              <w:t>排水泵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60E14" w:rsidRDefault="00460E14" w:rsidP="00460E14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lastRenderedPageBreak/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</w:t>
      </w:r>
      <w:r w:rsidR="006D61F0">
        <w:rPr>
          <w:shd w:val="clear" w:color="auto" w:fill="FFFFFF"/>
        </w:rPr>
        <w:lastRenderedPageBreak/>
        <w:t>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8D" w:rsidRDefault="00521F8D" w:rsidP="00C360AA">
      <w:r>
        <w:separator/>
      </w:r>
    </w:p>
  </w:endnote>
  <w:endnote w:type="continuationSeparator" w:id="0">
    <w:p w:rsidR="00521F8D" w:rsidRDefault="00521F8D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8D" w:rsidRDefault="00521F8D" w:rsidP="00C360AA">
      <w:r>
        <w:separator/>
      </w:r>
    </w:p>
  </w:footnote>
  <w:footnote w:type="continuationSeparator" w:id="0">
    <w:p w:rsidR="00521F8D" w:rsidRDefault="00521F8D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875BD"/>
    <w:rsid w:val="004031C1"/>
    <w:rsid w:val="00460E14"/>
    <w:rsid w:val="004E36E2"/>
    <w:rsid w:val="00521F8D"/>
    <w:rsid w:val="006D61F0"/>
    <w:rsid w:val="007C14BD"/>
    <w:rsid w:val="008E1D57"/>
    <w:rsid w:val="00973B6D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8</cp:revision>
  <dcterms:created xsi:type="dcterms:W3CDTF">2015-11-18T02:12:00Z</dcterms:created>
  <dcterms:modified xsi:type="dcterms:W3CDTF">2015-11-29T02:46:00Z</dcterms:modified>
</cp:coreProperties>
</file>