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88" w:lineRule="auto"/>
        <w:jc w:val="center"/>
      </w:pPr>
      <w:r>
        <w:rPr>
          <w:rFonts w:ascii="微软雅黑" w:hAnsi="微软雅黑" w:eastAsia="微软雅黑"/>
          <w:b/>
          <w:sz w:val="36"/>
        </w:rPr>
        <w:t>说明书附图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overall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fect_unit_proj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emantic_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图3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eck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图4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eck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图5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ressure_match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ndidate_del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图7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airwise_samp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图8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audit_g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4"/>
        </w:rPr>
        <w:t>图9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