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E035B">
      <w:pPr>
        <w:pStyle w:val="10"/>
        <w:spacing w:before="149"/>
        <w:rPr>
          <w:sz w:val="20"/>
        </w:rPr>
      </w:pPr>
      <w:r>
        <w:drawing>
          <wp:anchor distT="0" distB="0" distL="0" distR="0" simplePos="0" relativeHeight="251659264" behindDoc="1" locked="0" layoutInCell="1" allowOverlap="1">
            <wp:simplePos x="0" y="0"/>
            <wp:positionH relativeFrom="margin">
              <wp:posOffset>770255</wp:posOffset>
            </wp:positionH>
            <wp:positionV relativeFrom="paragraph">
              <wp:posOffset>396240</wp:posOffset>
            </wp:positionV>
            <wp:extent cx="3729355" cy="914400"/>
            <wp:effectExtent l="0" t="0" r="4445" b="0"/>
            <wp:wrapTopAndBottom/>
            <wp:docPr id="333" name="Imag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 333"/>
                    <pic:cNvPicPr>
                      <a:picLocks noChangeAspect="1"/>
                    </pic:cNvPicPr>
                  </pic:nvPicPr>
                  <pic:blipFill>
                    <a:blip r:embed="rId6" cstate="print"/>
                    <a:stretch>
                      <a:fillRect/>
                    </a:stretch>
                  </pic:blipFill>
                  <pic:spPr>
                    <a:xfrm>
                      <a:off x="0" y="0"/>
                      <a:ext cx="3729355" cy="914400"/>
                    </a:xfrm>
                    <a:prstGeom prst="rect">
                      <a:avLst/>
                    </a:prstGeom>
                  </pic:spPr>
                </pic:pic>
              </a:graphicData>
            </a:graphic>
          </wp:anchor>
        </w:drawing>
      </w:r>
    </w:p>
    <w:p w14:paraId="614CAAF8">
      <w:pPr>
        <w:spacing w:before="119"/>
        <w:jc w:val="center"/>
        <w:rPr>
          <w:b/>
          <w:sz w:val="36"/>
          <w:szCs w:val="36"/>
        </w:rPr>
      </w:pPr>
      <w:r>
        <w:rPr>
          <w:b/>
          <w:sz w:val="36"/>
          <w:szCs w:val="36"/>
        </w:rPr>
        <w:t>TONGJI</w:t>
      </w:r>
      <w:r>
        <w:rPr>
          <w:b/>
          <w:spacing w:val="-7"/>
          <w:sz w:val="36"/>
          <w:szCs w:val="36"/>
        </w:rPr>
        <w:t xml:space="preserve"> </w:t>
      </w:r>
      <w:r>
        <w:rPr>
          <w:b/>
          <w:spacing w:val="-2"/>
          <w:sz w:val="36"/>
          <w:szCs w:val="36"/>
        </w:rPr>
        <w:t>UNIVERSITY</w:t>
      </w:r>
    </w:p>
    <w:p w14:paraId="35E82AF8">
      <w:pPr>
        <w:pStyle w:val="10"/>
        <w:spacing w:before="151"/>
        <w:rPr>
          <w:b/>
          <w:sz w:val="40"/>
          <w:szCs w:val="40"/>
        </w:rPr>
      </w:pPr>
      <w:r>
        <w:rPr>
          <w:b/>
          <w:sz w:val="40"/>
          <w:szCs w:val="40"/>
        </w:rPr>
        <w:tab/>
      </w:r>
    </w:p>
    <w:p w14:paraId="43DCD6F3">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254"/>
        </w:tabs>
        <w:jc w:val="center"/>
        <w:rPr>
          <w:rFonts w:ascii="宋体" w:hAnsi="宋体" w:eastAsia="宋体"/>
          <w:spacing w:val="-2"/>
          <w:sz w:val="56"/>
          <w:szCs w:val="56"/>
        </w:rPr>
      </w:pPr>
      <w:r>
        <w:rPr>
          <w:rFonts w:hint="eastAsia" w:ascii="宋体" w:hAnsi="宋体" w:eastAsia="宋体"/>
          <w:spacing w:val="-2"/>
          <w:sz w:val="56"/>
          <w:szCs w:val="56"/>
        </w:rPr>
        <w:t>流体力学与液压气动课程设计</w:t>
      </w:r>
    </w:p>
    <w:p w14:paraId="5A3D1111">
      <w:pPr>
        <w:rPr>
          <w:lang w:val="zh-CN"/>
        </w:rPr>
      </w:pPr>
    </w:p>
    <w:p w14:paraId="5CE75D43">
      <w:pPr>
        <w:rPr>
          <w:lang w:val="zh-CN"/>
        </w:rPr>
      </w:pPr>
    </w:p>
    <w:p w14:paraId="2E804E44">
      <w:pPr>
        <w:rPr>
          <w:lang w:val="zh-CN"/>
        </w:rPr>
      </w:pPr>
    </w:p>
    <w:p w14:paraId="13A5DF31">
      <w:pPr>
        <w:rPr>
          <w:lang w:val="zh-CN"/>
        </w:rPr>
      </w:pPr>
    </w:p>
    <w:p w14:paraId="45B15D7F">
      <w:pPr>
        <w:rPr>
          <w:lang w:val="zh-CN"/>
        </w:rPr>
      </w:pPr>
    </w:p>
    <w:p w14:paraId="13AE7638">
      <w:pPr>
        <w:rPr>
          <w:lang w:val="zh-CN"/>
        </w:rPr>
      </w:pPr>
    </w:p>
    <w:p w14:paraId="2CF65F27">
      <w:pPr>
        <w:rPr>
          <w:lang w:val="zh-CN"/>
        </w:rPr>
      </w:pPr>
    </w:p>
    <w:p w14:paraId="235FB749">
      <w:pPr>
        <w:rPr>
          <w:lang w:val="zh-CN"/>
        </w:rPr>
      </w:pPr>
    </w:p>
    <w:p w14:paraId="3338DED1">
      <w:pPr>
        <w:rPr>
          <w:lang w:val="zh-CN"/>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4390"/>
      </w:tblGrid>
      <w:tr w14:paraId="487DF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55DB7E9C">
            <w:pPr>
              <w:rPr>
                <w:rFonts w:ascii="黑体"/>
                <w:sz w:val="32"/>
                <w:szCs w:val="32"/>
              </w:rPr>
            </w:pPr>
            <w:r>
              <w:rPr>
                <w:rFonts w:ascii="黑体" w:eastAsia="黑体"/>
                <w:sz w:val="32"/>
                <w:szCs w:val="32"/>
              </w:rPr>
              <w:t>课题名</w:t>
            </w:r>
            <w:r>
              <w:rPr>
                <w:rFonts w:ascii="黑体" w:eastAsia="黑体"/>
                <w:spacing w:val="-10"/>
                <w:sz w:val="32"/>
                <w:szCs w:val="32"/>
              </w:rPr>
              <w:t>称</w:t>
            </w:r>
          </w:p>
        </w:tc>
        <w:tc>
          <w:tcPr>
            <w:tcW w:w="4390" w:type="dxa"/>
            <w:tcBorders>
              <w:bottom w:val="single" w:color="auto" w:sz="4" w:space="0"/>
            </w:tcBorders>
            <w:vAlign w:val="center"/>
          </w:tcPr>
          <w:p w14:paraId="209792AA">
            <w:pPr>
              <w:rPr>
                <w:rFonts w:ascii="黑体" w:hAnsi="黑体" w:eastAsia="黑体"/>
                <w:sz w:val="32"/>
                <w:szCs w:val="32"/>
              </w:rPr>
            </w:pPr>
            <w:r>
              <w:rPr>
                <w:rFonts w:hint="eastAsia" w:ascii="黑体" w:hAnsi="黑体" w:eastAsia="黑体"/>
                <w:sz w:val="32"/>
                <w:szCs w:val="32"/>
              </w:rPr>
              <w:t>双圆弧斜齿齿轮泵的轴向力</w:t>
            </w:r>
          </w:p>
        </w:tc>
      </w:tr>
      <w:tr w14:paraId="0E3CE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34993742">
            <w:pPr>
              <w:rPr>
                <w:rFonts w:ascii="黑体"/>
                <w:sz w:val="32"/>
                <w:szCs w:val="32"/>
              </w:rPr>
            </w:pPr>
          </w:p>
        </w:tc>
        <w:tc>
          <w:tcPr>
            <w:tcW w:w="4390" w:type="dxa"/>
            <w:tcBorders>
              <w:top w:val="single" w:color="auto" w:sz="4" w:space="0"/>
              <w:bottom w:val="single" w:color="auto" w:sz="4" w:space="0"/>
            </w:tcBorders>
            <w:vAlign w:val="center"/>
          </w:tcPr>
          <w:p w14:paraId="141FF849">
            <w:pPr>
              <w:rPr>
                <w:rFonts w:ascii="黑体"/>
                <w:sz w:val="32"/>
                <w:szCs w:val="32"/>
              </w:rPr>
            </w:pPr>
            <w:r>
              <w:rPr>
                <w:rFonts w:ascii="黑体" w:hAnsi="黑体" w:eastAsia="黑体"/>
                <w:sz w:val="32"/>
                <w:szCs w:val="32"/>
              </w:rPr>
              <w:t>仿真分析</w:t>
            </w:r>
          </w:p>
        </w:tc>
      </w:tr>
      <w:tr w14:paraId="0B7B5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3AFCC3AD">
            <w:pPr>
              <w:rPr>
                <w:rFonts w:ascii="黑体"/>
                <w:sz w:val="32"/>
                <w:szCs w:val="32"/>
              </w:rPr>
            </w:pPr>
            <w:r>
              <w:rPr>
                <w:rFonts w:ascii="黑体" w:eastAsia="黑体"/>
                <w:spacing w:val="-10"/>
                <w:sz w:val="32"/>
                <w:szCs w:val="32"/>
              </w:rPr>
              <w:t>学</w:t>
            </w:r>
            <w:r>
              <w:rPr>
                <w:rFonts w:hint="eastAsia" w:ascii="黑体" w:eastAsia="黑体"/>
                <w:spacing w:val="-10"/>
                <w:sz w:val="32"/>
                <w:szCs w:val="32"/>
              </w:rPr>
              <w:t xml:space="preserve"> </w:t>
            </w:r>
            <w:r>
              <w:rPr>
                <w:rFonts w:ascii="黑体" w:eastAsia="黑体"/>
                <w:spacing w:val="-10"/>
                <w:sz w:val="32"/>
                <w:szCs w:val="32"/>
              </w:rPr>
              <w:t xml:space="preserve">    </w:t>
            </w:r>
            <w:r>
              <w:rPr>
                <w:rFonts w:ascii="黑体" w:eastAsia="黑体"/>
                <w:sz w:val="32"/>
                <w:szCs w:val="32"/>
              </w:rPr>
              <w:t>院</w:t>
            </w:r>
          </w:p>
        </w:tc>
        <w:tc>
          <w:tcPr>
            <w:tcW w:w="4390" w:type="dxa"/>
            <w:tcBorders>
              <w:top w:val="single" w:color="auto" w:sz="4" w:space="0"/>
              <w:bottom w:val="single" w:color="auto" w:sz="4" w:space="0"/>
            </w:tcBorders>
            <w:vAlign w:val="center"/>
          </w:tcPr>
          <w:p w14:paraId="5CE70188">
            <w:pPr>
              <w:rPr>
                <w:rFonts w:ascii="黑体" w:hAnsi="黑体" w:eastAsia="黑体"/>
                <w:sz w:val="32"/>
                <w:szCs w:val="32"/>
              </w:rPr>
            </w:pPr>
            <w:r>
              <w:rPr>
                <w:rFonts w:ascii="黑体" w:hAnsi="黑体" w:eastAsia="黑体"/>
                <w:sz w:val="32"/>
                <w:szCs w:val="32"/>
              </w:rPr>
              <w:t>机械与能源工程学院</w:t>
            </w:r>
          </w:p>
        </w:tc>
      </w:tr>
      <w:tr w14:paraId="11D6E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29790444">
            <w:pPr>
              <w:rPr>
                <w:rFonts w:ascii="黑体"/>
                <w:sz w:val="32"/>
                <w:szCs w:val="32"/>
              </w:rPr>
            </w:pPr>
            <w:r>
              <w:rPr>
                <w:rFonts w:ascii="黑体" w:eastAsia="黑体"/>
                <w:spacing w:val="-10"/>
                <w:sz w:val="32"/>
                <w:szCs w:val="32"/>
              </w:rPr>
              <w:t>专</w:t>
            </w:r>
            <w:r>
              <w:rPr>
                <w:rFonts w:hint="eastAsia" w:ascii="黑体" w:eastAsia="黑体"/>
                <w:spacing w:val="-10"/>
                <w:sz w:val="32"/>
                <w:szCs w:val="32"/>
              </w:rPr>
              <w:t xml:space="preserve"> </w:t>
            </w:r>
            <w:r>
              <w:rPr>
                <w:rFonts w:ascii="黑体" w:eastAsia="黑体"/>
                <w:spacing w:val="-10"/>
                <w:sz w:val="32"/>
                <w:szCs w:val="32"/>
              </w:rPr>
              <w:t xml:space="preserve">    业</w:t>
            </w:r>
          </w:p>
        </w:tc>
        <w:tc>
          <w:tcPr>
            <w:tcW w:w="4390" w:type="dxa"/>
            <w:tcBorders>
              <w:top w:val="single" w:color="auto" w:sz="4" w:space="0"/>
              <w:bottom w:val="single" w:color="auto" w:sz="4" w:space="0"/>
            </w:tcBorders>
            <w:vAlign w:val="center"/>
          </w:tcPr>
          <w:p w14:paraId="4EC4B0CE">
            <w:pPr>
              <w:rPr>
                <w:rFonts w:ascii="黑体"/>
                <w:sz w:val="32"/>
                <w:szCs w:val="32"/>
              </w:rPr>
            </w:pPr>
            <w:r>
              <w:rPr>
                <w:rFonts w:ascii="黑体" w:hAnsi="黑体" w:eastAsia="黑体"/>
                <w:sz w:val="32"/>
                <w:szCs w:val="32"/>
              </w:rPr>
              <w:t>机械设计制造及其自动化</w:t>
            </w:r>
          </w:p>
        </w:tc>
      </w:tr>
      <w:tr w14:paraId="564C5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42C0B118">
            <w:pPr>
              <w:rPr>
                <w:rFonts w:ascii="黑体" w:eastAsia="黑体"/>
                <w:spacing w:val="-10"/>
                <w:sz w:val="32"/>
                <w:szCs w:val="32"/>
              </w:rPr>
            </w:pPr>
            <w:r>
              <w:rPr>
                <w:rFonts w:hint="eastAsia" w:ascii="黑体" w:eastAsia="黑体"/>
                <w:spacing w:val="-10"/>
                <w:sz w:val="32"/>
                <w:szCs w:val="32"/>
              </w:rPr>
              <w:t xml:space="preserve">组 </w:t>
            </w:r>
            <w:r>
              <w:rPr>
                <w:rFonts w:ascii="黑体" w:eastAsia="黑体"/>
                <w:spacing w:val="-10"/>
                <w:sz w:val="32"/>
                <w:szCs w:val="32"/>
              </w:rPr>
              <w:t xml:space="preserve">    号</w:t>
            </w:r>
          </w:p>
        </w:tc>
        <w:tc>
          <w:tcPr>
            <w:tcW w:w="4390" w:type="dxa"/>
            <w:tcBorders>
              <w:top w:val="single" w:color="auto" w:sz="4" w:space="0"/>
              <w:bottom w:val="single" w:color="auto" w:sz="4" w:space="0"/>
            </w:tcBorders>
            <w:vAlign w:val="center"/>
          </w:tcPr>
          <w:p w14:paraId="73730EE1">
            <w:pPr>
              <w:rPr>
                <w:rFonts w:ascii="黑体"/>
                <w:sz w:val="32"/>
                <w:szCs w:val="32"/>
              </w:rPr>
            </w:pPr>
            <w:r>
              <w:rPr>
                <w:rFonts w:hint="eastAsia" w:ascii="黑体" w:hAnsi="黑体" w:eastAsia="黑体"/>
                <w:sz w:val="32"/>
                <w:szCs w:val="32"/>
              </w:rPr>
              <w:t>2</w:t>
            </w:r>
          </w:p>
        </w:tc>
      </w:tr>
      <w:tr w14:paraId="7CDF7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207532D4">
            <w:pPr>
              <w:rPr>
                <w:rFonts w:ascii="黑体" w:eastAsia="黑体"/>
                <w:sz w:val="32"/>
                <w:szCs w:val="32"/>
              </w:rPr>
            </w:pPr>
            <w:r>
              <w:rPr>
                <w:rFonts w:ascii="黑体" w:eastAsia="黑体"/>
                <w:sz w:val="32"/>
                <w:szCs w:val="32"/>
              </w:rPr>
              <w:t>小组成员</w:t>
            </w:r>
          </w:p>
        </w:tc>
        <w:tc>
          <w:tcPr>
            <w:tcW w:w="4390" w:type="dxa"/>
            <w:tcBorders>
              <w:top w:val="single" w:color="auto" w:sz="4" w:space="0"/>
              <w:bottom w:val="single" w:color="auto" w:sz="4" w:space="0"/>
            </w:tcBorders>
            <w:vAlign w:val="center"/>
          </w:tcPr>
          <w:p w14:paraId="0AA12939">
            <w:pPr>
              <w:rPr>
                <w:rFonts w:ascii="黑体" w:eastAsia="黑体"/>
                <w:sz w:val="24"/>
                <w:szCs w:val="24"/>
              </w:rPr>
            </w:pPr>
            <w:r>
              <w:rPr>
                <w:rFonts w:ascii="黑体" w:eastAsia="黑体"/>
                <w:sz w:val="24"/>
                <w:szCs w:val="24"/>
              </w:rPr>
              <w:t>刘世隆、刘子芃、柳子涵、宋雨轩、田一博、孙学圣、艾孜艾尔江</w:t>
            </w:r>
          </w:p>
        </w:tc>
      </w:tr>
      <w:tr w14:paraId="61413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0F2C65F2">
            <w:pPr>
              <w:rPr>
                <w:rFonts w:ascii="黑体"/>
                <w:sz w:val="32"/>
                <w:szCs w:val="32"/>
              </w:rPr>
            </w:pPr>
            <w:r>
              <w:rPr>
                <w:rFonts w:ascii="黑体" w:eastAsia="黑体"/>
                <w:sz w:val="32"/>
                <w:szCs w:val="32"/>
              </w:rPr>
              <w:t>指导教</w:t>
            </w:r>
            <w:r>
              <w:rPr>
                <w:rFonts w:ascii="黑体" w:eastAsia="黑体"/>
                <w:spacing w:val="-10"/>
                <w:sz w:val="32"/>
                <w:szCs w:val="32"/>
              </w:rPr>
              <w:t>师</w:t>
            </w:r>
          </w:p>
        </w:tc>
        <w:tc>
          <w:tcPr>
            <w:tcW w:w="4390" w:type="dxa"/>
            <w:tcBorders>
              <w:top w:val="single" w:color="auto" w:sz="4" w:space="0"/>
              <w:bottom w:val="single" w:color="auto" w:sz="4" w:space="0"/>
            </w:tcBorders>
            <w:vAlign w:val="center"/>
          </w:tcPr>
          <w:p w14:paraId="40102592">
            <w:pPr>
              <w:rPr>
                <w:rFonts w:ascii="黑体"/>
                <w:sz w:val="32"/>
                <w:szCs w:val="32"/>
              </w:rPr>
            </w:pPr>
            <w:r>
              <w:rPr>
                <w:rFonts w:ascii="黑体" w:hAnsi="黑体" w:eastAsia="黑体"/>
                <w:sz w:val="32"/>
                <w:szCs w:val="32"/>
              </w:rPr>
              <w:t>訚耀保</w:t>
            </w:r>
          </w:p>
        </w:tc>
      </w:tr>
      <w:tr w14:paraId="33E01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76F7976F">
            <w:pPr>
              <w:rPr>
                <w:rFonts w:ascii="黑体"/>
                <w:sz w:val="32"/>
                <w:szCs w:val="32"/>
              </w:rPr>
            </w:pPr>
            <w:r>
              <w:rPr>
                <w:rFonts w:ascii="黑体" w:eastAsia="黑体"/>
                <w:spacing w:val="-10"/>
                <w:sz w:val="32"/>
                <w:szCs w:val="32"/>
              </w:rPr>
              <w:t>日</w:t>
            </w:r>
            <w:r>
              <w:rPr>
                <w:rFonts w:hint="eastAsia" w:ascii="黑体" w:eastAsia="黑体"/>
                <w:spacing w:val="-10"/>
                <w:sz w:val="32"/>
                <w:szCs w:val="32"/>
              </w:rPr>
              <w:t xml:space="preserve"> </w:t>
            </w:r>
            <w:r>
              <w:rPr>
                <w:rFonts w:ascii="黑体" w:eastAsia="黑体"/>
                <w:spacing w:val="-10"/>
                <w:sz w:val="32"/>
                <w:szCs w:val="32"/>
              </w:rPr>
              <w:t xml:space="preserve">    期</w:t>
            </w:r>
          </w:p>
        </w:tc>
        <w:tc>
          <w:tcPr>
            <w:tcW w:w="4390" w:type="dxa"/>
            <w:tcBorders>
              <w:top w:val="single" w:color="auto" w:sz="4" w:space="0"/>
              <w:bottom w:val="single" w:color="auto" w:sz="4" w:space="0"/>
            </w:tcBorders>
            <w:vAlign w:val="center"/>
          </w:tcPr>
          <w:p w14:paraId="5E62CBEF">
            <w:pPr>
              <w:rPr>
                <w:rFonts w:ascii="黑体"/>
                <w:sz w:val="32"/>
                <w:szCs w:val="32"/>
              </w:rPr>
            </w:pPr>
            <w:r>
              <w:rPr>
                <w:rFonts w:hint="eastAsia" w:ascii="黑体" w:hAnsi="黑体" w:eastAsia="黑体"/>
                <w:sz w:val="32"/>
                <w:szCs w:val="32"/>
              </w:rPr>
              <w:t>2</w:t>
            </w:r>
            <w:r>
              <w:rPr>
                <w:rFonts w:ascii="黑体" w:hAnsi="黑体" w:eastAsia="黑体"/>
                <w:sz w:val="32"/>
                <w:szCs w:val="32"/>
              </w:rPr>
              <w:t>025.5.29-2025.6.19</w:t>
            </w:r>
          </w:p>
        </w:tc>
      </w:tr>
    </w:tbl>
    <w:p w14:paraId="250558E6"/>
    <w:p w14:paraId="12AA1D43"/>
    <w:p w14:paraId="2213B711"/>
    <w:p w14:paraId="00EE9C7B"/>
    <w:p w14:paraId="28DFBE8C"/>
    <w:p w14:paraId="4CA40044"/>
    <w:sdt>
      <w:sdtPr>
        <w:rPr>
          <w:rFonts w:asciiTheme="minorHAnsi" w:hAnsiTheme="minorHAnsi" w:eastAsiaTheme="minorEastAsia" w:cstheme="minorBidi"/>
          <w:color w:val="auto"/>
          <w:kern w:val="2"/>
          <w:sz w:val="21"/>
          <w:szCs w:val="22"/>
          <w:lang w:val="zh-CN"/>
        </w:rPr>
        <w:id w:val="741983448"/>
        <w:docPartObj>
          <w:docPartGallery w:val="Table of Contents"/>
          <w:docPartUnique/>
        </w:docPartObj>
      </w:sdtPr>
      <w:sdtEndPr>
        <w:rPr>
          <w:rStyle w:val="21"/>
          <w:rFonts w:cs="Times New Roman" w:asciiTheme="minorHAnsi" w:hAnsiTheme="minorHAnsi" w:eastAsiaTheme="minorEastAsia"/>
          <w:color w:val="0563C1" w:themeColor="hyperlink"/>
          <w:kern w:val="0"/>
          <w:sz w:val="22"/>
          <w:szCs w:val="22"/>
          <w:u w:val="single"/>
          <w:lang w:val="en-US"/>
          <w14:textFill>
            <w14:solidFill>
              <w14:schemeClr w14:val="hlink"/>
            </w14:solidFill>
          </w14:textFill>
        </w:rPr>
      </w:sdtEndPr>
      <w:sdtContent>
        <w:p w14:paraId="52EDAEC8">
          <w:pPr>
            <w:pStyle w:val="38"/>
            <w:spacing w:before="10" w:after="156" w:afterLines="50" w:line="360" w:lineRule="exact"/>
            <w:jc w:val="center"/>
            <w:rPr>
              <w:rFonts w:ascii="黑体" w:hAnsi="黑体" w:eastAsia="黑体"/>
              <w:color w:val="auto"/>
              <w:sz w:val="28"/>
              <w:szCs w:val="28"/>
              <w:lang w:val="zh-CN"/>
            </w:rPr>
          </w:pPr>
          <w:r>
            <w:rPr>
              <w:rFonts w:ascii="黑体" w:hAnsi="黑体" w:eastAsia="黑体"/>
              <w:color w:val="auto"/>
              <w:sz w:val="28"/>
              <w:szCs w:val="28"/>
              <w:lang w:val="zh-CN"/>
            </w:rPr>
            <w:t>目</w:t>
          </w:r>
          <w:r>
            <w:rPr>
              <w:rFonts w:hint="eastAsia" w:ascii="黑体" w:hAnsi="黑体" w:eastAsia="黑体"/>
              <w:color w:val="auto"/>
              <w:sz w:val="28"/>
              <w:szCs w:val="28"/>
              <w:lang w:val="zh-CN"/>
            </w:rPr>
            <w:t xml:space="preserve"> </w:t>
          </w:r>
          <w:r>
            <w:rPr>
              <w:rFonts w:ascii="黑体" w:hAnsi="黑体" w:eastAsia="黑体"/>
              <w:color w:val="auto"/>
              <w:sz w:val="28"/>
              <w:szCs w:val="28"/>
              <w:lang w:val="zh-CN"/>
            </w:rPr>
            <w:t>录</w:t>
          </w:r>
        </w:p>
        <w:p w14:paraId="5A67B955">
          <w:pPr>
            <w:rPr>
              <w:lang w:val="zh-CN"/>
            </w:rPr>
          </w:pPr>
        </w:p>
        <w:p w14:paraId="09568BD3">
          <w:pPr>
            <w:pStyle w:val="15"/>
            <w:tabs>
              <w:tab w:val="left" w:pos="420"/>
              <w:tab w:val="right" w:leader="dot" w:pos="8302"/>
            </w:tabs>
            <w:rPr>
              <w:rStyle w:val="21"/>
            </w:rPr>
          </w:pPr>
          <w:r>
            <w:rPr>
              <w:rStyle w:val="21"/>
            </w:rPr>
            <w:fldChar w:fldCharType="begin"/>
          </w:r>
          <w:r>
            <w:rPr>
              <w:rStyle w:val="21"/>
            </w:rPr>
            <w:instrText xml:space="preserve"> TOC \o "1-3" \h \z \u </w:instrText>
          </w:r>
          <w:r>
            <w:rPr>
              <w:rStyle w:val="21"/>
            </w:rPr>
            <w:fldChar w:fldCharType="separate"/>
          </w:r>
          <w:r>
            <w:fldChar w:fldCharType="begin"/>
          </w:r>
          <w:r>
            <w:instrText xml:space="preserve"> HYPERLINK \l "_Toc200629978" </w:instrText>
          </w:r>
          <w:r>
            <w:fldChar w:fldCharType="separate"/>
          </w:r>
          <w:r>
            <w:rPr>
              <w:rStyle w:val="21"/>
            </w:rPr>
            <w:t>1</w:t>
          </w:r>
          <w:r>
            <w:rPr>
              <w:rStyle w:val="21"/>
            </w:rPr>
            <w:tab/>
          </w:r>
          <w:r>
            <w:rPr>
              <w:rStyle w:val="21"/>
              <w:rFonts w:hint="eastAsia"/>
            </w:rPr>
            <w:t>设计任务书</w:t>
          </w:r>
          <w:r>
            <w:rPr>
              <w:rStyle w:val="21"/>
            </w:rPr>
            <w:tab/>
          </w:r>
          <w:r>
            <w:rPr>
              <w:rStyle w:val="21"/>
            </w:rPr>
            <w:fldChar w:fldCharType="begin"/>
          </w:r>
          <w:r>
            <w:rPr>
              <w:rStyle w:val="21"/>
            </w:rPr>
            <w:instrText xml:space="preserve"> PAGEREF _Toc200629978 \h </w:instrText>
          </w:r>
          <w:r>
            <w:rPr>
              <w:rStyle w:val="21"/>
            </w:rPr>
            <w:fldChar w:fldCharType="separate"/>
          </w:r>
          <w:r>
            <w:rPr>
              <w:rStyle w:val="21"/>
            </w:rPr>
            <w:t>3</w:t>
          </w:r>
          <w:r>
            <w:rPr>
              <w:rStyle w:val="21"/>
            </w:rPr>
            <w:fldChar w:fldCharType="end"/>
          </w:r>
          <w:r>
            <w:rPr>
              <w:rStyle w:val="21"/>
            </w:rPr>
            <w:fldChar w:fldCharType="end"/>
          </w:r>
        </w:p>
        <w:p w14:paraId="5559ABFC">
          <w:pPr>
            <w:pStyle w:val="16"/>
            <w:tabs>
              <w:tab w:val="right" w:leader="dot" w:pos="8302"/>
            </w:tabs>
            <w:rPr>
              <w:rStyle w:val="21"/>
              <w:rFonts w:cs="Times New Roman"/>
              <w:kern w:val="0"/>
              <w:sz w:val="22"/>
            </w:rPr>
          </w:pPr>
          <w:r>
            <w:fldChar w:fldCharType="begin"/>
          </w:r>
          <w:r>
            <w:instrText xml:space="preserve"> HYPERLINK \l "_Toc200629979" </w:instrText>
          </w:r>
          <w:r>
            <w:fldChar w:fldCharType="separate"/>
          </w:r>
          <w:r>
            <w:rPr>
              <w:rStyle w:val="21"/>
              <w:rFonts w:cs="Times New Roman"/>
              <w:kern w:val="0"/>
              <w:sz w:val="22"/>
            </w:rPr>
            <w:t>1.1</w:t>
          </w:r>
          <w:r>
            <w:rPr>
              <w:rStyle w:val="21"/>
              <w:rFonts w:hint="eastAsia" w:cs="Times New Roman"/>
              <w:kern w:val="0"/>
              <w:sz w:val="22"/>
            </w:rPr>
            <w:t>设计要求</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_Toc200629979 \h </w:instrText>
          </w:r>
          <w:r>
            <w:rPr>
              <w:rStyle w:val="21"/>
              <w:rFonts w:cs="Times New Roman"/>
              <w:kern w:val="0"/>
              <w:sz w:val="22"/>
            </w:rPr>
            <w:fldChar w:fldCharType="separate"/>
          </w:r>
          <w:r>
            <w:rPr>
              <w:rStyle w:val="21"/>
              <w:rFonts w:cs="Times New Roman"/>
              <w:kern w:val="0"/>
              <w:sz w:val="22"/>
            </w:rPr>
            <w:t>3</w:t>
          </w:r>
          <w:r>
            <w:rPr>
              <w:rStyle w:val="21"/>
              <w:rFonts w:cs="Times New Roman"/>
              <w:kern w:val="0"/>
              <w:sz w:val="22"/>
            </w:rPr>
            <w:fldChar w:fldCharType="end"/>
          </w:r>
          <w:r>
            <w:rPr>
              <w:rStyle w:val="21"/>
              <w:rFonts w:cs="Times New Roman"/>
              <w:kern w:val="0"/>
              <w:sz w:val="22"/>
            </w:rPr>
            <w:fldChar w:fldCharType="end"/>
          </w:r>
        </w:p>
        <w:p w14:paraId="66246CB8">
          <w:pPr>
            <w:pStyle w:val="16"/>
            <w:tabs>
              <w:tab w:val="right" w:leader="dot" w:pos="8302"/>
            </w:tabs>
            <w:rPr>
              <w:rStyle w:val="21"/>
              <w:rFonts w:cs="Times New Roman"/>
              <w:kern w:val="0"/>
              <w:sz w:val="22"/>
            </w:rPr>
          </w:pPr>
          <w:r>
            <w:fldChar w:fldCharType="begin"/>
          </w:r>
          <w:r>
            <w:instrText xml:space="preserve"> HYPERLINK \l "_Toc200629980" </w:instrText>
          </w:r>
          <w:r>
            <w:fldChar w:fldCharType="separate"/>
          </w:r>
          <w:r>
            <w:rPr>
              <w:rStyle w:val="21"/>
              <w:rFonts w:cs="Times New Roman"/>
              <w:kern w:val="0"/>
              <w:sz w:val="22"/>
            </w:rPr>
            <w:t>1.2</w:t>
          </w:r>
          <w:r>
            <w:rPr>
              <w:rStyle w:val="21"/>
              <w:rFonts w:hint="eastAsia" w:cs="Times New Roman"/>
              <w:kern w:val="0"/>
              <w:sz w:val="22"/>
            </w:rPr>
            <w:t>技术指标</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_Toc200629980 \h </w:instrText>
          </w:r>
          <w:r>
            <w:rPr>
              <w:rStyle w:val="21"/>
              <w:rFonts w:cs="Times New Roman"/>
              <w:kern w:val="0"/>
              <w:sz w:val="22"/>
            </w:rPr>
            <w:fldChar w:fldCharType="separate"/>
          </w:r>
          <w:r>
            <w:rPr>
              <w:rStyle w:val="21"/>
              <w:rFonts w:cs="Times New Roman"/>
              <w:kern w:val="0"/>
              <w:sz w:val="22"/>
            </w:rPr>
            <w:t>3</w:t>
          </w:r>
          <w:r>
            <w:rPr>
              <w:rStyle w:val="21"/>
              <w:rFonts w:cs="Times New Roman"/>
              <w:kern w:val="0"/>
              <w:sz w:val="22"/>
            </w:rPr>
            <w:fldChar w:fldCharType="end"/>
          </w:r>
          <w:r>
            <w:rPr>
              <w:rStyle w:val="21"/>
              <w:rFonts w:cs="Times New Roman"/>
              <w:kern w:val="0"/>
              <w:sz w:val="22"/>
            </w:rPr>
            <w:fldChar w:fldCharType="end"/>
          </w:r>
        </w:p>
        <w:p w14:paraId="433A2819">
          <w:pPr>
            <w:pStyle w:val="15"/>
            <w:tabs>
              <w:tab w:val="left" w:pos="420"/>
              <w:tab w:val="right" w:leader="dot" w:pos="8302"/>
            </w:tabs>
            <w:rPr>
              <w:rStyle w:val="21"/>
            </w:rPr>
          </w:pPr>
          <w:r>
            <w:fldChar w:fldCharType="begin"/>
          </w:r>
          <w:r>
            <w:instrText xml:space="preserve"> HYPERLINK \l "_Toc200629981" </w:instrText>
          </w:r>
          <w:r>
            <w:fldChar w:fldCharType="separate"/>
          </w:r>
          <w:r>
            <w:rPr>
              <w:rStyle w:val="21"/>
            </w:rPr>
            <w:t>2</w:t>
          </w:r>
          <w:r>
            <w:rPr>
              <w:rStyle w:val="21"/>
            </w:rPr>
            <w:tab/>
          </w:r>
          <w:r>
            <w:rPr>
              <w:rStyle w:val="21"/>
              <w:rFonts w:hint="eastAsia"/>
            </w:rPr>
            <w:t>绪论</w:t>
          </w:r>
          <w:r>
            <w:rPr>
              <w:rStyle w:val="21"/>
            </w:rPr>
            <w:tab/>
          </w:r>
          <w:r>
            <w:rPr>
              <w:rStyle w:val="21"/>
            </w:rPr>
            <w:fldChar w:fldCharType="begin"/>
          </w:r>
          <w:r>
            <w:rPr>
              <w:rStyle w:val="21"/>
            </w:rPr>
            <w:instrText xml:space="preserve"> PAGEREF _Toc200629981 \h </w:instrText>
          </w:r>
          <w:r>
            <w:rPr>
              <w:rStyle w:val="21"/>
            </w:rPr>
            <w:fldChar w:fldCharType="separate"/>
          </w:r>
          <w:r>
            <w:rPr>
              <w:rStyle w:val="21"/>
            </w:rPr>
            <w:t>4</w:t>
          </w:r>
          <w:r>
            <w:rPr>
              <w:rStyle w:val="21"/>
            </w:rPr>
            <w:fldChar w:fldCharType="end"/>
          </w:r>
          <w:r>
            <w:rPr>
              <w:rStyle w:val="21"/>
            </w:rPr>
            <w:fldChar w:fldCharType="end"/>
          </w:r>
        </w:p>
        <w:p w14:paraId="287249ED">
          <w:pPr>
            <w:pStyle w:val="16"/>
            <w:tabs>
              <w:tab w:val="left" w:pos="1050"/>
              <w:tab w:val="right" w:leader="dot" w:pos="8302"/>
            </w:tabs>
            <w:rPr>
              <w:rStyle w:val="21"/>
              <w:rFonts w:cs="Times New Roman"/>
              <w:kern w:val="0"/>
              <w:sz w:val="22"/>
            </w:rPr>
          </w:pPr>
          <w:r>
            <w:fldChar w:fldCharType="begin"/>
          </w:r>
          <w:r>
            <w:instrText xml:space="preserve"> HYPERLINK \l "_Toc200629982" </w:instrText>
          </w:r>
          <w:r>
            <w:fldChar w:fldCharType="separate"/>
          </w:r>
          <w:r>
            <w:rPr>
              <w:rStyle w:val="21"/>
              <w:rFonts w:cs="Times New Roman"/>
              <w:kern w:val="0"/>
              <w:sz w:val="22"/>
            </w:rPr>
            <w:t>2.1</w:t>
          </w:r>
          <w:r>
            <w:rPr>
              <w:rStyle w:val="21"/>
              <w:rFonts w:cs="Times New Roman"/>
              <w:kern w:val="0"/>
              <w:sz w:val="22"/>
            </w:rPr>
            <w:tab/>
          </w:r>
          <w:r>
            <w:rPr>
              <w:rStyle w:val="21"/>
              <w:rFonts w:hint="eastAsia" w:cs="Times New Roman"/>
              <w:kern w:val="0"/>
              <w:sz w:val="22"/>
            </w:rPr>
            <w:t>国内外研究现状</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_Toc200629982 \h </w:instrText>
          </w:r>
          <w:r>
            <w:rPr>
              <w:rStyle w:val="21"/>
              <w:rFonts w:cs="Times New Roman"/>
              <w:kern w:val="0"/>
              <w:sz w:val="22"/>
            </w:rPr>
            <w:fldChar w:fldCharType="separate"/>
          </w:r>
          <w:r>
            <w:rPr>
              <w:rStyle w:val="21"/>
              <w:rFonts w:cs="Times New Roman"/>
              <w:kern w:val="0"/>
              <w:sz w:val="22"/>
            </w:rPr>
            <w:t>4</w:t>
          </w:r>
          <w:r>
            <w:rPr>
              <w:rStyle w:val="21"/>
              <w:rFonts w:cs="Times New Roman"/>
              <w:kern w:val="0"/>
              <w:sz w:val="22"/>
            </w:rPr>
            <w:fldChar w:fldCharType="end"/>
          </w:r>
          <w:r>
            <w:rPr>
              <w:rStyle w:val="21"/>
              <w:rFonts w:cs="Times New Roman"/>
              <w:kern w:val="0"/>
              <w:sz w:val="22"/>
            </w:rPr>
            <w:fldChar w:fldCharType="end"/>
          </w:r>
        </w:p>
        <w:p w14:paraId="673FFB67">
          <w:pPr>
            <w:pStyle w:val="11"/>
            <w:tabs>
              <w:tab w:val="left" w:pos="1040"/>
              <w:tab w:val="right" w:leader="dot" w:pos="8302"/>
            </w:tabs>
            <w:rPr>
              <w:rStyle w:val="21"/>
            </w:rPr>
          </w:pPr>
          <w:r>
            <w:fldChar w:fldCharType="begin"/>
          </w:r>
          <w:r>
            <w:instrText xml:space="preserve"> HYPERLINK \l "_Toc200629983" </w:instrText>
          </w:r>
          <w:r>
            <w:fldChar w:fldCharType="separate"/>
          </w:r>
          <w:r>
            <w:rPr>
              <w:rStyle w:val="21"/>
            </w:rPr>
            <w:t>2.1.1</w:t>
          </w:r>
          <w:r>
            <w:rPr>
              <w:rStyle w:val="21"/>
            </w:rPr>
            <w:tab/>
          </w:r>
          <w:r>
            <w:rPr>
              <w:rStyle w:val="21"/>
              <w:rFonts w:hint="eastAsia"/>
            </w:rPr>
            <w:t>国内</w:t>
          </w:r>
          <w:r>
            <w:rPr>
              <w:rStyle w:val="21"/>
            </w:rPr>
            <w:tab/>
          </w:r>
          <w:r>
            <w:rPr>
              <w:rStyle w:val="21"/>
            </w:rPr>
            <w:fldChar w:fldCharType="begin"/>
          </w:r>
          <w:r>
            <w:rPr>
              <w:rStyle w:val="21"/>
            </w:rPr>
            <w:instrText xml:space="preserve"> PAGEREF _Toc200629983 \h </w:instrText>
          </w:r>
          <w:r>
            <w:rPr>
              <w:rStyle w:val="21"/>
            </w:rPr>
            <w:fldChar w:fldCharType="separate"/>
          </w:r>
          <w:r>
            <w:rPr>
              <w:rStyle w:val="21"/>
            </w:rPr>
            <w:t>4</w:t>
          </w:r>
          <w:r>
            <w:rPr>
              <w:rStyle w:val="21"/>
            </w:rPr>
            <w:fldChar w:fldCharType="end"/>
          </w:r>
          <w:r>
            <w:rPr>
              <w:rStyle w:val="21"/>
            </w:rPr>
            <w:fldChar w:fldCharType="end"/>
          </w:r>
        </w:p>
        <w:p w14:paraId="07522AD7">
          <w:pPr>
            <w:pStyle w:val="11"/>
            <w:tabs>
              <w:tab w:val="left" w:pos="1040"/>
              <w:tab w:val="right" w:leader="dot" w:pos="8302"/>
            </w:tabs>
            <w:rPr>
              <w:rStyle w:val="21"/>
            </w:rPr>
          </w:pPr>
          <w:r>
            <w:fldChar w:fldCharType="begin"/>
          </w:r>
          <w:r>
            <w:instrText xml:space="preserve"> HYPERLINK \l "_Toc200629984" </w:instrText>
          </w:r>
          <w:r>
            <w:fldChar w:fldCharType="separate"/>
          </w:r>
          <w:r>
            <w:rPr>
              <w:rStyle w:val="21"/>
            </w:rPr>
            <w:t>2.1.2</w:t>
          </w:r>
          <w:r>
            <w:rPr>
              <w:rStyle w:val="21"/>
            </w:rPr>
            <w:tab/>
          </w:r>
          <w:r>
            <w:rPr>
              <w:rStyle w:val="21"/>
              <w:rFonts w:hint="eastAsia"/>
            </w:rPr>
            <w:t>国外</w:t>
          </w:r>
          <w:r>
            <w:rPr>
              <w:rStyle w:val="21"/>
            </w:rPr>
            <w:tab/>
          </w:r>
          <w:r>
            <w:rPr>
              <w:rStyle w:val="21"/>
            </w:rPr>
            <w:fldChar w:fldCharType="begin"/>
          </w:r>
          <w:r>
            <w:rPr>
              <w:rStyle w:val="21"/>
            </w:rPr>
            <w:instrText xml:space="preserve"> PAGEREF _Toc200629984 \h </w:instrText>
          </w:r>
          <w:r>
            <w:rPr>
              <w:rStyle w:val="21"/>
            </w:rPr>
            <w:fldChar w:fldCharType="separate"/>
          </w:r>
          <w:r>
            <w:rPr>
              <w:rStyle w:val="21"/>
            </w:rPr>
            <w:t>4</w:t>
          </w:r>
          <w:r>
            <w:rPr>
              <w:rStyle w:val="21"/>
            </w:rPr>
            <w:fldChar w:fldCharType="end"/>
          </w:r>
          <w:r>
            <w:rPr>
              <w:rStyle w:val="21"/>
            </w:rPr>
            <w:fldChar w:fldCharType="end"/>
          </w:r>
        </w:p>
        <w:p w14:paraId="685DBFDE">
          <w:pPr>
            <w:pStyle w:val="16"/>
            <w:tabs>
              <w:tab w:val="left" w:pos="1050"/>
              <w:tab w:val="right" w:leader="dot" w:pos="8302"/>
            </w:tabs>
            <w:rPr>
              <w:rStyle w:val="21"/>
              <w:rFonts w:cs="Times New Roman"/>
              <w:kern w:val="0"/>
              <w:sz w:val="22"/>
            </w:rPr>
          </w:pPr>
          <w:r>
            <w:fldChar w:fldCharType="begin"/>
          </w:r>
          <w:r>
            <w:instrText xml:space="preserve"> HYPERLINK \l "_Toc200629985" </w:instrText>
          </w:r>
          <w:r>
            <w:fldChar w:fldCharType="separate"/>
          </w:r>
          <w:r>
            <w:rPr>
              <w:rStyle w:val="21"/>
              <w:rFonts w:cs="Times New Roman"/>
              <w:kern w:val="0"/>
              <w:sz w:val="22"/>
            </w:rPr>
            <w:t>2.2</w:t>
          </w:r>
          <w:r>
            <w:rPr>
              <w:rStyle w:val="21"/>
              <w:rFonts w:cs="Times New Roman"/>
              <w:kern w:val="0"/>
              <w:sz w:val="22"/>
            </w:rPr>
            <w:tab/>
          </w:r>
          <w:r>
            <w:rPr>
              <w:rStyle w:val="21"/>
              <w:rFonts w:hint="eastAsia" w:cs="Times New Roman"/>
              <w:kern w:val="0"/>
              <w:sz w:val="22"/>
            </w:rPr>
            <w:t>本文主要研究内容</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_Toc200629985 \h </w:instrText>
          </w:r>
          <w:r>
            <w:rPr>
              <w:rStyle w:val="21"/>
              <w:rFonts w:cs="Times New Roman"/>
              <w:kern w:val="0"/>
              <w:sz w:val="22"/>
            </w:rPr>
            <w:fldChar w:fldCharType="separate"/>
          </w:r>
          <w:r>
            <w:rPr>
              <w:rStyle w:val="21"/>
              <w:rFonts w:cs="Times New Roman"/>
              <w:kern w:val="0"/>
              <w:sz w:val="22"/>
            </w:rPr>
            <w:t>4</w:t>
          </w:r>
          <w:r>
            <w:rPr>
              <w:rStyle w:val="21"/>
              <w:rFonts w:cs="Times New Roman"/>
              <w:kern w:val="0"/>
              <w:sz w:val="22"/>
            </w:rPr>
            <w:fldChar w:fldCharType="end"/>
          </w:r>
          <w:r>
            <w:rPr>
              <w:rStyle w:val="21"/>
              <w:rFonts w:cs="Times New Roman"/>
              <w:kern w:val="0"/>
              <w:sz w:val="22"/>
            </w:rPr>
            <w:fldChar w:fldCharType="end"/>
          </w:r>
        </w:p>
        <w:p w14:paraId="26343BCA">
          <w:pPr>
            <w:pStyle w:val="11"/>
            <w:tabs>
              <w:tab w:val="left" w:pos="1040"/>
              <w:tab w:val="right" w:leader="dot" w:pos="8302"/>
            </w:tabs>
            <w:rPr>
              <w:rStyle w:val="21"/>
            </w:rPr>
          </w:pPr>
          <w:r>
            <w:fldChar w:fldCharType="begin"/>
          </w:r>
          <w:r>
            <w:instrText xml:space="preserve"> HYPERLINK \l "_Toc200629986" </w:instrText>
          </w:r>
          <w:r>
            <w:fldChar w:fldCharType="separate"/>
          </w:r>
          <w:r>
            <w:rPr>
              <w:rStyle w:val="21"/>
            </w:rPr>
            <w:t>2.2.1</w:t>
          </w:r>
          <w:r>
            <w:rPr>
              <w:rStyle w:val="21"/>
            </w:rPr>
            <w:tab/>
          </w:r>
          <w:r>
            <w:rPr>
              <w:rStyle w:val="21"/>
              <w:rFonts w:hint="eastAsia"/>
            </w:rPr>
            <w:t>仿真分析模型</w:t>
          </w:r>
          <w:r>
            <w:rPr>
              <w:rStyle w:val="21"/>
            </w:rPr>
            <w:tab/>
          </w:r>
          <w:r>
            <w:rPr>
              <w:rStyle w:val="21"/>
            </w:rPr>
            <w:fldChar w:fldCharType="begin"/>
          </w:r>
          <w:r>
            <w:rPr>
              <w:rStyle w:val="21"/>
            </w:rPr>
            <w:instrText xml:space="preserve"> PAGEREF _Toc200629986 \h </w:instrText>
          </w:r>
          <w:r>
            <w:rPr>
              <w:rStyle w:val="21"/>
            </w:rPr>
            <w:fldChar w:fldCharType="separate"/>
          </w:r>
          <w:r>
            <w:rPr>
              <w:rStyle w:val="21"/>
            </w:rPr>
            <w:t>4</w:t>
          </w:r>
          <w:r>
            <w:rPr>
              <w:rStyle w:val="21"/>
            </w:rPr>
            <w:fldChar w:fldCharType="end"/>
          </w:r>
          <w:r>
            <w:rPr>
              <w:rStyle w:val="21"/>
            </w:rPr>
            <w:fldChar w:fldCharType="end"/>
          </w:r>
        </w:p>
        <w:p w14:paraId="3FC4CE5F">
          <w:pPr>
            <w:pStyle w:val="11"/>
            <w:tabs>
              <w:tab w:val="left" w:pos="1040"/>
              <w:tab w:val="right" w:leader="dot" w:pos="8302"/>
            </w:tabs>
            <w:rPr>
              <w:rStyle w:val="21"/>
            </w:rPr>
          </w:pPr>
          <w:r>
            <w:fldChar w:fldCharType="begin"/>
          </w:r>
          <w:r>
            <w:instrText xml:space="preserve"> HYPERLINK \l "_Toc200629987" </w:instrText>
          </w:r>
          <w:r>
            <w:fldChar w:fldCharType="separate"/>
          </w:r>
          <w:r>
            <w:rPr>
              <w:rStyle w:val="21"/>
            </w:rPr>
            <w:t>2.2.2</w:t>
          </w:r>
          <w:r>
            <w:rPr>
              <w:rStyle w:val="21"/>
            </w:rPr>
            <w:tab/>
          </w:r>
          <w:r>
            <w:rPr>
              <w:rStyle w:val="21"/>
              <w:rFonts w:hint="eastAsia"/>
            </w:rPr>
            <w:t>仿双圆弧斜齿齿轮泵轴向力分析</w:t>
          </w:r>
          <w:r>
            <w:rPr>
              <w:rStyle w:val="21"/>
            </w:rPr>
            <w:tab/>
          </w:r>
          <w:r>
            <w:rPr>
              <w:rStyle w:val="21"/>
            </w:rPr>
            <w:fldChar w:fldCharType="begin"/>
          </w:r>
          <w:r>
            <w:rPr>
              <w:rStyle w:val="21"/>
            </w:rPr>
            <w:instrText xml:space="preserve"> PAGEREF _Toc200629987 \h </w:instrText>
          </w:r>
          <w:r>
            <w:rPr>
              <w:rStyle w:val="21"/>
            </w:rPr>
            <w:fldChar w:fldCharType="separate"/>
          </w:r>
          <w:r>
            <w:rPr>
              <w:rStyle w:val="21"/>
            </w:rPr>
            <w:t>4</w:t>
          </w:r>
          <w:r>
            <w:rPr>
              <w:rStyle w:val="21"/>
            </w:rPr>
            <w:fldChar w:fldCharType="end"/>
          </w:r>
          <w:r>
            <w:rPr>
              <w:rStyle w:val="21"/>
            </w:rPr>
            <w:fldChar w:fldCharType="end"/>
          </w:r>
        </w:p>
        <w:p w14:paraId="720106EB">
          <w:pPr>
            <w:pStyle w:val="15"/>
            <w:tabs>
              <w:tab w:val="left" w:pos="420"/>
              <w:tab w:val="right" w:leader="dot" w:pos="8302"/>
            </w:tabs>
            <w:rPr>
              <w:rStyle w:val="21"/>
            </w:rPr>
          </w:pPr>
          <w:r>
            <w:fldChar w:fldCharType="begin"/>
          </w:r>
          <w:r>
            <w:instrText xml:space="preserve"> HYPERLINK \l "_Toc200629988" </w:instrText>
          </w:r>
          <w:r>
            <w:fldChar w:fldCharType="separate"/>
          </w:r>
          <w:r>
            <w:rPr>
              <w:rStyle w:val="21"/>
            </w:rPr>
            <w:t>3</w:t>
          </w:r>
          <w:r>
            <w:rPr>
              <w:rStyle w:val="21"/>
            </w:rPr>
            <w:tab/>
          </w:r>
          <w:r>
            <w:rPr>
              <w:rStyle w:val="21"/>
              <w:rFonts w:hint="eastAsia"/>
            </w:rPr>
            <w:t>双圆弧斜齿齿轮泵的齿形及齿轮参数设计</w:t>
          </w:r>
          <w:r>
            <w:rPr>
              <w:rStyle w:val="21"/>
            </w:rPr>
            <w:tab/>
          </w:r>
          <w:r>
            <w:rPr>
              <w:rStyle w:val="21"/>
            </w:rPr>
            <w:fldChar w:fldCharType="begin"/>
          </w:r>
          <w:r>
            <w:rPr>
              <w:rStyle w:val="21"/>
            </w:rPr>
            <w:instrText xml:space="preserve"> PAGEREF _Toc200629988 \h </w:instrText>
          </w:r>
          <w:r>
            <w:rPr>
              <w:rStyle w:val="21"/>
            </w:rPr>
            <w:fldChar w:fldCharType="separate"/>
          </w:r>
          <w:r>
            <w:rPr>
              <w:rStyle w:val="21"/>
            </w:rPr>
            <w:t>4</w:t>
          </w:r>
          <w:r>
            <w:rPr>
              <w:rStyle w:val="21"/>
            </w:rPr>
            <w:fldChar w:fldCharType="end"/>
          </w:r>
          <w:r>
            <w:rPr>
              <w:rStyle w:val="21"/>
            </w:rPr>
            <w:fldChar w:fldCharType="end"/>
          </w:r>
        </w:p>
        <w:p w14:paraId="7F0675AB">
          <w:pPr>
            <w:pStyle w:val="16"/>
            <w:tabs>
              <w:tab w:val="left" w:pos="1050"/>
              <w:tab w:val="right" w:leader="dot" w:pos="8302"/>
            </w:tabs>
            <w:rPr>
              <w:rStyle w:val="21"/>
              <w:rFonts w:cs="Times New Roman"/>
              <w:kern w:val="0"/>
              <w:sz w:val="22"/>
            </w:rPr>
          </w:pPr>
          <w:r>
            <w:fldChar w:fldCharType="begin"/>
          </w:r>
          <w:r>
            <w:instrText xml:space="preserve"> HYPERLINK \l "_Toc200629989" </w:instrText>
          </w:r>
          <w:r>
            <w:fldChar w:fldCharType="separate"/>
          </w:r>
          <w:r>
            <w:rPr>
              <w:rStyle w:val="21"/>
              <w:rFonts w:cs="Times New Roman"/>
              <w:kern w:val="0"/>
              <w:sz w:val="22"/>
            </w:rPr>
            <w:t>3.1</w:t>
          </w:r>
          <w:r>
            <w:rPr>
              <w:rStyle w:val="21"/>
              <w:rFonts w:cs="Times New Roman"/>
              <w:kern w:val="0"/>
              <w:sz w:val="22"/>
            </w:rPr>
            <w:tab/>
          </w:r>
          <w:r>
            <w:rPr>
              <w:rStyle w:val="21"/>
              <w:rFonts w:hint="eastAsia" w:cs="Times New Roman"/>
              <w:kern w:val="0"/>
              <w:sz w:val="22"/>
            </w:rPr>
            <w:t>齿形曲线设计</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_Toc200629989 \h </w:instrText>
          </w:r>
          <w:r>
            <w:rPr>
              <w:rStyle w:val="21"/>
              <w:rFonts w:cs="Times New Roman"/>
              <w:kern w:val="0"/>
              <w:sz w:val="22"/>
            </w:rPr>
            <w:fldChar w:fldCharType="separate"/>
          </w:r>
          <w:r>
            <w:rPr>
              <w:rStyle w:val="21"/>
              <w:rFonts w:cs="Times New Roman"/>
              <w:kern w:val="0"/>
              <w:sz w:val="22"/>
            </w:rPr>
            <w:t>4</w:t>
          </w:r>
          <w:r>
            <w:rPr>
              <w:rStyle w:val="21"/>
              <w:rFonts w:cs="Times New Roman"/>
              <w:kern w:val="0"/>
              <w:sz w:val="22"/>
            </w:rPr>
            <w:fldChar w:fldCharType="end"/>
          </w:r>
          <w:r>
            <w:rPr>
              <w:rStyle w:val="21"/>
              <w:rFonts w:cs="Times New Roman"/>
              <w:kern w:val="0"/>
              <w:sz w:val="22"/>
            </w:rPr>
            <w:fldChar w:fldCharType="end"/>
          </w:r>
        </w:p>
        <w:p w14:paraId="635B89D0">
          <w:pPr>
            <w:pStyle w:val="11"/>
            <w:tabs>
              <w:tab w:val="left" w:pos="1040"/>
              <w:tab w:val="right" w:leader="dot" w:pos="8302"/>
            </w:tabs>
            <w:rPr>
              <w:rStyle w:val="21"/>
            </w:rPr>
          </w:pPr>
          <w:r>
            <w:fldChar w:fldCharType="begin"/>
          </w:r>
          <w:r>
            <w:instrText xml:space="preserve"> HYPERLINK \l "_Toc200629990" </w:instrText>
          </w:r>
          <w:r>
            <w:fldChar w:fldCharType="separate"/>
          </w:r>
          <w:r>
            <w:rPr>
              <w:rStyle w:val="21"/>
            </w:rPr>
            <w:t>3.1.1</w:t>
          </w:r>
          <w:r>
            <w:rPr>
              <w:rStyle w:val="21"/>
            </w:rPr>
            <w:tab/>
          </w:r>
          <w:r>
            <w:rPr>
              <w:rStyle w:val="21"/>
              <w:rFonts w:hint="eastAsia"/>
            </w:rPr>
            <w:t>齿形曲线类型的确定</w:t>
          </w:r>
          <w:r>
            <w:rPr>
              <w:rStyle w:val="21"/>
            </w:rPr>
            <w:tab/>
          </w:r>
          <w:r>
            <w:rPr>
              <w:rStyle w:val="21"/>
            </w:rPr>
            <w:fldChar w:fldCharType="begin"/>
          </w:r>
          <w:r>
            <w:rPr>
              <w:rStyle w:val="21"/>
            </w:rPr>
            <w:instrText xml:space="preserve"> PAGEREF _Toc200629990 \h </w:instrText>
          </w:r>
          <w:r>
            <w:rPr>
              <w:rStyle w:val="21"/>
            </w:rPr>
            <w:fldChar w:fldCharType="separate"/>
          </w:r>
          <w:r>
            <w:rPr>
              <w:rStyle w:val="21"/>
            </w:rPr>
            <w:t>4</w:t>
          </w:r>
          <w:r>
            <w:rPr>
              <w:rStyle w:val="21"/>
            </w:rPr>
            <w:fldChar w:fldCharType="end"/>
          </w:r>
          <w:r>
            <w:rPr>
              <w:rStyle w:val="21"/>
            </w:rPr>
            <w:fldChar w:fldCharType="end"/>
          </w:r>
        </w:p>
        <w:p w14:paraId="57CEA367">
          <w:pPr>
            <w:pStyle w:val="11"/>
            <w:tabs>
              <w:tab w:val="left" w:pos="1040"/>
              <w:tab w:val="right" w:leader="dot" w:pos="8302"/>
            </w:tabs>
            <w:rPr>
              <w:rStyle w:val="21"/>
            </w:rPr>
          </w:pPr>
          <w:r>
            <w:fldChar w:fldCharType="begin"/>
          </w:r>
          <w:r>
            <w:instrText xml:space="preserve"> HYPERLINK \l "_Toc200629991" </w:instrText>
          </w:r>
          <w:r>
            <w:fldChar w:fldCharType="separate"/>
          </w:r>
          <w:r>
            <w:rPr>
              <w:rStyle w:val="21"/>
            </w:rPr>
            <w:t>3.1.2</w:t>
          </w:r>
          <w:r>
            <w:rPr>
              <w:rStyle w:val="21"/>
            </w:rPr>
            <w:tab/>
          </w:r>
          <w:r>
            <w:rPr>
              <w:rStyle w:val="21"/>
              <w:rFonts w:hint="eastAsia"/>
            </w:rPr>
            <w:t>齿形曲线方程的建立</w:t>
          </w:r>
          <w:r>
            <w:rPr>
              <w:rStyle w:val="21"/>
            </w:rPr>
            <w:tab/>
          </w:r>
          <w:r>
            <w:rPr>
              <w:rStyle w:val="21"/>
            </w:rPr>
            <w:fldChar w:fldCharType="begin"/>
          </w:r>
          <w:r>
            <w:rPr>
              <w:rStyle w:val="21"/>
            </w:rPr>
            <w:instrText xml:space="preserve"> PAGEREF _Toc200629991 \h </w:instrText>
          </w:r>
          <w:r>
            <w:rPr>
              <w:rStyle w:val="21"/>
            </w:rPr>
            <w:fldChar w:fldCharType="separate"/>
          </w:r>
          <w:r>
            <w:rPr>
              <w:rStyle w:val="21"/>
            </w:rPr>
            <w:t>4</w:t>
          </w:r>
          <w:r>
            <w:rPr>
              <w:rStyle w:val="21"/>
            </w:rPr>
            <w:fldChar w:fldCharType="end"/>
          </w:r>
          <w:r>
            <w:rPr>
              <w:rStyle w:val="21"/>
            </w:rPr>
            <w:fldChar w:fldCharType="end"/>
          </w:r>
        </w:p>
        <w:p w14:paraId="48861543">
          <w:pPr>
            <w:pStyle w:val="16"/>
            <w:tabs>
              <w:tab w:val="left" w:pos="1050"/>
              <w:tab w:val="right" w:leader="dot" w:pos="8302"/>
            </w:tabs>
            <w:rPr>
              <w:rStyle w:val="21"/>
              <w:rFonts w:cs="Times New Roman"/>
              <w:kern w:val="0"/>
              <w:sz w:val="22"/>
            </w:rPr>
          </w:pPr>
          <w:r>
            <w:fldChar w:fldCharType="begin"/>
          </w:r>
          <w:r>
            <w:instrText xml:space="preserve"> HYPERLINK \l "_Toc200629992" </w:instrText>
          </w:r>
          <w:r>
            <w:fldChar w:fldCharType="separate"/>
          </w:r>
          <w:r>
            <w:rPr>
              <w:rStyle w:val="21"/>
              <w:rFonts w:cs="Times New Roman"/>
              <w:kern w:val="0"/>
              <w:sz w:val="22"/>
            </w:rPr>
            <w:t>3.2</w:t>
          </w:r>
          <w:r>
            <w:rPr>
              <w:rStyle w:val="21"/>
              <w:rFonts w:cs="Times New Roman"/>
              <w:kern w:val="0"/>
              <w:sz w:val="22"/>
            </w:rPr>
            <w:tab/>
          </w:r>
          <w:r>
            <w:rPr>
              <w:rStyle w:val="21"/>
              <w:rFonts w:hint="eastAsia" w:cs="Times New Roman"/>
              <w:kern w:val="0"/>
              <w:sz w:val="22"/>
            </w:rPr>
            <w:t>齿轮液压泵中齿轮参数的确定</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_Toc200629992 \h </w:instrText>
          </w:r>
          <w:r>
            <w:rPr>
              <w:rStyle w:val="21"/>
              <w:rFonts w:cs="Times New Roman"/>
              <w:kern w:val="0"/>
              <w:sz w:val="22"/>
            </w:rPr>
            <w:fldChar w:fldCharType="separate"/>
          </w:r>
          <w:r>
            <w:rPr>
              <w:rStyle w:val="21"/>
              <w:rFonts w:cs="Times New Roman"/>
              <w:kern w:val="0"/>
              <w:sz w:val="22"/>
            </w:rPr>
            <w:t>6</w:t>
          </w:r>
          <w:r>
            <w:rPr>
              <w:rStyle w:val="21"/>
              <w:rFonts w:cs="Times New Roman"/>
              <w:kern w:val="0"/>
              <w:sz w:val="22"/>
            </w:rPr>
            <w:fldChar w:fldCharType="end"/>
          </w:r>
          <w:r>
            <w:rPr>
              <w:rStyle w:val="21"/>
              <w:rFonts w:cs="Times New Roman"/>
              <w:kern w:val="0"/>
              <w:sz w:val="22"/>
            </w:rPr>
            <w:fldChar w:fldCharType="end"/>
          </w:r>
        </w:p>
        <w:p w14:paraId="290214F7">
          <w:pPr>
            <w:pStyle w:val="11"/>
            <w:tabs>
              <w:tab w:val="left" w:pos="1040"/>
              <w:tab w:val="right" w:leader="dot" w:pos="8302"/>
            </w:tabs>
            <w:rPr>
              <w:rStyle w:val="21"/>
            </w:rPr>
          </w:pPr>
          <w:r>
            <w:fldChar w:fldCharType="begin"/>
          </w:r>
          <w:r>
            <w:instrText xml:space="preserve"> HYPERLINK \l "_Toc200629993" </w:instrText>
          </w:r>
          <w:r>
            <w:fldChar w:fldCharType="separate"/>
          </w:r>
          <w:r>
            <w:rPr>
              <w:rStyle w:val="21"/>
            </w:rPr>
            <w:t>3.2.1</w:t>
          </w:r>
          <w:r>
            <w:rPr>
              <w:rStyle w:val="21"/>
            </w:rPr>
            <w:tab/>
          </w:r>
          <w:r>
            <w:rPr>
              <w:rStyle w:val="21"/>
              <w:rFonts w:hint="eastAsia"/>
            </w:rPr>
            <w:t>齿轮主要结构参数的确定</w:t>
          </w:r>
          <w:r>
            <w:rPr>
              <w:rStyle w:val="21"/>
            </w:rPr>
            <w:tab/>
          </w:r>
          <w:r>
            <w:rPr>
              <w:rStyle w:val="21"/>
            </w:rPr>
            <w:fldChar w:fldCharType="begin"/>
          </w:r>
          <w:r>
            <w:rPr>
              <w:rStyle w:val="21"/>
            </w:rPr>
            <w:instrText xml:space="preserve"> PAGEREF _Toc200629993 \h </w:instrText>
          </w:r>
          <w:r>
            <w:rPr>
              <w:rStyle w:val="21"/>
            </w:rPr>
            <w:fldChar w:fldCharType="separate"/>
          </w:r>
          <w:r>
            <w:rPr>
              <w:rStyle w:val="21"/>
            </w:rPr>
            <w:t>6</w:t>
          </w:r>
          <w:r>
            <w:rPr>
              <w:rStyle w:val="21"/>
            </w:rPr>
            <w:fldChar w:fldCharType="end"/>
          </w:r>
          <w:r>
            <w:rPr>
              <w:rStyle w:val="21"/>
            </w:rPr>
            <w:fldChar w:fldCharType="end"/>
          </w:r>
        </w:p>
        <w:p w14:paraId="1987D2D3">
          <w:pPr>
            <w:pStyle w:val="11"/>
            <w:tabs>
              <w:tab w:val="left" w:pos="1040"/>
              <w:tab w:val="right" w:leader="dot" w:pos="8302"/>
            </w:tabs>
            <w:rPr>
              <w:rStyle w:val="21"/>
            </w:rPr>
          </w:pPr>
          <w:r>
            <w:fldChar w:fldCharType="begin"/>
          </w:r>
          <w:r>
            <w:instrText xml:space="preserve"> HYPERLINK \l "_Toc200629994" </w:instrText>
          </w:r>
          <w:r>
            <w:fldChar w:fldCharType="separate"/>
          </w:r>
          <w:r>
            <w:rPr>
              <w:rStyle w:val="21"/>
            </w:rPr>
            <w:t>3.2.2</w:t>
          </w:r>
          <w:r>
            <w:rPr>
              <w:rStyle w:val="21"/>
            </w:rPr>
            <w:tab/>
          </w:r>
          <w:r>
            <w:rPr>
              <w:rStyle w:val="21"/>
              <w:rFonts w:hint="eastAsia"/>
            </w:rPr>
            <w:t>齿轮重合度及螺旋角的确定</w:t>
          </w:r>
          <w:r>
            <w:rPr>
              <w:rStyle w:val="21"/>
            </w:rPr>
            <w:tab/>
          </w:r>
          <w:r>
            <w:rPr>
              <w:rStyle w:val="21"/>
            </w:rPr>
            <w:fldChar w:fldCharType="begin"/>
          </w:r>
          <w:r>
            <w:rPr>
              <w:rStyle w:val="21"/>
            </w:rPr>
            <w:instrText xml:space="preserve"> PAGEREF _Toc200629994 \h </w:instrText>
          </w:r>
          <w:r>
            <w:rPr>
              <w:rStyle w:val="21"/>
            </w:rPr>
            <w:fldChar w:fldCharType="separate"/>
          </w:r>
          <w:r>
            <w:rPr>
              <w:rStyle w:val="21"/>
            </w:rPr>
            <w:t>6</w:t>
          </w:r>
          <w:r>
            <w:rPr>
              <w:rStyle w:val="21"/>
            </w:rPr>
            <w:fldChar w:fldCharType="end"/>
          </w:r>
          <w:r>
            <w:rPr>
              <w:rStyle w:val="21"/>
            </w:rPr>
            <w:fldChar w:fldCharType="end"/>
          </w:r>
        </w:p>
        <w:p w14:paraId="5097EC1A">
          <w:pPr>
            <w:pStyle w:val="16"/>
            <w:tabs>
              <w:tab w:val="left" w:pos="1050"/>
              <w:tab w:val="right" w:leader="dot" w:pos="8302"/>
            </w:tabs>
            <w:rPr>
              <w:rStyle w:val="21"/>
              <w:rFonts w:cs="Times New Roman"/>
              <w:kern w:val="0"/>
              <w:sz w:val="22"/>
            </w:rPr>
          </w:pPr>
          <w:r>
            <w:fldChar w:fldCharType="begin"/>
          </w:r>
          <w:r>
            <w:instrText xml:space="preserve"> HYPERLINK \l "_Toc200629995" </w:instrText>
          </w:r>
          <w:r>
            <w:fldChar w:fldCharType="separate"/>
          </w:r>
          <w:r>
            <w:rPr>
              <w:rStyle w:val="21"/>
              <w:rFonts w:cs="Times New Roman"/>
              <w:kern w:val="0"/>
              <w:sz w:val="22"/>
            </w:rPr>
            <w:t>3.3</w:t>
          </w:r>
          <w:r>
            <w:rPr>
              <w:rStyle w:val="21"/>
              <w:rFonts w:cs="Times New Roman"/>
              <w:kern w:val="0"/>
              <w:sz w:val="22"/>
            </w:rPr>
            <w:tab/>
          </w:r>
          <w:r>
            <w:rPr>
              <w:rStyle w:val="21"/>
              <w:rFonts w:hint="eastAsia" w:cs="Times New Roman"/>
              <w:kern w:val="0"/>
              <w:sz w:val="22"/>
            </w:rPr>
            <w:t>排量验证</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_Toc200629995 \h </w:instrText>
          </w:r>
          <w:r>
            <w:rPr>
              <w:rStyle w:val="21"/>
              <w:rFonts w:cs="Times New Roman"/>
              <w:kern w:val="0"/>
              <w:sz w:val="22"/>
            </w:rPr>
            <w:fldChar w:fldCharType="separate"/>
          </w:r>
          <w:r>
            <w:rPr>
              <w:rStyle w:val="21"/>
              <w:rFonts w:cs="Times New Roman"/>
              <w:kern w:val="0"/>
              <w:sz w:val="22"/>
            </w:rPr>
            <w:t>7</w:t>
          </w:r>
          <w:r>
            <w:rPr>
              <w:rStyle w:val="21"/>
              <w:rFonts w:cs="Times New Roman"/>
              <w:kern w:val="0"/>
              <w:sz w:val="22"/>
            </w:rPr>
            <w:fldChar w:fldCharType="end"/>
          </w:r>
          <w:r>
            <w:rPr>
              <w:rStyle w:val="21"/>
              <w:rFonts w:cs="Times New Roman"/>
              <w:kern w:val="0"/>
              <w:sz w:val="22"/>
            </w:rPr>
            <w:fldChar w:fldCharType="end"/>
          </w:r>
        </w:p>
        <w:p w14:paraId="13EC2C02">
          <w:pPr>
            <w:pStyle w:val="16"/>
            <w:tabs>
              <w:tab w:val="left" w:pos="1050"/>
              <w:tab w:val="right" w:leader="dot" w:pos="8302"/>
            </w:tabs>
            <w:rPr>
              <w:rStyle w:val="21"/>
              <w:rFonts w:cs="Times New Roman"/>
              <w:kern w:val="0"/>
              <w:sz w:val="22"/>
            </w:rPr>
          </w:pPr>
          <w:r>
            <w:fldChar w:fldCharType="begin"/>
          </w:r>
          <w:r>
            <w:instrText xml:space="preserve"> HYPERLINK \l "_Toc200629996" </w:instrText>
          </w:r>
          <w:r>
            <w:fldChar w:fldCharType="separate"/>
          </w:r>
          <w:r>
            <w:rPr>
              <w:rStyle w:val="21"/>
              <w:rFonts w:cs="Times New Roman"/>
              <w:kern w:val="0"/>
              <w:sz w:val="22"/>
            </w:rPr>
            <w:t>3.4</w:t>
          </w:r>
          <w:r>
            <w:rPr>
              <w:rStyle w:val="21"/>
              <w:rFonts w:cs="Times New Roman"/>
              <w:kern w:val="0"/>
              <w:sz w:val="22"/>
            </w:rPr>
            <w:tab/>
          </w:r>
          <w:r>
            <w:rPr>
              <w:rStyle w:val="21"/>
              <w:rFonts w:hint="eastAsia" w:cs="Times New Roman"/>
              <w:kern w:val="0"/>
              <w:sz w:val="22"/>
            </w:rPr>
            <w:t>主、被动齿轮模型的建立</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_Toc200629996 \h </w:instrText>
          </w:r>
          <w:r>
            <w:rPr>
              <w:rStyle w:val="21"/>
              <w:rFonts w:cs="Times New Roman"/>
              <w:kern w:val="0"/>
              <w:sz w:val="22"/>
            </w:rPr>
            <w:fldChar w:fldCharType="separate"/>
          </w:r>
          <w:r>
            <w:rPr>
              <w:rStyle w:val="21"/>
              <w:rFonts w:cs="Times New Roman"/>
              <w:kern w:val="0"/>
              <w:sz w:val="22"/>
            </w:rPr>
            <w:t>7</w:t>
          </w:r>
          <w:r>
            <w:rPr>
              <w:rStyle w:val="21"/>
              <w:rFonts w:cs="Times New Roman"/>
              <w:kern w:val="0"/>
              <w:sz w:val="22"/>
            </w:rPr>
            <w:fldChar w:fldCharType="end"/>
          </w:r>
          <w:r>
            <w:rPr>
              <w:rStyle w:val="21"/>
              <w:rFonts w:cs="Times New Roman"/>
              <w:kern w:val="0"/>
              <w:sz w:val="22"/>
            </w:rPr>
            <w:fldChar w:fldCharType="end"/>
          </w:r>
        </w:p>
        <w:p w14:paraId="302D15F7">
          <w:pPr>
            <w:pStyle w:val="11"/>
            <w:tabs>
              <w:tab w:val="left" w:pos="1040"/>
              <w:tab w:val="right" w:leader="dot" w:pos="8302"/>
            </w:tabs>
            <w:rPr>
              <w:rStyle w:val="21"/>
            </w:rPr>
          </w:pPr>
          <w:r>
            <w:fldChar w:fldCharType="begin"/>
          </w:r>
          <w:r>
            <w:instrText xml:space="preserve"> HYPERLINK \l "_Toc200629997" </w:instrText>
          </w:r>
          <w:r>
            <w:fldChar w:fldCharType="separate"/>
          </w:r>
          <w:r>
            <w:rPr>
              <w:rStyle w:val="21"/>
            </w:rPr>
            <w:t>3.4.1</w:t>
          </w:r>
          <w:r>
            <w:rPr>
              <w:rStyle w:val="21"/>
            </w:rPr>
            <w:tab/>
          </w:r>
          <w:r>
            <w:rPr>
              <w:rStyle w:val="21"/>
              <w:rFonts w:hint="eastAsia"/>
            </w:rPr>
            <w:t>二维模型的建立</w:t>
          </w:r>
          <w:r>
            <w:rPr>
              <w:rStyle w:val="21"/>
            </w:rPr>
            <w:tab/>
          </w:r>
          <w:r>
            <w:rPr>
              <w:rStyle w:val="21"/>
            </w:rPr>
            <w:fldChar w:fldCharType="begin"/>
          </w:r>
          <w:r>
            <w:rPr>
              <w:rStyle w:val="21"/>
            </w:rPr>
            <w:instrText xml:space="preserve"> PAGEREF _Toc200629997 \h </w:instrText>
          </w:r>
          <w:r>
            <w:rPr>
              <w:rStyle w:val="21"/>
            </w:rPr>
            <w:fldChar w:fldCharType="separate"/>
          </w:r>
          <w:r>
            <w:rPr>
              <w:rStyle w:val="21"/>
            </w:rPr>
            <w:t>7</w:t>
          </w:r>
          <w:r>
            <w:rPr>
              <w:rStyle w:val="21"/>
            </w:rPr>
            <w:fldChar w:fldCharType="end"/>
          </w:r>
          <w:r>
            <w:rPr>
              <w:rStyle w:val="21"/>
            </w:rPr>
            <w:fldChar w:fldCharType="end"/>
          </w:r>
        </w:p>
        <w:p w14:paraId="4D67DE0C">
          <w:pPr>
            <w:pStyle w:val="11"/>
            <w:tabs>
              <w:tab w:val="left" w:pos="1040"/>
              <w:tab w:val="right" w:leader="dot" w:pos="8302"/>
            </w:tabs>
            <w:rPr>
              <w:rStyle w:val="21"/>
            </w:rPr>
          </w:pPr>
          <w:r>
            <w:fldChar w:fldCharType="begin"/>
          </w:r>
          <w:r>
            <w:instrText xml:space="preserve"> HYPERLINK \l "_Toc200629998" </w:instrText>
          </w:r>
          <w:r>
            <w:fldChar w:fldCharType="separate"/>
          </w:r>
          <w:r>
            <w:rPr>
              <w:rStyle w:val="21"/>
            </w:rPr>
            <w:t>3.4.2</w:t>
          </w:r>
          <w:r>
            <w:rPr>
              <w:rStyle w:val="21"/>
            </w:rPr>
            <w:tab/>
          </w:r>
          <w:r>
            <w:rPr>
              <w:rStyle w:val="21"/>
              <w:rFonts w:hint="eastAsia"/>
            </w:rPr>
            <w:t>三维模型的建立</w:t>
          </w:r>
          <w:r>
            <w:rPr>
              <w:rStyle w:val="21"/>
            </w:rPr>
            <w:tab/>
          </w:r>
          <w:r>
            <w:rPr>
              <w:rStyle w:val="21"/>
            </w:rPr>
            <w:fldChar w:fldCharType="begin"/>
          </w:r>
          <w:r>
            <w:rPr>
              <w:rStyle w:val="21"/>
            </w:rPr>
            <w:instrText xml:space="preserve"> PAGEREF _Toc200629998 \h </w:instrText>
          </w:r>
          <w:r>
            <w:rPr>
              <w:rStyle w:val="21"/>
            </w:rPr>
            <w:fldChar w:fldCharType="separate"/>
          </w:r>
          <w:r>
            <w:rPr>
              <w:rStyle w:val="21"/>
            </w:rPr>
            <w:t>7</w:t>
          </w:r>
          <w:r>
            <w:rPr>
              <w:rStyle w:val="21"/>
            </w:rPr>
            <w:fldChar w:fldCharType="end"/>
          </w:r>
          <w:r>
            <w:rPr>
              <w:rStyle w:val="21"/>
            </w:rPr>
            <w:fldChar w:fldCharType="end"/>
          </w:r>
        </w:p>
        <w:p w14:paraId="3F114DF3">
          <w:pPr>
            <w:pStyle w:val="15"/>
            <w:tabs>
              <w:tab w:val="left" w:pos="420"/>
              <w:tab w:val="right" w:leader="dot" w:pos="8302"/>
            </w:tabs>
            <w:rPr>
              <w:rStyle w:val="21"/>
            </w:rPr>
          </w:pPr>
          <w:r>
            <w:fldChar w:fldCharType="begin"/>
          </w:r>
          <w:r>
            <w:instrText xml:space="preserve"> HYPERLINK \l "_Toc200629999" </w:instrText>
          </w:r>
          <w:r>
            <w:fldChar w:fldCharType="separate"/>
          </w:r>
          <w:r>
            <w:rPr>
              <w:rStyle w:val="21"/>
            </w:rPr>
            <w:t>4</w:t>
          </w:r>
          <w:r>
            <w:rPr>
              <w:rStyle w:val="21"/>
            </w:rPr>
            <w:tab/>
          </w:r>
          <w:r>
            <w:rPr>
              <w:rStyle w:val="21"/>
              <w:rFonts w:hint="eastAsia"/>
            </w:rPr>
            <w:t>双圆弧斜齿齿轮液压泵轴向力与输出压力变化规律</w:t>
          </w:r>
          <w:r>
            <w:rPr>
              <w:rStyle w:val="21"/>
            </w:rPr>
            <w:tab/>
          </w:r>
          <w:r>
            <w:rPr>
              <w:rStyle w:val="21"/>
            </w:rPr>
            <w:fldChar w:fldCharType="begin"/>
          </w:r>
          <w:r>
            <w:rPr>
              <w:rStyle w:val="21"/>
            </w:rPr>
            <w:instrText xml:space="preserve"> PAGEREF _Toc200629999 \h </w:instrText>
          </w:r>
          <w:r>
            <w:rPr>
              <w:rStyle w:val="21"/>
            </w:rPr>
            <w:fldChar w:fldCharType="separate"/>
          </w:r>
          <w:r>
            <w:rPr>
              <w:rStyle w:val="21"/>
            </w:rPr>
            <w:t>7</w:t>
          </w:r>
          <w:r>
            <w:rPr>
              <w:rStyle w:val="21"/>
            </w:rPr>
            <w:fldChar w:fldCharType="end"/>
          </w:r>
          <w:r>
            <w:rPr>
              <w:rStyle w:val="21"/>
            </w:rPr>
            <w:fldChar w:fldCharType="end"/>
          </w:r>
        </w:p>
        <w:p w14:paraId="27F94B53">
          <w:pPr>
            <w:pStyle w:val="16"/>
            <w:tabs>
              <w:tab w:val="left" w:pos="1050"/>
              <w:tab w:val="right" w:leader="dot" w:pos="8302"/>
            </w:tabs>
            <w:rPr>
              <w:rStyle w:val="21"/>
              <w:rFonts w:cs="Times New Roman"/>
              <w:kern w:val="0"/>
              <w:sz w:val="22"/>
            </w:rPr>
          </w:pPr>
          <w:r>
            <w:fldChar w:fldCharType="begin"/>
          </w:r>
          <w:r>
            <w:instrText xml:space="preserve"> HYPERLINK \l "_Toc200630000" </w:instrText>
          </w:r>
          <w:r>
            <w:fldChar w:fldCharType="separate"/>
          </w:r>
          <w:r>
            <w:rPr>
              <w:rStyle w:val="21"/>
              <w:rFonts w:cs="Times New Roman"/>
              <w:kern w:val="0"/>
              <w:sz w:val="22"/>
            </w:rPr>
            <w:t>4.1</w:t>
          </w:r>
          <w:r>
            <w:rPr>
              <w:rStyle w:val="21"/>
              <w:rFonts w:cs="Times New Roman"/>
              <w:kern w:val="0"/>
              <w:sz w:val="22"/>
            </w:rPr>
            <w:tab/>
          </w:r>
          <w:r>
            <w:rPr>
              <w:rStyle w:val="21"/>
              <w:rFonts w:hint="eastAsia" w:cs="Times New Roman"/>
              <w:kern w:val="0"/>
              <w:sz w:val="22"/>
            </w:rPr>
            <w:t>轴向力的理论分析</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_Toc200630000 \h </w:instrText>
          </w:r>
          <w:r>
            <w:rPr>
              <w:rStyle w:val="21"/>
              <w:rFonts w:cs="Times New Roman"/>
              <w:kern w:val="0"/>
              <w:sz w:val="22"/>
            </w:rPr>
            <w:fldChar w:fldCharType="separate"/>
          </w:r>
          <w:r>
            <w:rPr>
              <w:rStyle w:val="21"/>
              <w:rFonts w:cs="Times New Roman"/>
              <w:kern w:val="0"/>
              <w:sz w:val="22"/>
            </w:rPr>
            <w:t>7</w:t>
          </w:r>
          <w:r>
            <w:rPr>
              <w:rStyle w:val="21"/>
              <w:rFonts w:cs="Times New Roman"/>
              <w:kern w:val="0"/>
              <w:sz w:val="22"/>
            </w:rPr>
            <w:fldChar w:fldCharType="end"/>
          </w:r>
          <w:r>
            <w:rPr>
              <w:rStyle w:val="21"/>
              <w:rFonts w:cs="Times New Roman"/>
              <w:kern w:val="0"/>
              <w:sz w:val="22"/>
            </w:rPr>
            <w:fldChar w:fldCharType="end"/>
          </w:r>
        </w:p>
        <w:p w14:paraId="46244F1F">
          <w:pPr>
            <w:pStyle w:val="16"/>
            <w:tabs>
              <w:tab w:val="left" w:pos="1050"/>
              <w:tab w:val="right" w:leader="dot" w:pos="8302"/>
            </w:tabs>
            <w:rPr>
              <w:rStyle w:val="21"/>
              <w:rFonts w:cs="Times New Roman"/>
              <w:kern w:val="0"/>
              <w:sz w:val="22"/>
            </w:rPr>
          </w:pPr>
          <w:r>
            <w:fldChar w:fldCharType="begin"/>
          </w:r>
          <w:r>
            <w:instrText xml:space="preserve"> HYPERLINK \l "_Toc200630001" </w:instrText>
          </w:r>
          <w:r>
            <w:fldChar w:fldCharType="separate"/>
          </w:r>
          <w:r>
            <w:rPr>
              <w:rStyle w:val="21"/>
              <w:rFonts w:cs="Times New Roman"/>
              <w:kern w:val="0"/>
              <w:sz w:val="22"/>
            </w:rPr>
            <w:t>4.2</w:t>
          </w:r>
          <w:r>
            <w:rPr>
              <w:rStyle w:val="21"/>
              <w:rFonts w:cs="Times New Roman"/>
              <w:kern w:val="0"/>
              <w:sz w:val="22"/>
            </w:rPr>
            <w:tab/>
          </w:r>
          <w:r>
            <w:rPr>
              <w:rStyle w:val="21"/>
              <w:rFonts w:hint="eastAsia" w:cs="Times New Roman"/>
              <w:kern w:val="0"/>
              <w:sz w:val="22"/>
            </w:rPr>
            <w:t>输出压力的变化规律分析</w:t>
          </w:r>
          <w:r>
            <w:rPr>
              <w:rStyle w:val="21"/>
              <w:rFonts w:cs="Times New Roman"/>
              <w:kern w:val="0"/>
              <w:sz w:val="22"/>
            </w:rPr>
            <w:tab/>
          </w:r>
          <w:r>
            <w:rPr>
              <w:rStyle w:val="21"/>
              <w:rFonts w:cs="Times New Roman"/>
              <w:kern w:val="0"/>
              <w:sz w:val="22"/>
            </w:rPr>
            <w:fldChar w:fldCharType="begin"/>
          </w:r>
          <w:r>
            <w:rPr>
              <w:rStyle w:val="21"/>
              <w:rFonts w:cs="Times New Roman"/>
              <w:kern w:val="0"/>
              <w:sz w:val="22"/>
            </w:rPr>
            <w:instrText xml:space="preserve"> PAGEREF _Toc200630001 \h </w:instrText>
          </w:r>
          <w:r>
            <w:rPr>
              <w:rStyle w:val="21"/>
              <w:rFonts w:cs="Times New Roman"/>
              <w:kern w:val="0"/>
              <w:sz w:val="22"/>
            </w:rPr>
            <w:fldChar w:fldCharType="separate"/>
          </w:r>
          <w:r>
            <w:rPr>
              <w:rStyle w:val="21"/>
              <w:rFonts w:cs="Times New Roman"/>
              <w:kern w:val="0"/>
              <w:sz w:val="22"/>
            </w:rPr>
            <w:t>7</w:t>
          </w:r>
          <w:r>
            <w:rPr>
              <w:rStyle w:val="21"/>
              <w:rFonts w:cs="Times New Roman"/>
              <w:kern w:val="0"/>
              <w:sz w:val="22"/>
            </w:rPr>
            <w:fldChar w:fldCharType="end"/>
          </w:r>
          <w:r>
            <w:rPr>
              <w:rStyle w:val="21"/>
              <w:rFonts w:cs="Times New Roman"/>
              <w:kern w:val="0"/>
              <w:sz w:val="22"/>
            </w:rPr>
            <w:fldChar w:fldCharType="end"/>
          </w:r>
        </w:p>
        <w:p w14:paraId="5160707B">
          <w:pPr>
            <w:pStyle w:val="11"/>
            <w:tabs>
              <w:tab w:val="left" w:pos="1040"/>
              <w:tab w:val="right" w:leader="dot" w:pos="8302"/>
            </w:tabs>
            <w:rPr>
              <w:rStyle w:val="21"/>
            </w:rPr>
          </w:pPr>
          <w:r>
            <w:fldChar w:fldCharType="begin"/>
          </w:r>
          <w:r>
            <w:instrText xml:space="preserve"> HYPERLINK \l "_Toc200630002" </w:instrText>
          </w:r>
          <w:r>
            <w:fldChar w:fldCharType="separate"/>
          </w:r>
          <w:r>
            <w:rPr>
              <w:rStyle w:val="21"/>
            </w:rPr>
            <w:t>4.2.1</w:t>
          </w:r>
          <w:r>
            <w:rPr>
              <w:rStyle w:val="21"/>
            </w:rPr>
            <w:tab/>
          </w:r>
          <w:r>
            <w:rPr>
              <w:rStyle w:val="21"/>
              <w:rFonts w:hint="eastAsia"/>
            </w:rPr>
            <w:t>流体域模型的建立及网格的划分</w:t>
          </w:r>
          <w:r>
            <w:rPr>
              <w:rStyle w:val="21"/>
            </w:rPr>
            <w:tab/>
          </w:r>
          <w:r>
            <w:rPr>
              <w:rStyle w:val="21"/>
            </w:rPr>
            <w:fldChar w:fldCharType="begin"/>
          </w:r>
          <w:r>
            <w:rPr>
              <w:rStyle w:val="21"/>
            </w:rPr>
            <w:instrText xml:space="preserve"> PAGEREF _Toc200630002 \h </w:instrText>
          </w:r>
          <w:r>
            <w:rPr>
              <w:rStyle w:val="21"/>
            </w:rPr>
            <w:fldChar w:fldCharType="separate"/>
          </w:r>
          <w:r>
            <w:rPr>
              <w:rStyle w:val="21"/>
            </w:rPr>
            <w:t>8</w:t>
          </w:r>
          <w:r>
            <w:rPr>
              <w:rStyle w:val="21"/>
            </w:rPr>
            <w:fldChar w:fldCharType="end"/>
          </w:r>
          <w:r>
            <w:rPr>
              <w:rStyle w:val="21"/>
            </w:rPr>
            <w:fldChar w:fldCharType="end"/>
          </w:r>
        </w:p>
        <w:p w14:paraId="659DCBA2">
          <w:pPr>
            <w:pStyle w:val="11"/>
            <w:tabs>
              <w:tab w:val="left" w:pos="1040"/>
              <w:tab w:val="right" w:leader="dot" w:pos="8302"/>
            </w:tabs>
            <w:rPr>
              <w:rStyle w:val="21"/>
            </w:rPr>
          </w:pPr>
          <w:r>
            <w:fldChar w:fldCharType="begin"/>
          </w:r>
          <w:r>
            <w:instrText xml:space="preserve"> HYPERLINK \l "_Toc200630003" </w:instrText>
          </w:r>
          <w:r>
            <w:fldChar w:fldCharType="separate"/>
          </w:r>
          <w:r>
            <w:rPr>
              <w:rStyle w:val="21"/>
            </w:rPr>
            <w:t>4.2.2</w:t>
          </w:r>
          <w:r>
            <w:rPr>
              <w:rStyle w:val="21"/>
            </w:rPr>
            <w:tab/>
          </w:r>
          <w:r>
            <w:rPr>
              <w:rStyle w:val="21"/>
              <w:rFonts w:hint="eastAsia"/>
            </w:rPr>
            <w:t>边界条件设置</w:t>
          </w:r>
          <w:r>
            <w:rPr>
              <w:rStyle w:val="21"/>
            </w:rPr>
            <w:tab/>
          </w:r>
          <w:r>
            <w:rPr>
              <w:rStyle w:val="21"/>
            </w:rPr>
            <w:fldChar w:fldCharType="begin"/>
          </w:r>
          <w:r>
            <w:rPr>
              <w:rStyle w:val="21"/>
            </w:rPr>
            <w:instrText xml:space="preserve"> PAGEREF _Toc200630003 \h </w:instrText>
          </w:r>
          <w:r>
            <w:rPr>
              <w:rStyle w:val="21"/>
            </w:rPr>
            <w:fldChar w:fldCharType="separate"/>
          </w:r>
          <w:r>
            <w:rPr>
              <w:rStyle w:val="21"/>
            </w:rPr>
            <w:t>8</w:t>
          </w:r>
          <w:r>
            <w:rPr>
              <w:rStyle w:val="21"/>
            </w:rPr>
            <w:fldChar w:fldCharType="end"/>
          </w:r>
          <w:r>
            <w:rPr>
              <w:rStyle w:val="21"/>
            </w:rPr>
            <w:fldChar w:fldCharType="end"/>
          </w:r>
        </w:p>
        <w:p w14:paraId="06EAC5F1">
          <w:pPr>
            <w:pStyle w:val="11"/>
            <w:tabs>
              <w:tab w:val="left" w:pos="1040"/>
              <w:tab w:val="right" w:leader="dot" w:pos="8302"/>
            </w:tabs>
            <w:rPr>
              <w:rStyle w:val="21"/>
            </w:rPr>
          </w:pPr>
          <w:r>
            <w:fldChar w:fldCharType="begin"/>
          </w:r>
          <w:r>
            <w:instrText xml:space="preserve"> HYPERLINK \l "_Toc200630004" </w:instrText>
          </w:r>
          <w:r>
            <w:fldChar w:fldCharType="separate"/>
          </w:r>
          <w:r>
            <w:rPr>
              <w:rStyle w:val="21"/>
            </w:rPr>
            <w:t>4.2.3</w:t>
          </w:r>
          <w:r>
            <w:rPr>
              <w:rStyle w:val="21"/>
            </w:rPr>
            <w:tab/>
          </w:r>
          <w:r>
            <w:rPr>
              <w:rStyle w:val="21"/>
              <w:rFonts w:hint="eastAsia"/>
            </w:rPr>
            <w:t>分析结果</w:t>
          </w:r>
          <w:r>
            <w:rPr>
              <w:rStyle w:val="21"/>
            </w:rPr>
            <w:tab/>
          </w:r>
          <w:r>
            <w:rPr>
              <w:rStyle w:val="21"/>
            </w:rPr>
            <w:fldChar w:fldCharType="begin"/>
          </w:r>
          <w:r>
            <w:rPr>
              <w:rStyle w:val="21"/>
            </w:rPr>
            <w:instrText xml:space="preserve"> PAGEREF _Toc200630004 \h </w:instrText>
          </w:r>
          <w:r>
            <w:rPr>
              <w:rStyle w:val="21"/>
            </w:rPr>
            <w:fldChar w:fldCharType="separate"/>
          </w:r>
          <w:r>
            <w:rPr>
              <w:rStyle w:val="21"/>
            </w:rPr>
            <w:t>8</w:t>
          </w:r>
          <w:r>
            <w:rPr>
              <w:rStyle w:val="21"/>
            </w:rPr>
            <w:fldChar w:fldCharType="end"/>
          </w:r>
          <w:r>
            <w:rPr>
              <w:rStyle w:val="21"/>
            </w:rPr>
            <w:fldChar w:fldCharType="end"/>
          </w:r>
        </w:p>
        <w:p w14:paraId="031B514F">
          <w:pPr>
            <w:rPr>
              <w:rStyle w:val="21"/>
              <w:rFonts w:cs="Times New Roman"/>
              <w:kern w:val="0"/>
              <w:sz w:val="22"/>
            </w:rPr>
          </w:pPr>
          <w:r>
            <w:rPr>
              <w:rStyle w:val="21"/>
              <w:rFonts w:cs="Times New Roman"/>
              <w:kern w:val="0"/>
              <w:sz w:val="22"/>
            </w:rPr>
            <w:fldChar w:fldCharType="end"/>
          </w:r>
        </w:p>
      </w:sdtContent>
    </w:sdt>
    <w:p w14:paraId="50A7CDC0"/>
    <w:p w14:paraId="1E43E520"/>
    <w:p w14:paraId="3443286B"/>
    <w:p w14:paraId="45AE235D"/>
    <w:p w14:paraId="39E8380E"/>
    <w:p w14:paraId="28D198BE"/>
    <w:p w14:paraId="50DBA112"/>
    <w:p w14:paraId="47B7B2F7"/>
    <w:p w14:paraId="5EA7ADCA">
      <w:pPr>
        <w:pStyle w:val="28"/>
        <w:numPr>
          <w:ilvl w:val="0"/>
          <w:numId w:val="1"/>
        </w:numPr>
        <w:outlineLvl w:val="0"/>
      </w:pPr>
      <w:bookmarkStart w:id="0" w:name="_Toc200629978"/>
      <w:r>
        <w:rPr>
          <w:rFonts w:hint="eastAsia"/>
        </w:rPr>
        <w:t>设计</w:t>
      </w:r>
      <w:r>
        <w:t>任务书</w:t>
      </w:r>
      <w:bookmarkEnd w:id="0"/>
      <w:bookmarkStart w:id="1" w:name="_Toc47212851"/>
    </w:p>
    <w:bookmarkEnd w:id="1"/>
    <w:p w14:paraId="7E7B3CC1">
      <w:pPr>
        <w:pStyle w:val="28"/>
        <w:jc w:val="left"/>
      </w:pPr>
    </w:p>
    <w:p w14:paraId="7E5C4C2F">
      <w:pPr>
        <w:pStyle w:val="3"/>
        <w:ind w:left="141"/>
        <w:rPr>
          <w:rFonts w:ascii="黑体" w:hAnsi="黑体" w:eastAsia="黑体" w:cstheme="minorBidi"/>
          <w:b w:val="0"/>
          <w:bCs w:val="0"/>
          <w:i w:val="0"/>
          <w:iCs w:val="0"/>
          <w:szCs w:val="22"/>
          <w:lang w:val="en-US" w:eastAsia="zh-CN"/>
        </w:rPr>
      </w:pPr>
      <w:bookmarkStart w:id="2" w:name="_Toc200629979"/>
      <w:r>
        <w:rPr>
          <w:rFonts w:hint="eastAsia" w:ascii="黑体" w:hAnsi="黑体" w:eastAsia="黑体" w:cstheme="minorBidi"/>
          <w:b w:val="0"/>
          <w:bCs w:val="0"/>
          <w:i w:val="0"/>
          <w:iCs w:val="0"/>
          <w:szCs w:val="22"/>
          <w:lang w:val="en-US" w:eastAsia="zh-CN"/>
        </w:rPr>
        <w:t>1.1设计要求</w:t>
      </w:r>
      <w:bookmarkEnd w:id="2"/>
    </w:p>
    <w:p w14:paraId="30EB1D00">
      <w:pPr>
        <w:snapToGrid w:val="0"/>
        <w:spacing w:after="156" w:afterLines="50" w:line="360" w:lineRule="auto"/>
        <w:ind w:firstLine="482"/>
        <w:rPr>
          <w:rFonts w:hint="eastAsia" w:ascii="Cambria Math" w:hAnsi="Cambria Math" w:eastAsia="宋体"/>
        </w:rPr>
      </w:pPr>
      <w:r>
        <w:rPr>
          <w:rFonts w:hint="eastAsia" w:ascii="Cambria Math" w:hAnsi="Cambria Math" w:eastAsia="宋体"/>
        </w:rPr>
        <w:t>高端装备电静液作动器作为功率电传系统的集成化执行机构，其因控制精度高、响应时间快、高可靠性以及高集成化等优点，被广泛应用于航空发动机矢量喷管控制、飞行器舵面、襟翼控制以及卫星轨道调整和姿态控制等领域。典型EHA系统结构如图1所示，主要由一个双向电动机、一个双向泵、一个对称液压作动器和一个旁通阀组成。凭借着结构简单、加工方便、体积小、质量轻、对油液污染不敏感，自吸性强的特点，齿轮泵在作为高速高压条件下EHA系统的动力元件得到了越来越广泛的应用。其输出压力可以达到 25MPa 及以上，在中、高压系统中的应用较为广泛。但是在常见的齿轮液压泵当中，主、被动齿轮通常为采用渐开线作为齿形曲线的直齿轮，这种结构特点势必会使得齿轮液压泵存在困油现象、径向不平衡力、大幅度的流量和压力脉动和较高的噪声等缺点，这会对液压系统的工作平稳性产生极为不利的影响。因此，研究设计一种高压、低噪和运行平稳的高性能齿轮液压泵极为重要。</w:t>
      </w:r>
    </w:p>
    <w:p w14:paraId="454978AB">
      <w:pPr>
        <w:snapToGrid w:val="0"/>
        <w:spacing w:after="156" w:afterLines="50" w:line="360" w:lineRule="auto"/>
        <w:jc w:val="center"/>
        <w:rPr>
          <w:rFonts w:hint="eastAsia" w:ascii="Cambria Math" w:hAnsi="Cambria Math" w:eastAsia="宋体"/>
        </w:rPr>
      </w:pPr>
      <w:r>
        <w:rPr>
          <w:rFonts w:ascii="Cambria Math" w:hAnsi="Cambria Math" w:eastAsia="宋体"/>
        </w:rPr>
        <w:drawing>
          <wp:inline distT="0" distB="0" distL="0" distR="0">
            <wp:extent cx="3181350" cy="176530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81350" cy="1765300"/>
                    </a:xfrm>
                    <a:prstGeom prst="rect">
                      <a:avLst/>
                    </a:prstGeom>
                    <a:noFill/>
                    <a:ln>
                      <a:noFill/>
                    </a:ln>
                  </pic:spPr>
                </pic:pic>
              </a:graphicData>
            </a:graphic>
          </wp:inline>
        </w:drawing>
      </w:r>
    </w:p>
    <w:p w14:paraId="0607B313">
      <w:pPr>
        <w:snapToGrid w:val="0"/>
        <w:spacing w:line="360" w:lineRule="auto"/>
        <w:jc w:val="center"/>
        <w:rPr>
          <w:rFonts w:hint="eastAsia" w:ascii="Cambria Math" w:hAnsi="Cambria Math" w:eastAsia="宋体"/>
          <w:sz w:val="15"/>
          <w:szCs w:val="15"/>
        </w:rPr>
      </w:pPr>
      <w:r>
        <w:rPr>
          <w:rFonts w:hint="eastAsia" w:ascii="Cambria Math" w:hAnsi="Cambria Math" w:eastAsia="宋体"/>
          <w:sz w:val="15"/>
          <w:szCs w:val="15"/>
        </w:rPr>
        <w:t>图1</w:t>
      </w:r>
      <w:r>
        <w:rPr>
          <w:rFonts w:ascii="Cambria Math" w:hAnsi="Cambria Math" w:eastAsia="宋体"/>
          <w:sz w:val="15"/>
          <w:szCs w:val="15"/>
        </w:rPr>
        <w:t xml:space="preserve">-1 </w:t>
      </w:r>
      <w:r>
        <w:rPr>
          <w:rFonts w:hint="eastAsia" w:ascii="Cambria Math" w:hAnsi="Cambria Math" w:eastAsia="宋体"/>
          <w:sz w:val="15"/>
          <w:szCs w:val="15"/>
        </w:rPr>
        <w:t>电静液作动器(EHA)结构图</w:t>
      </w:r>
    </w:p>
    <w:p w14:paraId="06046ECE">
      <w:pPr>
        <w:pStyle w:val="3"/>
        <w:rPr>
          <w:rFonts w:ascii="黑体" w:hAnsi="黑体" w:eastAsia="黑体" w:cstheme="minorBidi"/>
          <w:b w:val="0"/>
          <w:bCs w:val="0"/>
          <w:i w:val="0"/>
          <w:iCs w:val="0"/>
          <w:szCs w:val="22"/>
          <w:lang w:val="en-US" w:eastAsia="zh-CN"/>
        </w:rPr>
      </w:pPr>
      <w:bookmarkStart w:id="3" w:name="_Toc200629980"/>
      <w:r>
        <w:rPr>
          <w:rFonts w:hint="eastAsia" w:ascii="黑体" w:hAnsi="黑体" w:eastAsia="黑体" w:cstheme="minorBidi"/>
          <w:b w:val="0"/>
          <w:bCs w:val="0"/>
          <w:i w:val="0"/>
          <w:iCs w:val="0"/>
          <w:szCs w:val="22"/>
          <w:lang w:val="en-US" w:eastAsia="zh-CN"/>
        </w:rPr>
        <w:t>1.2技术指标</w:t>
      </w:r>
      <w:bookmarkEnd w:id="3"/>
    </w:p>
    <w:p w14:paraId="57B6F919">
      <w:pPr>
        <w:snapToGrid w:val="0"/>
        <w:spacing w:after="156" w:afterLines="50"/>
        <w:ind w:left="210" w:leftChars="100" w:firstLine="482"/>
        <w:rPr>
          <w:rFonts w:hint="eastAsia" w:ascii="Cambria Math" w:hAnsi="Cambria Math" w:eastAsia="宋体"/>
        </w:rPr>
      </w:pPr>
      <w:r>
        <w:rPr>
          <w:rFonts w:hint="eastAsia" w:ascii="Cambria Math" w:hAnsi="Cambria Math" w:eastAsia="宋体"/>
        </w:rPr>
        <w:t>额定压力：25</w:t>
      </w:r>
      <w:r>
        <w:rPr>
          <w:rFonts w:ascii="Cambria Math" w:hAnsi="Cambria Math" w:eastAsia="宋体"/>
        </w:rPr>
        <w:t>MP</w:t>
      </w:r>
      <w:r>
        <w:rPr>
          <w:rFonts w:hint="eastAsia" w:ascii="Cambria Math" w:hAnsi="Cambria Math" w:eastAsia="宋体"/>
        </w:rPr>
        <w:t>a；</w:t>
      </w:r>
    </w:p>
    <w:p w14:paraId="49F6C043">
      <w:pPr>
        <w:snapToGrid w:val="0"/>
        <w:spacing w:after="156" w:afterLines="50"/>
        <w:ind w:left="210" w:leftChars="100" w:firstLine="482"/>
        <w:rPr>
          <w:rFonts w:hint="eastAsia" w:ascii="Cambria Math" w:hAnsi="Cambria Math" w:eastAsia="宋体"/>
        </w:rPr>
      </w:pPr>
      <w:r>
        <w:rPr>
          <w:rFonts w:hint="eastAsia" w:ascii="Cambria Math" w:hAnsi="Cambria Math" w:eastAsia="宋体"/>
        </w:rPr>
        <w:t>流量：70</w:t>
      </w:r>
      <w:r>
        <w:rPr>
          <w:rFonts w:ascii="Cambria Math" w:hAnsi="Cambria Math" w:eastAsia="宋体"/>
        </w:rPr>
        <w:t>L/</w:t>
      </w:r>
      <w:r>
        <w:rPr>
          <w:rFonts w:hint="eastAsia" w:ascii="Cambria Math" w:hAnsi="Cambria Math" w:eastAsia="宋体"/>
        </w:rPr>
        <w:t>min；</w:t>
      </w:r>
    </w:p>
    <w:p w14:paraId="4027A61E">
      <w:pPr>
        <w:snapToGrid w:val="0"/>
        <w:spacing w:after="156" w:afterLines="50"/>
        <w:ind w:left="210" w:leftChars="100" w:firstLine="482"/>
        <w:rPr>
          <w:rFonts w:hint="eastAsia" w:ascii="Cambria Math" w:hAnsi="Cambria Math" w:eastAsia="宋体"/>
        </w:rPr>
      </w:pPr>
      <w:r>
        <w:rPr>
          <w:rFonts w:hint="eastAsia" w:ascii="Cambria Math" w:hAnsi="Cambria Math" w:eastAsia="宋体"/>
        </w:rPr>
        <w:t>环境温度：-55℃～﹢205℃；</w:t>
      </w:r>
    </w:p>
    <w:p w14:paraId="33BA1856">
      <w:pPr>
        <w:snapToGrid w:val="0"/>
        <w:spacing w:after="156" w:afterLines="50"/>
        <w:ind w:left="210" w:leftChars="100" w:firstLine="482"/>
        <w:rPr>
          <w:rFonts w:hint="eastAsia" w:ascii="Cambria Math" w:hAnsi="Cambria Math" w:eastAsia="宋体"/>
        </w:rPr>
      </w:pPr>
      <w:r>
        <w:rPr>
          <w:rFonts w:hint="eastAsia" w:ascii="Cambria Math" w:hAnsi="Cambria Math" w:eastAsia="宋体"/>
        </w:rPr>
        <w:t>额定转速：10000rpm</w:t>
      </w:r>
    </w:p>
    <w:p w14:paraId="38740D99"/>
    <w:p w14:paraId="1BDF463B"/>
    <w:p w14:paraId="4409DAC3"/>
    <w:p w14:paraId="2FEDD6D7"/>
    <w:p w14:paraId="488DDBB2"/>
    <w:p w14:paraId="4BB2D65B">
      <w:pPr>
        <w:pStyle w:val="28"/>
        <w:numPr>
          <w:ilvl w:val="0"/>
          <w:numId w:val="2"/>
        </w:numPr>
        <w:outlineLvl w:val="0"/>
      </w:pPr>
      <w:bookmarkStart w:id="4" w:name="_Toc200629981"/>
      <w:r>
        <w:rPr>
          <w:rFonts w:hint="eastAsia"/>
        </w:rPr>
        <w:t>绪论</w:t>
      </w:r>
      <w:bookmarkEnd w:id="4"/>
    </w:p>
    <w:p w14:paraId="56EA3306">
      <w:pPr>
        <w:pStyle w:val="28"/>
        <w:ind w:left="360"/>
        <w:jc w:val="left"/>
        <w:outlineLvl w:val="0"/>
        <w:rPr>
          <w:rFonts w:hint="eastAsia"/>
        </w:rPr>
      </w:pPr>
      <w:r>
        <w:rPr>
          <w:rFonts w:hint="eastAsia"/>
        </w:rPr>
        <w:t xml:space="preserve"> </w:t>
      </w:r>
      <w:r>
        <w:t xml:space="preserve">                （艾孜艾尔江</w:t>
      </w:r>
      <w:r>
        <w:rPr>
          <w:rFonts w:hint="eastAsia"/>
          <w:lang w:eastAsia="zh-CN"/>
        </w:rPr>
        <w:t>，</w:t>
      </w:r>
      <w:r>
        <w:t>宋雨轩、刘子芃）</w:t>
      </w:r>
    </w:p>
    <w:p w14:paraId="5BE80E0C">
      <w:pPr>
        <w:pStyle w:val="32"/>
        <w:rPr>
          <w:rFonts w:hint="eastAsia"/>
        </w:rPr>
      </w:pPr>
    </w:p>
    <w:p w14:paraId="42CFFA3B">
      <w:pPr>
        <w:pStyle w:val="31"/>
        <w:numPr>
          <w:ilvl w:val="1"/>
          <w:numId w:val="3"/>
        </w:numPr>
        <w:outlineLvl w:val="1"/>
      </w:pPr>
      <w:bookmarkStart w:id="5" w:name="_Toc200629982"/>
      <w:r>
        <w:rPr>
          <w:rFonts w:hint="eastAsia"/>
        </w:rPr>
        <w:t>国内外研究现状</w:t>
      </w:r>
      <w:bookmarkEnd w:id="5"/>
    </w:p>
    <w:p w14:paraId="4D8EDD1F">
      <w:pPr>
        <w:pStyle w:val="22"/>
        <w:numPr>
          <w:ilvl w:val="2"/>
          <w:numId w:val="3"/>
        </w:numPr>
        <w:spacing w:before="156" w:beforeLines="50" w:after="156" w:afterLines="50" w:line="360" w:lineRule="exact"/>
        <w:ind w:firstLineChars="0"/>
        <w:outlineLvl w:val="2"/>
        <w:rPr>
          <w:rFonts w:ascii="黑体" w:hAnsi="黑体" w:eastAsia="黑体"/>
        </w:rPr>
      </w:pPr>
      <w:bookmarkStart w:id="6" w:name="_Toc200629983"/>
      <w:r>
        <w:rPr>
          <w:rFonts w:hint="eastAsia" w:ascii="黑体" w:hAnsi="黑体" w:eastAsia="黑体"/>
        </w:rPr>
        <w:t>国</w:t>
      </w:r>
      <w:bookmarkEnd w:id="6"/>
      <w:r>
        <w:rPr>
          <w:rFonts w:hint="eastAsia" w:ascii="黑体" w:hAnsi="黑体" w:eastAsia="黑体"/>
        </w:rPr>
        <w:t>外</w:t>
      </w:r>
    </w:p>
    <w:p w14:paraId="558B5D1E">
      <w:pPr>
        <w:spacing w:line="273" w:lineRule="auto"/>
        <w:ind w:firstLine="420" w:firstLineChars="200"/>
      </w:pPr>
      <w:r>
        <w:rPr>
          <w:rFonts w:hint="eastAsia"/>
        </w:rPr>
        <w:t>国外在EHA系统齿轮泵领域的研究起步较早，技术积累深厚，尤其在高压高性能齿轮泵研发、先进制造工艺应用以及系统集成创新方面处于领先地位。德国、美国、日本等工业强国通过持续的技术创新，推动了EHA齿轮泵向更高压力、更低噪声和更长寿命方向发展。</w:t>
      </w:r>
    </w:p>
    <w:p w14:paraId="5261CD3C">
      <w:pPr>
        <w:spacing w:line="273" w:lineRule="auto"/>
        <w:ind w:firstLine="420" w:firstLineChars="200"/>
      </w:pPr>
      <w:r>
        <w:rPr>
          <w:rFonts w:hint="eastAsia"/>
        </w:rPr>
        <w:t>在先进制造技术方面，国外领先企业已广泛应用精密加工与表面处理技术提升齿轮泵性能。德国博世力士乐公司采用3D打印砂模铸造技术，使齿轮泵壳体尺寸精度达到CT6级(±0.25mm)，表面粗糙度Ra≤3.2μm。瑞士马格齿轮公司使用KAPP NILES磨齿机进行高精度加工，齿轮精度可达DIN 3级(齿形误差≤5μm)。日本油研公司则开发了等离子渗氮技术，使齿轮表面硬度达到1200HV，耐磨性提高3倍，齿轮泵使用寿命延长至10000小时以上。这些先进制造工艺的应用显著提升了齿轮泵的精度和可靠性，为EHA系统在航空航天等高端领域的应用奠定了基础。</w:t>
      </w:r>
    </w:p>
    <w:p w14:paraId="09358CB0">
      <w:pPr>
        <w:spacing w:line="273" w:lineRule="auto"/>
        <w:ind w:firstLine="420" w:firstLineChars="200"/>
      </w:pPr>
      <w:r>
        <w:rPr>
          <w:rFonts w:hint="eastAsia"/>
        </w:rPr>
        <w:t>在高压齿轮泵研发方面，国外企业已实现技术突破并形成系列化产品。美国派克公司PGP500系列齿轮泵工作压力达35MPa，比传统产品提高40%。意大利阿托斯PGH系列齿轮泵在额定工况（压力28MPa、转速1500rpm、油温50℃）下，容积效率达95%，总效率超过90%，展现了国外在高性能齿轮泵领域的领先优势。</w:t>
      </w:r>
    </w:p>
    <w:p w14:paraId="7CDD3C42">
      <w:pPr>
        <w:spacing w:line="273" w:lineRule="auto"/>
        <w:ind w:firstLine="420" w:firstLineChars="200"/>
      </w:pPr>
      <w:r>
        <w:rPr>
          <w:rFonts w:hint="eastAsia"/>
        </w:rPr>
        <w:t>低噪声设计技术是国外EHA齿轮泵研究的另一重点方向。德国林德液压研发的LSC系列斜齿轮泵噪声比传统直齿轮泵降低15dB。在噪声控制机理研究方面，国外学者发现齿轮泵噪声主要由流量脉动和啮合冲击引起，通过优化齿形参数、采用错相位并联等方法可有效降低噪声。</w:t>
      </w:r>
    </w:p>
    <w:p w14:paraId="07E41BB6">
      <w:pPr>
        <w:spacing w:line="273" w:lineRule="auto"/>
        <w:ind w:firstLine="420" w:firstLineChars="200"/>
      </w:pPr>
      <w:r>
        <w:rPr>
          <w:rFonts w:hint="eastAsia"/>
        </w:rPr>
        <w:t>智能化与集成化是国外EHA齿轮泵的最新发展趋势。德国力士乐公司2023年投资1.2亿欧元建设数字化工厂，实现齿轮泵生产自动化率85%。美国派克公司2021年推出的Smart Pump系列集成压力传感器和IoT模块，可实时监测泵状态并进行预测性维护。这些智能化技术的应用使EHA系统齿轮泵具备了状态监测、故障诊断和自适应调节能力，大大提升了系统可靠性和维护便利性。</w:t>
      </w:r>
    </w:p>
    <w:p w14:paraId="3DC24766">
      <w:pPr>
        <w:spacing w:line="273" w:lineRule="auto"/>
        <w:ind w:firstLine="420" w:firstLineChars="200"/>
      </w:pPr>
      <w:r>
        <w:rPr>
          <w:rFonts w:hint="eastAsia"/>
        </w:rPr>
        <w:t>在材料创新方面，国外企业积极探索新型复合材料在齿轮泵中的应用。美国派克公司Gold Cup系列采用纳米复合材料轴承，使泵的转速提升至4000rpm。德国一些高端齿轮泵已开始应用陶瓷轴承，使用率达30%，大幅提高了轴承在高压高速工况下的寿命。这些材料技术的突破为EHA齿轮泵在极端环境下的可靠运行提供了保障。</w:t>
      </w:r>
    </w:p>
    <w:p w14:paraId="5E11715E">
      <w:pPr>
        <w:spacing w:line="273" w:lineRule="auto"/>
        <w:ind w:firstLine="420" w:firstLineChars="200"/>
      </w:pPr>
      <w:r>
        <w:rPr>
          <w:rFonts w:hint="eastAsia"/>
        </w:rPr>
        <w:t>总体而言，国外EHA齿轮泵技术已形成较为完整的研发体系和应用生态，在高压化、高效化、低噪声等方面持续创新，并通过数字化、智能化技术提升产品附加值，保持在全球市场的技术领先地位。</w:t>
      </w:r>
    </w:p>
    <w:p w14:paraId="7D3B565D">
      <w:pPr>
        <w:pStyle w:val="31"/>
        <w:numPr>
          <w:ilvl w:val="2"/>
          <w:numId w:val="3"/>
        </w:numPr>
        <w:outlineLvl w:val="2"/>
      </w:pPr>
      <w:bookmarkStart w:id="7" w:name="_Toc200629984"/>
      <w:r>
        <w:t>国</w:t>
      </w:r>
      <w:bookmarkEnd w:id="7"/>
      <w:r>
        <w:t>内</w:t>
      </w:r>
    </w:p>
    <w:p w14:paraId="2A1050E3">
      <w:pPr>
        <w:spacing w:line="273" w:lineRule="auto"/>
        <w:ind w:firstLine="420" w:firstLineChars="200"/>
      </w:pPr>
      <w:r>
        <w:rPr>
          <w:rFonts w:hint="eastAsia"/>
        </w:rPr>
        <w:t>国内对EHA系统齿轮泵的研究虽然起步较晚，但近年来通过产学研协同创新，在齿形优化、间隙补偿、流量脉动控制等关键技术领域取得了显著进展，逐步缩小与国外先进水平的差距。在国家重点研发计划支持和市场需求驱动下，国内科研机构和企业正加速推进齿轮泵技术的自主创新与产业化应用。</w:t>
      </w:r>
    </w:p>
    <w:p w14:paraId="51FD7F20">
      <w:pPr>
        <w:spacing w:line="273" w:lineRule="auto"/>
        <w:ind w:firstLine="420" w:firstLineChars="200"/>
      </w:pPr>
      <w:r>
        <w:rPr>
          <w:rFonts w:hint="eastAsia"/>
        </w:rPr>
        <w:t>在齿形设计与优化方面，国内学者提出了多种创新性解决方案。浙江大学研发的"非对称双圆弧齿形"使齿轮泵流量均匀性提高了12%。太原理工大学开发的"抛物线-渐开线复合齿形"在实验中显示可降低噪声8dB。这些新型齿形设计通过优化啮合特性，有效改善了传统齿轮泵存在的流量脉动大、噪声高等问题。兰州理工大学在变转速EHA系统研究中发现，齿轮泵流量死区会显著影响系统控制性能，通过建立死区数学模型并设计补偿控制器，使系统阶跃响应调节时间减少68.01%-99.42%。</w:t>
      </w:r>
    </w:p>
    <w:p w14:paraId="6BD597CC">
      <w:pPr>
        <w:spacing w:line="273" w:lineRule="auto"/>
        <w:ind w:firstLine="420" w:firstLineChars="200"/>
      </w:pPr>
      <w:r>
        <w:rPr>
          <w:rFonts w:hint="eastAsia"/>
        </w:rPr>
        <w:t>间隙补偿技术是国内研究的另一重点突破方向。北京华德液压研发的"弹性浮动侧板"技术使齿轮泵容积效率提升至93%。榆次液压研究所2023年开发的"智能补偿系统"可根据油温自动调整间隙，解决了温度变化导致的间隙失配问题。这些技术创新有效改善了齿轮泵在高压工况下的内泄漏问题，为EHA系统在精密控制领域的应用创造了条件。</w:t>
      </w:r>
    </w:p>
    <w:p w14:paraId="6F416AD5">
      <w:pPr>
        <w:spacing w:line="273" w:lineRule="auto"/>
      </w:pPr>
      <w:r>
        <w:rPr>
          <w:rFonts w:hint="eastAsia"/>
        </w:rPr>
        <w:t>在流量脉动控制方面，国内研究机构提出了多种创新方法。中国运载火箭技术研究院的硕士研究表明，采用双齿轮泵错相位并联方案，当两个齿轮泵分别错开1/4和1/2个周期安装时，流量脉动可分别降低38.73%与75.56%。仿真结果也验证了这一结论，错开1/2周期安装可使流量脉动降低65.89%。河南航天液压气动技术有限公司最新获得的"深海耐压EHA一体式液压缸驱动系统"通过独特压力补偿设计，解决了深海高压环境下齿轮泵的密封和压力平衡问题。</w:t>
      </w:r>
    </w:p>
    <w:p w14:paraId="0139B3B0">
      <w:pPr>
        <w:spacing w:line="273" w:lineRule="auto"/>
        <w:ind w:firstLine="420" w:firstLineChars="200"/>
      </w:pPr>
      <w:r>
        <w:rPr>
          <w:rFonts w:hint="eastAsia"/>
        </w:rPr>
        <w:t>产学研合作是国内EHA齿轮泵技术发展的重要推动力。浙江大学与恒立液压建立的联合实验室在2020-2023年合作开展"高压齿轮泵减振降噪技术"研究，开发出的HLP-V系列齿轮泵压力脉动降低30%，荣获2023年中国机械工业科技进步二等奖。太原理工大学与太重榆液合作共建"齿轮泵数字化设计平台"，开发出国内首套齿轮泵专用CFD仿真系统，使设计周期缩短40%。这些合作案例展示了产学研协同创新在关键技术攻关中的重要作用。</w:t>
      </w:r>
    </w:p>
    <w:p w14:paraId="7FFECEAF">
      <w:pPr>
        <w:spacing w:line="273" w:lineRule="auto"/>
      </w:pPr>
      <w:r>
        <w:rPr>
          <w:rFonts w:hint="eastAsia"/>
        </w:rPr>
        <w:t>在高压齿轮泵研发方面，国内正加速追赶国际先进水平。国家重点研发计划"智能液压元件"专项设立了开发40MPa级齿轮泵的目标。目前国内先进齿轮泵产品工作压力已达25-31MPa，但与国外35-42MPa的水平相比仍有30-35%的差距。在可靠性方面，国内产品平均无故障时间约5000小时。</w:t>
      </w:r>
    </w:p>
    <w:p w14:paraId="124E1581">
      <w:pPr>
        <w:spacing w:line="273" w:lineRule="auto"/>
        <w:ind w:firstLine="420" w:firstLineChars="200"/>
      </w:pPr>
      <w:r>
        <w:rPr>
          <w:rFonts w:hint="eastAsia"/>
        </w:rPr>
        <w:t xml:space="preserve">智能化发展是国内EHA齿轮泵的重要方向。根据中国液压气动密封件工业协会规划，到2025年50%以上工业齿轮泵将配备状态监测功能。江苏福艾德电液伺服系统有限公司开发的旁通节流系统专利技术，通过限制油泵转速高于最低转速避免爬行现象，使EHA系统定位精度达到±0.0015mm，压力精度±0.5bar，展示了国内在精密控制领域的进步。 </w:t>
      </w:r>
      <w:r>
        <w:t xml:space="preserve"> </w:t>
      </w:r>
    </w:p>
    <w:p w14:paraId="36C105CF">
      <w:pPr>
        <w:spacing w:line="273" w:lineRule="auto"/>
        <w:rPr>
          <w:rFonts w:hint="eastAsia"/>
        </w:rPr>
      </w:pPr>
      <w:r>
        <w:rPr>
          <w:rFonts w:hint="eastAsia"/>
        </w:rPr>
        <w:t>尽管国内EHA齿轮泵技术取得了长足进步，但在产品一致性、可靠性和高端应用方面仍存在明显短板。例如在陶瓷轴承等先进材料应用方面。未来需要进一步加强基础研究、完善产业链配套，推动国产EHA齿轮泵向高端应用领域拓展。</w:t>
      </w:r>
    </w:p>
    <w:p w14:paraId="1A94AC3E">
      <w:pPr>
        <w:spacing w:line="273" w:lineRule="auto"/>
        <w:rPr>
          <w:rFonts w:hint="eastAsia"/>
        </w:rPr>
      </w:pPr>
    </w:p>
    <w:p w14:paraId="081CDC9F">
      <w:pPr>
        <w:spacing w:line="273" w:lineRule="auto"/>
        <w:rPr>
          <w:rFonts w:hint="default" w:eastAsiaTheme="minorEastAsia"/>
          <w:lang w:val="en-US" w:eastAsia="zh-CN"/>
        </w:rPr>
      </w:pPr>
      <w:r>
        <w:rPr>
          <w:rFonts w:hint="eastAsia"/>
          <w:lang w:val="en-US" w:eastAsia="zh-CN"/>
        </w:rPr>
        <w:t>转速对比：国内外齿轮泵的最高转速受品牌、型号、结构及应用场景等因素影响存在差异。国内方面，浙江高宇液压机电有限公司的某款齿轮泵（公称排量45ml/r）最高转速为1800rpm，FG0系列等内啮合齿轮泵最高转速可达3000r/min，广东俊泰的JG内啮合齿轮泵最大转速达3000转每分钟，还有采用特殊设计的齿轮泵能实现10000r/min的转速运转。国外方面，意大利Casappa凯斯帕pl系列齿轮泵最大转速4000min-1，意大利CASAPPA HD齿轮泵最大转速3000rpm，德国福伊特IPV系列齿轮泵最高转速可达3600r/min，美国PARKER派克PGP 511齿轮泵最大工作速度4000RPM 。通常，常规齿轮泵工作转速约2500r/min，最高不超4000r/min，而部分特殊设计或微型齿轮泵转速更高，如特殊结构的国内齿轮泵、微型齿轮泵转速分别可达10000r/min、20000r/min。</w:t>
      </w:r>
    </w:p>
    <w:p w14:paraId="0BB3AA05">
      <w:pPr>
        <w:pStyle w:val="31"/>
        <w:numPr>
          <w:ilvl w:val="1"/>
          <w:numId w:val="3"/>
        </w:numPr>
        <w:outlineLvl w:val="1"/>
      </w:pPr>
      <w:bookmarkStart w:id="8" w:name="_Toc200629985"/>
      <w:r>
        <w:rPr>
          <w:rFonts w:hint="eastAsia"/>
        </w:rPr>
        <w:t>本文</w:t>
      </w:r>
      <w:r>
        <w:t>主要研究内容</w:t>
      </w:r>
      <w:bookmarkEnd w:id="8"/>
    </w:p>
    <w:p w14:paraId="1DBE9954">
      <w:pPr>
        <w:pStyle w:val="31"/>
        <w:numPr>
          <w:ilvl w:val="2"/>
          <w:numId w:val="3"/>
        </w:numPr>
        <w:outlineLvl w:val="2"/>
      </w:pPr>
      <w:bookmarkStart w:id="9" w:name="_Toc200629986"/>
      <w:r>
        <w:rPr>
          <w:rFonts w:hint="eastAsia"/>
        </w:rPr>
        <w:t>仿真</w:t>
      </w:r>
      <w:r>
        <w:t>分析模型</w:t>
      </w:r>
      <w:bookmarkEnd w:id="9"/>
    </w:p>
    <w:p w14:paraId="2E97B3D6">
      <w:pPr>
        <w:ind w:firstLine="420" w:firstLineChars="200"/>
      </w:pPr>
      <w:r>
        <w:t>通过设计并建立双圆弧斜齿齿轮泵</w:t>
      </w:r>
      <w:r>
        <w:rPr>
          <w:rFonts w:hint="eastAsia"/>
        </w:rPr>
        <w:t>的CAD二维模型和soildworks三维模型并导入fluent，我们建立了仿真分析模型来进行后续的力学分析。</w:t>
      </w:r>
    </w:p>
    <w:p w14:paraId="36827C6E">
      <w:pPr>
        <w:pStyle w:val="31"/>
        <w:numPr>
          <w:ilvl w:val="2"/>
          <w:numId w:val="3"/>
        </w:numPr>
        <w:outlineLvl w:val="2"/>
      </w:pPr>
      <w:bookmarkStart w:id="10" w:name="_Toc200629987"/>
      <w:r>
        <w:rPr>
          <w:rFonts w:hint="eastAsia"/>
        </w:rPr>
        <w:t>仿双圆弧</w:t>
      </w:r>
      <w:r>
        <w:t>斜齿齿轮泵轴向力分析</w:t>
      </w:r>
      <w:bookmarkEnd w:id="10"/>
    </w:p>
    <w:p w14:paraId="1AA50DA4">
      <w:pPr>
        <w:ind w:firstLine="420" w:firstLineChars="200"/>
      </w:pPr>
      <w:r>
        <w:t>我们通过fluent仿真对出口压力作出了一系列仿真，从而</w:t>
      </w:r>
      <w:r>
        <w:rPr>
          <w:rFonts w:hint="eastAsia"/>
        </w:rPr>
        <w:t>进行</w:t>
      </w:r>
      <w:r>
        <w:t>力学分析得到了齿轮泵轴向力与出口压力之间的关系并进行了一系列分析。</w:t>
      </w:r>
    </w:p>
    <w:p w14:paraId="5417319D">
      <w:pPr>
        <w:pStyle w:val="31"/>
        <w:rPr>
          <w:rFonts w:asciiTheme="minorHAnsi" w:hAnsiTheme="minorHAnsi" w:eastAsiaTheme="minorEastAsia"/>
        </w:rPr>
      </w:pPr>
    </w:p>
    <w:p w14:paraId="5F10573B">
      <w:pPr>
        <w:pStyle w:val="28"/>
        <w:numPr>
          <w:ilvl w:val="0"/>
          <w:numId w:val="3"/>
        </w:numPr>
        <w:outlineLvl w:val="0"/>
      </w:pPr>
      <w:bookmarkStart w:id="11" w:name="_Toc200629988"/>
      <w:r>
        <w:rPr>
          <w:rFonts w:hint="eastAsia"/>
        </w:rPr>
        <w:t>双圆弧</w:t>
      </w:r>
      <w:r>
        <w:t>斜齿齿轮泵的齿形及齿轮参数设计</w:t>
      </w:r>
      <w:bookmarkEnd w:id="11"/>
    </w:p>
    <w:p w14:paraId="747FDB2D">
      <w:pPr>
        <w:pStyle w:val="28"/>
        <w:jc w:val="left"/>
        <w:outlineLvl w:val="0"/>
        <w:rPr>
          <w:rFonts w:hint="eastAsia"/>
        </w:rPr>
      </w:pPr>
      <w:r>
        <w:rPr>
          <w:rFonts w:hint="eastAsia"/>
        </w:rPr>
        <w:t xml:space="preserve"> </w:t>
      </w:r>
      <w:r>
        <w:t xml:space="preserve">         （宋雨轩、刘子芃、艾孜艾尔江）</w:t>
      </w:r>
    </w:p>
    <w:p w14:paraId="6DDD23E1">
      <w:pPr>
        <w:pStyle w:val="31"/>
      </w:pPr>
    </w:p>
    <w:p w14:paraId="74593E4E">
      <w:pPr>
        <w:pStyle w:val="31"/>
        <w:numPr>
          <w:ilvl w:val="1"/>
          <w:numId w:val="3"/>
        </w:numPr>
        <w:outlineLvl w:val="1"/>
      </w:pPr>
      <w:r>
        <w:t xml:space="preserve"> </w:t>
      </w:r>
      <w:bookmarkStart w:id="12" w:name="_Toc200629989"/>
      <w:r>
        <w:rPr>
          <w:rFonts w:hint="eastAsia"/>
        </w:rPr>
        <w:t>齿形曲线设计</w:t>
      </w:r>
      <w:bookmarkEnd w:id="12"/>
      <w:r>
        <w:rPr>
          <w:rFonts w:hint="eastAsia"/>
        </w:rPr>
        <w:t>（</w:t>
      </w:r>
      <w:r>
        <w:t>刘子芃</w:t>
      </w:r>
      <w:r>
        <w:rPr>
          <w:rFonts w:hint="eastAsia"/>
        </w:rPr>
        <w:t>、艾孜艾尔江</w:t>
      </w:r>
      <w:r>
        <w:rPr>
          <w:rFonts w:hint="eastAsia"/>
          <w:lang w:eastAsia="zh-CN"/>
        </w:rPr>
        <w:t>、</w:t>
      </w:r>
      <w:r>
        <w:rPr>
          <w:rFonts w:hint="eastAsia"/>
          <w:lang w:val="en-US" w:eastAsia="zh-CN"/>
        </w:rPr>
        <w:t>柳子涵</w:t>
      </w:r>
      <w:r>
        <w:rPr>
          <w:rFonts w:hint="eastAsia"/>
        </w:rPr>
        <w:t>）</w:t>
      </w:r>
    </w:p>
    <w:p w14:paraId="28EB0DD4">
      <w:pPr>
        <w:pStyle w:val="35"/>
        <w:numPr>
          <w:ilvl w:val="2"/>
          <w:numId w:val="3"/>
        </w:numPr>
        <w:outlineLvl w:val="2"/>
      </w:pPr>
      <w:bookmarkStart w:id="13" w:name="_Toc200629990"/>
      <w:r>
        <w:rPr>
          <w:rFonts w:hint="eastAsia"/>
        </w:rPr>
        <w:t>齿形曲线类型的确定</w:t>
      </w:r>
      <w:bookmarkEnd w:id="13"/>
    </w:p>
    <w:p w14:paraId="1CECC7F9">
      <w:pPr>
        <w:ind w:firstLine="420" w:firstLineChars="200"/>
      </w:pPr>
      <w:r>
        <w:t>选择“圆弧—渐开线—圆弧”曲线作为齿形曲线能使齿轮传动更加平稳，故选择此曲线作为本次设计的齿形曲线</w:t>
      </w:r>
    </w:p>
    <w:p w14:paraId="3D5DF972">
      <w:pPr>
        <w:pStyle w:val="31"/>
        <w:numPr>
          <w:ilvl w:val="2"/>
          <w:numId w:val="3"/>
        </w:numPr>
        <w:outlineLvl w:val="2"/>
      </w:pPr>
      <w:bookmarkStart w:id="14" w:name="_Toc200629991"/>
      <w:r>
        <w:rPr>
          <w:rFonts w:hint="eastAsia"/>
        </w:rPr>
        <w:t>齿形曲线方程的建立</w:t>
      </w:r>
      <w:bookmarkEnd w:id="14"/>
    </w:p>
    <w:p w14:paraId="75A0891F">
      <w:pPr>
        <w:pStyle w:val="22"/>
        <w:ind w:left="360" w:firstLine="0" w:firstLineChars="0"/>
        <w:rPr>
          <w:rFonts w:ascii="黑体" w:hAnsi="黑体" w:eastAsia="黑体"/>
        </w:rPr>
      </w:pPr>
      <w:r>
        <w:rPr>
          <w:rFonts w:ascii="黑体" w:hAnsi="黑体" w:eastAsia="黑体"/>
        </w:rPr>
        <w:drawing>
          <wp:inline distT="0" distB="0" distL="0" distR="0">
            <wp:extent cx="5278120" cy="39274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8120" cy="3927475"/>
                    </a:xfrm>
                    <a:prstGeom prst="rect">
                      <a:avLst/>
                    </a:prstGeom>
                  </pic:spPr>
                </pic:pic>
              </a:graphicData>
            </a:graphic>
          </wp:inline>
        </w:drawing>
      </w:r>
    </w:p>
    <w:p w14:paraId="3DD086C7">
      <w:pPr>
        <w:pStyle w:val="22"/>
        <w:ind w:left="360" w:firstLine="0" w:firstLineChars="0"/>
        <w:rPr>
          <w:rFonts w:ascii="黑体" w:hAnsi="黑体" w:eastAsia="黑体"/>
        </w:rPr>
      </w:pPr>
    </w:p>
    <w:p w14:paraId="60D22132">
      <w:pPr>
        <w:pStyle w:val="22"/>
        <w:ind w:left="360" w:firstLine="0" w:firstLineChars="0"/>
        <w:jc w:val="center"/>
        <w:rPr>
          <w:sz w:val="15"/>
          <w:szCs w:val="15"/>
        </w:rPr>
      </w:pPr>
      <w:r>
        <w:rPr>
          <w:sz w:val="15"/>
          <w:szCs w:val="15"/>
        </w:rPr>
        <w:t>图</w:t>
      </w:r>
      <w:r>
        <w:rPr>
          <w:rFonts w:hint="eastAsia"/>
          <w:sz w:val="15"/>
          <w:szCs w:val="15"/>
        </w:rPr>
        <w:t>3</w:t>
      </w:r>
      <w:r>
        <w:rPr>
          <w:sz w:val="15"/>
          <w:szCs w:val="15"/>
        </w:rPr>
        <w:t>-1 齿形曲线坐标系</w:t>
      </w:r>
    </w:p>
    <w:p w14:paraId="0A9E7669">
      <w:pPr>
        <w:pStyle w:val="22"/>
        <w:ind w:left="360" w:firstLine="0" w:firstLineChars="0"/>
      </w:pPr>
      <w:r>
        <w:t>圆弧</w:t>
      </w:r>
      <w:r>
        <w:rPr>
          <w:rFonts w:hint="eastAsia"/>
        </w:rPr>
        <w:t>A</w:t>
      </w:r>
      <w:r>
        <w:t>B段的参数表达式</w:t>
      </w:r>
    </w:p>
    <w:p w14:paraId="4C3AA2B4">
      <w:pPr>
        <w:pStyle w:val="22"/>
        <w:ind w:left="360" w:firstLine="0" w:firstLineChars="0"/>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01</m:t>
                      </m:r>
                      <m:ctrlPr>
                        <w:rPr>
                          <w:rFonts w:ascii="Cambria Math" w:hAnsi="Cambria Math"/>
                          <w:i/>
                        </w:rPr>
                      </m:ctrlPr>
                    </m:sub>
                  </m:sSub>
                  <m:r>
                    <m:rPr/>
                    <w:rPr>
                      <w:rFonts w:ascii="Cambria Math" w:hAnsi="Cambria Math"/>
                    </w:rPr>
                    <m:t>=r∗</m:t>
                  </m:r>
                  <m:r>
                    <m:rPr>
                      <m:sty m:val="p"/>
                    </m:rPr>
                    <w:rPr>
                      <w:rFonts w:ascii="Cambria Math" w:hAnsi="Cambria Math"/>
                    </w:rPr>
                    <m:t>cos⁡</m:t>
                  </m:r>
                  <m:r>
                    <m:rPr/>
                    <w:rPr>
                      <w:rFonts w:ascii="Cambria Math" w:hAnsi="Cambria Math"/>
                    </w:rPr>
                    <m:t>(</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01</m:t>
                      </m:r>
                      <m:ctrlPr>
                        <w:rPr>
                          <w:rFonts w:ascii="Cambria Math" w:hAnsi="Cambria Math"/>
                        </w:rPr>
                      </m:ctrlPr>
                    </m:sub>
                  </m:sSub>
                  <m:r>
                    <m:rPr/>
                    <w:rPr>
                      <w:rFonts w:ascii="Cambria Math" w:hAnsi="Cambria Math"/>
                    </w:rPr>
                    <m:t>=r∗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d>
                      <m:ctrlPr>
                        <w:rPr>
                          <w:rFonts w:ascii="Cambria Math" w:hAnsi="Cambria Math"/>
                        </w:rPr>
                      </m:ctrlPr>
                    </m:e>
                  </m:func>
                  <m:r>
                    <m:rPr/>
                    <w:rPr>
                      <w:rFonts w:ascii="Cambria Math" w:hAnsi="Cambria Math"/>
                    </w:rPr>
                    <m:t>+R</m:t>
                  </m:r>
                  <m:ctrlPr>
                    <w:rPr>
                      <w:rFonts w:ascii="Cambria Math" w:hAnsi="Cambria Math"/>
                    </w:rPr>
                  </m:ctrlPr>
                </m:e>
              </m:eqArr>
              <m:ctrlPr>
                <w:rPr>
                  <w:rFonts w:ascii="Cambria Math" w:hAnsi="Cambria Math"/>
                </w:rPr>
              </m:ctrlPr>
            </m:e>
          </m:d>
        </m:oMath>
      </m:oMathPara>
    </w:p>
    <w:p w14:paraId="2C0C1F57">
      <w:pPr>
        <w:pStyle w:val="22"/>
        <w:ind w:left="360" w:firstLine="0" w:firstLineChars="0"/>
      </w:pPr>
      <w:r>
        <w:rPr>
          <w:rFonts w:hint="eastAsia"/>
        </w:rPr>
        <w:t>建立渐开线B</w:t>
      </w:r>
      <w:r>
        <w:t>C的参数方程</w:t>
      </w:r>
    </w:p>
    <w:p w14:paraId="35DB6DFA">
      <w:pPr>
        <w:pStyle w:val="22"/>
        <w:ind w:left="360" w:firstLine="0" w:firstLineChars="0"/>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02</m:t>
                      </m:r>
                      <m:ctrlPr>
                        <w:rPr>
                          <w:rFonts w:ascii="Cambria Math" w:hAnsi="Cambria Math"/>
                          <w:i/>
                        </w:rPr>
                      </m:ctrlPr>
                    </m:sub>
                  </m:sSub>
                  <m:r>
                    <m:rPr/>
                    <w:rPr>
                      <w:rFonts w:ascii="Cambria Math" w:hAnsi="Cambria Math"/>
                    </w:rPr>
                    <m:t>=ω∗</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w:rPr>
                              <w:rFonts w:ascii="Cambria Math" w:hAnsi="Cambria Math"/>
                            </w:rPr>
                            <m:t>ω−</m:t>
                          </m:r>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ctrlPr>
                        <w:rPr>
                          <w:rFonts w:ascii="Cambria Math" w:hAnsi="Cambria Math"/>
                        </w:rPr>
                      </m:ctrlPr>
                    </m:e>
                  </m:func>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r>
                    <m:rPr>
                      <m:sty m:val="p"/>
                    </m:rPr>
                    <w:rPr>
                      <w:rFonts w:ascii="Cambria Math" w:hAnsi="Cambria Math"/>
                    </w:rPr>
                    <m:t>sin⁡</m:t>
                  </m:r>
                  <m:r>
                    <m:rPr/>
                    <w:rPr>
                      <w:rFonts w:ascii="Cambria Math" w:hAnsi="Cambria Math"/>
                    </w:rPr>
                    <m:t>(ω−</m:t>
                  </m:r>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ctrlPr>
                    <w:rPr>
                      <w:rFonts w:ascii="Cambria Math" w:hAnsi="Cambria Math"/>
                    </w:rPr>
                  </m:ctrlPr>
                </m:e>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02</m:t>
                      </m:r>
                      <m:ctrlPr>
                        <w:rPr>
                          <w:rFonts w:ascii="Cambria Math" w:hAnsi="Cambria Math"/>
                          <w:i/>
                        </w:rPr>
                      </m:ctrlPr>
                    </m:sub>
                  </m:sSub>
                  <m:r>
                    <m:rPr/>
                    <w:rPr>
                      <w:rFonts w:ascii="Cambria Math" w:hAnsi="Cambria Math"/>
                    </w:rPr>
                    <m:t>=ω∗</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m:rPr/>
                            <w:rPr>
                              <w:rFonts w:ascii="Cambria Math" w:hAnsi="Cambria Math"/>
                            </w:rPr>
                            <m:t>ω−</m:t>
                          </m:r>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ctrlPr>
                        <w:rPr>
                          <w:rFonts w:ascii="Cambria Math" w:hAnsi="Cambria Math"/>
                        </w:rPr>
                      </m:ctrlPr>
                    </m:e>
                  </m:func>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r>
                    <m:rPr>
                      <m:sty m:val="p"/>
                    </m:rPr>
                    <w:rPr>
                      <w:rFonts w:ascii="Cambria Math" w:hAnsi="Cambria Math"/>
                    </w:rPr>
                    <m:t>cos⁡</m:t>
                  </m:r>
                  <m:r>
                    <m:rPr/>
                    <w:rPr>
                      <w:rFonts w:ascii="Cambria Math" w:hAnsi="Cambria Math"/>
                    </w:rPr>
                    <m:t>(ω−</m:t>
                  </m:r>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ctrlPr>
                    <w:rPr>
                      <w:rFonts w:ascii="Cambria Math" w:hAnsi="Cambria Math"/>
                    </w:rPr>
                  </m:ctrlPr>
                </m:e>
              </m:eqArr>
              <m:ctrlPr>
                <w:rPr>
                  <w:rFonts w:ascii="Cambria Math" w:hAnsi="Cambria Math"/>
                </w:rPr>
              </m:ctrlPr>
            </m:e>
          </m:d>
        </m:oMath>
      </m:oMathPara>
    </w:p>
    <w:p w14:paraId="6F3B2ECD">
      <w:pPr>
        <w:pStyle w:val="22"/>
        <w:ind w:left="360" w:firstLine="0" w:firstLineChars="0"/>
      </w:pPr>
      <w:r>
        <w:rPr>
          <w:rFonts w:hint="eastAsia"/>
        </w:rPr>
        <w:t>建立圆弧C</w:t>
      </w:r>
      <w:r>
        <w:t>D的参数方程</w:t>
      </w:r>
    </w:p>
    <w:p w14:paraId="5C84B141">
      <w:pPr>
        <w:pStyle w:val="22"/>
        <w:ind w:left="360" w:firstLine="0" w:firstLineChars="0"/>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03</m:t>
                      </m:r>
                      <m:ctrlPr>
                        <w:rPr>
                          <w:rFonts w:ascii="Cambria Math" w:hAnsi="Cambria Math"/>
                          <w:i/>
                        </w:rPr>
                      </m:ctrlPr>
                    </m:sub>
                  </m:sSub>
                  <m:r>
                    <m:rPr/>
                    <w:rPr>
                      <w:rFonts w:ascii="Cambria Math" w:hAnsi="Cambria Math"/>
                    </w:rPr>
                    <m:t>=−r∗</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rPr>
                      </m:ctrlPr>
                    </m:e>
                  </m:func>
                  <m:r>
                    <m:rPr/>
                    <w:rPr>
                      <w:rFonts w:ascii="Cambria Math" w:hAnsi="Cambria Math"/>
                    </w:rPr>
                    <m:t>+R∗</m:t>
                  </m:r>
                  <m:r>
                    <m:rPr>
                      <m:sty m:val="p"/>
                    </m:rPr>
                    <w:rPr>
                      <w:rFonts w:ascii="Cambria Math" w:hAnsi="Cambria Math"/>
                    </w:rPr>
                    <m:t>sin⁡</m:t>
                  </m:r>
                  <m:r>
                    <m:rPr/>
                    <w:rPr>
                      <w:rFonts w:ascii="Cambria Math" w:hAnsi="Cambria Math"/>
                    </w:rPr>
                    <m:t>(φ)</m:t>
                  </m:r>
                  <m:ctrlPr>
                    <w:rPr>
                      <w:rFonts w:ascii="Cambria Math" w:hAnsi="Cambria Math"/>
                    </w:rPr>
                  </m:ctrlPr>
                </m:e>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03</m:t>
                      </m:r>
                      <m:ctrlPr>
                        <w:rPr>
                          <w:rFonts w:ascii="Cambria Math" w:hAnsi="Cambria Math"/>
                          <w:i/>
                        </w:rPr>
                      </m:ctrlPr>
                    </m:sub>
                  </m:sSub>
                  <m:r>
                    <m:rPr/>
                    <w:rPr>
                      <w:rFonts w:ascii="Cambria Math" w:hAnsi="Cambria Math"/>
                    </w:rPr>
                    <m:t>=−r∗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rPr>
                      </m:ctrlPr>
                    </m:e>
                  </m:func>
                  <m:r>
                    <m:rPr/>
                    <w:rPr>
                      <w:rFonts w:ascii="Cambria Math" w:hAnsi="Cambria Math"/>
                    </w:rPr>
                    <m:t>+R∗</m:t>
                  </m:r>
                  <m:r>
                    <m:rPr>
                      <m:sty m:val="p"/>
                    </m:rPr>
                    <w:rPr>
                      <w:rFonts w:ascii="Cambria Math" w:hAnsi="Cambria Math"/>
                    </w:rPr>
                    <m:t>cos⁡</m:t>
                  </m:r>
                  <m:r>
                    <m:rPr/>
                    <w:rPr>
                      <w:rFonts w:ascii="Cambria Math" w:hAnsi="Cambria Math"/>
                    </w:rPr>
                    <m:t>(φ)</m:t>
                  </m:r>
                  <m:ctrlPr>
                    <w:rPr>
                      <w:rFonts w:ascii="Cambria Math" w:hAnsi="Cambria Math"/>
                    </w:rPr>
                  </m:ctrlPr>
                </m:e>
              </m:eqArr>
              <m:ctrlPr>
                <w:rPr>
                  <w:rFonts w:ascii="Cambria Math" w:hAnsi="Cambria Math"/>
                </w:rPr>
              </m:ctrlPr>
            </m:e>
          </m:d>
        </m:oMath>
      </m:oMathPara>
    </w:p>
    <w:p w14:paraId="03DEFDAB">
      <w:pPr>
        <w:pStyle w:val="22"/>
        <w:ind w:left="360" w:firstLine="0" w:firstLineChars="0"/>
      </w:pPr>
      <w:r>
        <w:rPr>
          <w:rFonts w:hint="eastAsia"/>
        </w:rPr>
        <w:t>圆弧与渐开线在B点的连续条件：</w:t>
      </w:r>
    </w:p>
    <w:p w14:paraId="5BDBECA8">
      <w:pPr>
        <w:pStyle w:val="22"/>
        <w:ind w:left="360" w:firstLine="0" w:firstLineChars="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01</m:t>
                      </m:r>
                      <m:ctrlPr>
                        <w:rPr>
                          <w:rFonts w:ascii="Cambria Math" w:hAnsi="Cambria Math"/>
                          <w:i/>
                        </w:rPr>
                      </m:ctrlPr>
                    </m:sub>
                  </m:sSub>
                  <m:d>
                    <m:dPr>
                      <m:ctrlPr>
                        <w:rPr>
                          <w:rFonts w:ascii="Cambria Math" w:hAnsi="Cambria Math"/>
                          <w:i/>
                        </w:rPr>
                      </m:ctrlPr>
                    </m:dPr>
                    <m:e>
                      <m:r>
                        <m:rPr/>
                        <w:rPr>
                          <w:rFonts w:ascii="Cambria Math" w:hAnsi="Cambria Math"/>
                        </w:rPr>
                        <m:t>B</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02</m:t>
                      </m:r>
                      <m:ctrlPr>
                        <w:rPr>
                          <w:rFonts w:ascii="Cambria Math" w:hAnsi="Cambria Math"/>
                          <w:i/>
                        </w:rPr>
                      </m:ctrlPr>
                    </m:sub>
                  </m:sSub>
                  <m:r>
                    <m:rPr/>
                    <w:rPr>
                      <w:rFonts w:ascii="Cambria Math" w:hAnsi="Cambria Math"/>
                    </w:rPr>
                    <m:t>(B)</m:t>
                  </m:r>
                  <m:ctrlPr>
                    <w:rPr>
                      <w:rFonts w:ascii="Cambria Math" w:hAnsi="Cambria Math"/>
                    </w:rPr>
                  </m:ctrlPr>
                </m:e>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01</m:t>
                      </m:r>
                      <m:ctrlPr>
                        <w:rPr>
                          <w:rFonts w:ascii="Cambria Math" w:hAnsi="Cambria Math"/>
                          <w:i/>
                        </w:rPr>
                      </m:ctrlPr>
                    </m:sub>
                  </m:sSub>
                  <m:d>
                    <m:dPr>
                      <m:ctrlPr>
                        <w:rPr>
                          <w:rFonts w:ascii="Cambria Math" w:hAnsi="Cambria Math"/>
                          <w:i/>
                        </w:rPr>
                      </m:ctrlPr>
                    </m:dPr>
                    <m:e>
                      <m:r>
                        <m:rPr/>
                        <w:rPr>
                          <w:rFonts w:ascii="Cambria Math" w:hAnsi="Cambria Math"/>
                        </w:rPr>
                        <m:t>B</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02</m:t>
                      </m:r>
                      <m:ctrlPr>
                        <w:rPr>
                          <w:rFonts w:ascii="Cambria Math" w:hAnsi="Cambria Math"/>
                          <w:i/>
                        </w:rPr>
                      </m:ctrlPr>
                    </m:sub>
                  </m:sSub>
                  <m:r>
                    <m:rPr/>
                    <w:rPr>
                      <w:rFonts w:ascii="Cambria Math" w:hAnsi="Cambria Math"/>
                    </w:rPr>
                    <m:t>(B)</m:t>
                  </m:r>
                  <m:ctrlPr>
                    <w:rPr>
                      <w:rFonts w:ascii="Cambria Math" w:hAnsi="Cambria Math"/>
                    </w:rPr>
                  </m:ctrlPr>
                </m:e>
              </m:eqArr>
              <m:ctrlPr>
                <w:rPr>
                  <w:rFonts w:ascii="Cambria Math" w:hAnsi="Cambria Math"/>
                </w:rPr>
              </m:ctrlPr>
            </m:e>
          </m:d>
        </m:oMath>
      </m:oMathPara>
    </w:p>
    <w:p w14:paraId="6270B5EF">
      <w:pPr>
        <w:pStyle w:val="22"/>
        <w:ind w:left="360" w:firstLine="0" w:firstLineChars="0"/>
        <w:jc w:val="center"/>
      </w:pPr>
      <m:oMathPara>
        <m:oMath>
          <m:f>
            <m:fPr>
              <m:ctrlPr>
                <w:rPr>
                  <w:rFonts w:ascii="Cambria Math" w:hAnsi="Cambria Math"/>
                </w:rPr>
              </m:ctrlPr>
            </m:fPr>
            <m:num>
              <m:acc>
                <m:accPr>
                  <m:chr m:val="̇"/>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01</m:t>
                      </m:r>
                      <m:ctrlPr>
                        <w:rPr>
                          <w:rFonts w:ascii="Cambria Math" w:hAnsi="Cambria Math"/>
                          <w:i/>
                        </w:rPr>
                      </m:ctrlPr>
                    </m:sub>
                  </m:sSub>
                  <m:r>
                    <m:rPr/>
                    <w:rPr>
                      <w:rFonts w:ascii="Cambria Math" w:hAnsi="Cambria Math"/>
                    </w:rPr>
                    <m:t>(B)</m:t>
                  </m:r>
                  <m:ctrlPr>
                    <w:rPr>
                      <w:rFonts w:ascii="Cambria Math" w:hAnsi="Cambria Math"/>
                      <w:i/>
                    </w:rPr>
                  </m:ctrlPr>
                </m:e>
              </m:acc>
              <m:ctrlPr>
                <w:rPr>
                  <w:rFonts w:ascii="Cambria Math" w:hAnsi="Cambria Math"/>
                </w:rPr>
              </m:ctrlPr>
            </m:num>
            <m:den>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01</m:t>
                      </m:r>
                      <m:ctrlPr>
                        <w:rPr>
                          <w:rFonts w:ascii="Cambria Math" w:hAnsi="Cambria Math"/>
                          <w:i/>
                        </w:rPr>
                      </m:ctrlPr>
                    </m:sub>
                  </m:sSub>
                  <m:r>
                    <m:rPr/>
                    <w:rPr>
                      <w:rFonts w:ascii="Cambria Math" w:hAnsi="Cambria Math"/>
                    </w:rPr>
                    <m:t>(B)</m:t>
                  </m:r>
                  <m:ctrlPr>
                    <w:rPr>
                      <w:rFonts w:ascii="Cambria Math" w:hAnsi="Cambria Math"/>
                      <w:i/>
                    </w:rPr>
                  </m:ctrlPr>
                </m:e>
              </m:acc>
              <m:ctrlPr>
                <w:rPr>
                  <w:rFonts w:ascii="Cambria Math" w:hAnsi="Cambria Math"/>
                </w:rPr>
              </m:ctrlPr>
            </m:den>
          </m:f>
          <m:r>
            <m:rPr>
              <m:sty m:val="p"/>
            </m:rPr>
            <w:rPr>
              <w:rFonts w:ascii="Cambria Math" w:hAnsi="Cambria Math"/>
            </w:rPr>
            <m:t>=</m:t>
          </m:r>
          <m:f>
            <m:fPr>
              <m:ctrlPr>
                <w:rPr>
                  <w:rFonts w:ascii="Cambria Math" w:hAnsi="Cambria Math"/>
                </w:rPr>
              </m:ctrlPr>
            </m:fPr>
            <m:num>
              <m:acc>
                <m:accPr>
                  <m:chr m:val="̇"/>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02</m:t>
                      </m:r>
                      <m:ctrlPr>
                        <w:rPr>
                          <w:rFonts w:ascii="Cambria Math" w:hAnsi="Cambria Math"/>
                          <w:i/>
                        </w:rPr>
                      </m:ctrlPr>
                    </m:sub>
                  </m:sSub>
                  <m:r>
                    <m:rPr/>
                    <w:rPr>
                      <w:rFonts w:ascii="Cambria Math" w:hAnsi="Cambria Math"/>
                    </w:rPr>
                    <m:t>(B)</m:t>
                  </m:r>
                  <m:ctrlPr>
                    <w:rPr>
                      <w:rFonts w:ascii="Cambria Math" w:hAnsi="Cambria Math"/>
                      <w:i/>
                    </w:rPr>
                  </m:ctrlPr>
                </m:e>
              </m:acc>
              <m:ctrlPr>
                <w:rPr>
                  <w:rFonts w:ascii="Cambria Math" w:hAnsi="Cambria Math"/>
                </w:rPr>
              </m:ctrlPr>
            </m:num>
            <m:den>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02</m:t>
                      </m:r>
                      <m:ctrlPr>
                        <w:rPr>
                          <w:rFonts w:ascii="Cambria Math" w:hAnsi="Cambria Math"/>
                          <w:i/>
                        </w:rPr>
                      </m:ctrlPr>
                    </m:sub>
                  </m:sSub>
                  <m:r>
                    <m:rPr/>
                    <w:rPr>
                      <w:rFonts w:ascii="Cambria Math" w:hAnsi="Cambria Math"/>
                    </w:rPr>
                    <m:t>(B)</m:t>
                  </m:r>
                  <m:ctrlPr>
                    <w:rPr>
                      <w:rFonts w:ascii="Cambria Math" w:hAnsi="Cambria Math"/>
                      <w:i/>
                    </w:rPr>
                  </m:ctrlPr>
                </m:e>
              </m:acc>
              <m:ctrlPr>
                <w:rPr>
                  <w:rFonts w:ascii="Cambria Math" w:hAnsi="Cambria Math"/>
                </w:rPr>
              </m:ctrlPr>
            </m:den>
          </m:f>
        </m:oMath>
      </m:oMathPara>
    </w:p>
    <w:p w14:paraId="52637F47">
      <w:pPr>
        <w:pStyle w:val="22"/>
        <w:ind w:left="360" w:firstLine="0" w:firstLineChars="0"/>
      </w:pPr>
      <w:r>
        <w:rPr>
          <w:rFonts w:hint="eastAsia"/>
        </w:rPr>
        <w:t>圆弧与渐开线在</w:t>
      </w:r>
      <w:r>
        <w:t>C</w:t>
      </w:r>
      <w:r>
        <w:rPr>
          <w:rFonts w:hint="eastAsia"/>
        </w:rPr>
        <w:t>点的连续条件：</w:t>
      </w:r>
    </w:p>
    <w:p w14:paraId="30207EEA">
      <w:pPr>
        <w:pStyle w:val="22"/>
        <w:ind w:left="360" w:firstLine="0" w:firstLineChars="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i/>
                        </w:rPr>
                      </m:ctrlPr>
                    </m:sSubPr>
                    <m:e>
                      <m:r>
                        <m:rPr/>
                        <w:rPr>
                          <w:rFonts w:hint="eastAsia" w:ascii="Cambria Math" w:hAnsi="Cambria Math"/>
                        </w:rPr>
                        <m:t>x</m:t>
                      </m:r>
                      <m:ctrlPr>
                        <w:rPr>
                          <w:rFonts w:ascii="Cambria Math" w:hAnsi="Cambria Math"/>
                          <w:i/>
                        </w:rPr>
                      </m:ctrlPr>
                    </m:e>
                    <m:sub>
                      <m:r>
                        <m:rPr/>
                        <w:rPr>
                          <w:rFonts w:ascii="Cambria Math" w:hAnsi="Cambria Math"/>
                        </w:rPr>
                        <m:t>02</m:t>
                      </m:r>
                      <m:ctrlPr>
                        <w:rPr>
                          <w:rFonts w:ascii="Cambria Math" w:hAnsi="Cambria Math"/>
                          <w:i/>
                        </w:rPr>
                      </m:ctrlPr>
                    </m:sub>
                  </m:sSub>
                  <m:d>
                    <m:dPr>
                      <m:ctrlPr>
                        <w:rPr>
                          <w:rFonts w:ascii="Cambria Math" w:hAnsi="Cambria Math"/>
                          <w:i/>
                        </w:rPr>
                      </m:ctrlPr>
                    </m:dPr>
                    <m:e>
                      <m:r>
                        <m:rPr/>
                        <w:rPr>
                          <w:rFonts w:ascii="Cambria Math" w:hAnsi="Cambria Math"/>
                        </w:rPr>
                        <m:t>C</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03</m:t>
                      </m:r>
                      <m:ctrlPr>
                        <w:rPr>
                          <w:rFonts w:ascii="Cambria Math" w:hAnsi="Cambria Math"/>
                          <w:i/>
                        </w:rPr>
                      </m:ctrlPr>
                    </m:sub>
                  </m:sSub>
                  <m:r>
                    <m:rPr/>
                    <w:rPr>
                      <w:rFonts w:ascii="Cambria Math" w:hAnsi="Cambria Math"/>
                    </w:rPr>
                    <m:t>(C)</m:t>
                  </m:r>
                  <m:ctrlPr>
                    <w:rPr>
                      <w:rFonts w:ascii="Cambria Math" w:hAnsi="Cambria Math"/>
                    </w:rPr>
                  </m:ctrlPr>
                </m:e>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02</m:t>
                      </m:r>
                      <m:ctrlPr>
                        <w:rPr>
                          <w:rFonts w:ascii="Cambria Math" w:hAnsi="Cambria Math"/>
                          <w:i/>
                        </w:rPr>
                      </m:ctrlPr>
                    </m:sub>
                  </m:sSub>
                  <m:d>
                    <m:dPr>
                      <m:ctrlPr>
                        <w:rPr>
                          <w:rFonts w:ascii="Cambria Math" w:hAnsi="Cambria Math"/>
                          <w:i/>
                        </w:rPr>
                      </m:ctrlPr>
                    </m:dPr>
                    <m:e>
                      <m:r>
                        <m:rPr/>
                        <w:rPr>
                          <w:rFonts w:ascii="Cambria Math" w:hAnsi="Cambria Math"/>
                        </w:rPr>
                        <m:t>C</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03</m:t>
                      </m:r>
                      <m:ctrlPr>
                        <w:rPr>
                          <w:rFonts w:ascii="Cambria Math" w:hAnsi="Cambria Math"/>
                          <w:i/>
                        </w:rPr>
                      </m:ctrlPr>
                    </m:sub>
                  </m:sSub>
                  <m:r>
                    <m:rPr/>
                    <w:rPr>
                      <w:rFonts w:ascii="Cambria Math" w:hAnsi="Cambria Math"/>
                    </w:rPr>
                    <m:t>(C)</m:t>
                  </m:r>
                  <m:ctrlPr>
                    <w:rPr>
                      <w:rFonts w:ascii="Cambria Math" w:hAnsi="Cambria Math"/>
                    </w:rPr>
                  </m:ctrlPr>
                </m:e>
              </m:eqArr>
              <m:ctrlPr>
                <w:rPr>
                  <w:rFonts w:ascii="Cambria Math" w:hAnsi="Cambria Math"/>
                </w:rPr>
              </m:ctrlPr>
            </m:e>
          </m:d>
        </m:oMath>
      </m:oMathPara>
    </w:p>
    <w:p w14:paraId="442F1A0F">
      <w:pPr>
        <w:pStyle w:val="22"/>
        <w:ind w:left="360" w:firstLine="0" w:firstLineChars="0"/>
        <w:jc w:val="center"/>
      </w:pPr>
      <m:oMathPara>
        <m:oMath>
          <m:f>
            <m:fPr>
              <m:ctrlPr>
                <w:rPr>
                  <w:rFonts w:ascii="Cambria Math" w:hAnsi="Cambria Math"/>
                </w:rPr>
              </m:ctrlPr>
            </m:fPr>
            <m:num>
              <m:acc>
                <m:accPr>
                  <m:chr m:val="̇"/>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02</m:t>
                      </m:r>
                      <m:ctrlPr>
                        <w:rPr>
                          <w:rFonts w:ascii="Cambria Math" w:hAnsi="Cambria Math"/>
                          <w:i/>
                        </w:rPr>
                      </m:ctrlPr>
                    </m:sub>
                  </m:sSub>
                  <m:r>
                    <m:rPr/>
                    <w:rPr>
                      <w:rFonts w:ascii="Cambria Math" w:hAnsi="Cambria Math"/>
                    </w:rPr>
                    <m:t>(C)</m:t>
                  </m:r>
                  <m:ctrlPr>
                    <w:rPr>
                      <w:rFonts w:ascii="Cambria Math" w:hAnsi="Cambria Math"/>
                      <w:i/>
                    </w:rPr>
                  </m:ctrlPr>
                </m:e>
              </m:acc>
              <m:ctrlPr>
                <w:rPr>
                  <w:rFonts w:ascii="Cambria Math" w:hAnsi="Cambria Math"/>
                </w:rPr>
              </m:ctrlPr>
            </m:num>
            <m:den>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02</m:t>
                      </m:r>
                      <m:ctrlPr>
                        <w:rPr>
                          <w:rFonts w:ascii="Cambria Math" w:hAnsi="Cambria Math"/>
                          <w:i/>
                        </w:rPr>
                      </m:ctrlPr>
                    </m:sub>
                  </m:sSub>
                  <m:r>
                    <m:rPr/>
                    <w:rPr>
                      <w:rFonts w:ascii="Cambria Math" w:hAnsi="Cambria Math"/>
                    </w:rPr>
                    <m:t>(C)</m:t>
                  </m:r>
                  <m:ctrlPr>
                    <w:rPr>
                      <w:rFonts w:ascii="Cambria Math" w:hAnsi="Cambria Math"/>
                      <w:i/>
                    </w:rPr>
                  </m:ctrlPr>
                </m:e>
              </m:acc>
              <m:ctrlPr>
                <w:rPr>
                  <w:rFonts w:ascii="Cambria Math" w:hAnsi="Cambria Math"/>
                </w:rPr>
              </m:ctrlPr>
            </m:den>
          </m:f>
          <m:r>
            <m:rPr>
              <m:sty m:val="p"/>
            </m:rPr>
            <w:rPr>
              <w:rFonts w:ascii="Cambria Math" w:hAnsi="Cambria Math"/>
            </w:rPr>
            <m:t>=</m:t>
          </m:r>
          <m:f>
            <m:fPr>
              <m:ctrlPr>
                <w:rPr>
                  <w:rFonts w:ascii="Cambria Math" w:hAnsi="Cambria Math"/>
                </w:rPr>
              </m:ctrlPr>
            </m:fPr>
            <m:num>
              <m:acc>
                <m:accPr>
                  <m:chr m:val="̇"/>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03</m:t>
                      </m:r>
                      <m:ctrlPr>
                        <w:rPr>
                          <w:rFonts w:ascii="Cambria Math" w:hAnsi="Cambria Math"/>
                          <w:i/>
                        </w:rPr>
                      </m:ctrlPr>
                    </m:sub>
                  </m:sSub>
                  <m:r>
                    <m:rPr/>
                    <w:rPr>
                      <w:rFonts w:ascii="Cambria Math" w:hAnsi="Cambria Math"/>
                    </w:rPr>
                    <m:t>(C)</m:t>
                  </m:r>
                  <m:ctrlPr>
                    <w:rPr>
                      <w:rFonts w:ascii="Cambria Math" w:hAnsi="Cambria Math"/>
                      <w:i/>
                    </w:rPr>
                  </m:ctrlPr>
                </m:e>
              </m:acc>
              <m:ctrlPr>
                <w:rPr>
                  <w:rFonts w:ascii="Cambria Math" w:hAnsi="Cambria Math"/>
                </w:rPr>
              </m:ctrlPr>
            </m:num>
            <m:den>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03</m:t>
                      </m:r>
                      <m:ctrlPr>
                        <w:rPr>
                          <w:rFonts w:ascii="Cambria Math" w:hAnsi="Cambria Math"/>
                          <w:i/>
                        </w:rPr>
                      </m:ctrlPr>
                    </m:sub>
                  </m:sSub>
                  <m:r>
                    <m:rPr/>
                    <w:rPr>
                      <w:rFonts w:ascii="Cambria Math" w:hAnsi="Cambria Math"/>
                    </w:rPr>
                    <m:t>(C)</m:t>
                  </m:r>
                  <m:ctrlPr>
                    <w:rPr>
                      <w:rFonts w:ascii="Cambria Math" w:hAnsi="Cambria Math"/>
                      <w:i/>
                    </w:rPr>
                  </m:ctrlPr>
                </m:e>
              </m:acc>
              <m:ctrlPr>
                <w:rPr>
                  <w:rFonts w:ascii="Cambria Math" w:hAnsi="Cambria Math"/>
                </w:rPr>
              </m:ctrlPr>
            </m:den>
          </m:f>
        </m:oMath>
      </m:oMathPara>
    </w:p>
    <w:p w14:paraId="299E1997">
      <w:pPr>
        <w:pStyle w:val="22"/>
        <w:ind w:left="360" w:firstLine="0" w:firstLineChars="0"/>
      </w:pPr>
      <w:r>
        <w:rPr>
          <w:rFonts w:hint="eastAsia"/>
        </w:rPr>
        <w:t>求得连续性条件如下</w:t>
      </w:r>
    </w:p>
    <w:p w14:paraId="22B9F0F7">
      <w:pPr>
        <w:pStyle w:val="22"/>
        <w:ind w:left="360" w:firstLine="0" w:firstLineChars="0"/>
        <w:jc w:val="center"/>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rPr>
                      </m:ctrlPr>
                    </m:e>
                  </m:func>
                  <m:r>
                    <m:rPr/>
                    <w:rPr>
                      <w:rFonts w:ascii="Cambria Math" w:hAnsi="Cambria Math"/>
                    </w:rPr>
                    <m:t>−α+</m:t>
                  </m:r>
                  <m:f>
                    <m:fPr>
                      <m:ctrlPr>
                        <w:rPr>
                          <w:rFonts w:ascii="Cambria Math" w:hAnsi="Cambria Math"/>
                          <w:i/>
                        </w:rPr>
                      </m:ctrlPr>
                    </m:fPr>
                    <m:num>
                      <m:r>
                        <m:rPr/>
                        <w:rPr>
                          <w:rFonts w:ascii="Cambria Math" w:hAnsi="Cambria Math"/>
                        </w:rPr>
                        <m:t>π</m:t>
                      </m:r>
                      <m:ctrlPr>
                        <w:rPr>
                          <w:rFonts w:ascii="Cambria Math" w:hAnsi="Cambria Math"/>
                          <w:i/>
                        </w:rPr>
                      </m:ctrlPr>
                    </m:num>
                    <m:den>
                      <m:sSub>
                        <m:sSubPr>
                          <m:ctrlPr>
                            <w:rPr>
                              <w:rFonts w:ascii="Cambria Math" w:hAnsi="Cambria Math"/>
                              <w:i/>
                            </w:rPr>
                          </m:ctrlPr>
                        </m:sSubPr>
                        <m:e>
                          <m:r>
                            <m:rPr/>
                            <w:rPr>
                              <w:rFonts w:ascii="Cambria Math" w:hAnsi="Cambria Math"/>
                            </w:rPr>
                            <m:t>2Z</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rPr>
                  </m:ctrlPr>
                </m:e>
                <m:e>
                  <m:r>
                    <m:rPr/>
                    <w:rPr>
                      <w:rFonts w:ascii="Cambria Math" w:hAnsi="Cambria Math"/>
                    </w:rPr>
                    <m:t>r=</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×[α+</m:t>
                  </m:r>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r>
                    <m:rPr>
                      <m:sty m:val="p"/>
                    </m:rPr>
                    <w:rPr>
                      <w:rFonts w:ascii="Cambria Math" w:hAnsi="Cambria Math"/>
                    </w:rPr>
                    <m:t>tan⁡</m:t>
                  </m:r>
                  <m:r>
                    <m:rPr/>
                    <w:rPr>
                      <w:rFonts w:ascii="Cambria Math" w:hAnsi="Cambria Math"/>
                    </w:rPr>
                    <m:t>(</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ctrlPr>
                    <w:rPr>
                      <w:rFonts w:ascii="Cambria Math" w:hAnsi="Cambria Math"/>
                    </w:rPr>
                  </m:ctrlPr>
                </m:e>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α</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rPr>
                  </m:ctrlPr>
                </m:e>
              </m:eqArr>
              <m:ctrlPr>
                <w:rPr>
                  <w:rFonts w:ascii="Cambria Math" w:hAnsi="Cambria Math"/>
                </w:rPr>
              </m:ctrlPr>
            </m:e>
          </m:d>
        </m:oMath>
      </m:oMathPara>
    </w:p>
    <w:p w14:paraId="15282E3C">
      <w:pPr>
        <w:pStyle w:val="31"/>
        <w:outlineLvl w:val="2"/>
      </w:pPr>
    </w:p>
    <w:p w14:paraId="39E2C72E">
      <w:pPr>
        <w:pStyle w:val="31"/>
        <w:numPr>
          <w:ilvl w:val="1"/>
          <w:numId w:val="3"/>
        </w:numPr>
        <w:outlineLvl w:val="1"/>
      </w:pPr>
      <w:bookmarkStart w:id="15" w:name="_Toc200629992"/>
      <w:r>
        <w:rPr>
          <w:rFonts w:hint="eastAsia"/>
        </w:rPr>
        <w:t>齿轮液压泵中齿轮参数的确定</w:t>
      </w:r>
      <w:bookmarkEnd w:id="15"/>
      <w:r>
        <w:rPr>
          <w:rFonts w:hint="eastAsia"/>
        </w:rPr>
        <w:t>（宋雨轩、刘子芃</w:t>
      </w:r>
      <w:r>
        <w:t>、刘世隆</w:t>
      </w:r>
      <w:r>
        <w:rPr>
          <w:rFonts w:hint="eastAsia"/>
        </w:rPr>
        <w:t>）</w:t>
      </w:r>
    </w:p>
    <w:p w14:paraId="3DD9FA7A">
      <w:pPr>
        <w:pStyle w:val="31"/>
        <w:numPr>
          <w:ilvl w:val="2"/>
          <w:numId w:val="3"/>
        </w:numPr>
        <w:outlineLvl w:val="2"/>
      </w:pPr>
      <w:bookmarkStart w:id="16" w:name="_Toc200629993"/>
      <w:r>
        <w:rPr>
          <w:rFonts w:hint="eastAsia"/>
        </w:rPr>
        <w:t>齿轮</w:t>
      </w:r>
      <w:r>
        <w:t>主要结构参数的确定</w:t>
      </w:r>
      <w:bookmarkEnd w:id="16"/>
    </w:p>
    <w:p w14:paraId="65ED02BF">
      <w:pPr>
        <w:pStyle w:val="31"/>
        <w:numPr>
          <w:ilvl w:val="0"/>
          <w:numId w:val="4"/>
        </w:numPr>
        <w:outlineLvl w:val="3"/>
      </w:pPr>
      <w:r>
        <w:rPr>
          <w:rFonts w:hint="eastAsia"/>
        </w:rPr>
        <w:t>齿轮端面模数的确定：</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2620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left w:val="nil"/>
              <w:bottom w:val="single" w:color="auto" w:sz="4" w:space="0"/>
              <w:right w:val="nil"/>
            </w:tcBorders>
            <w:vAlign w:val="center"/>
          </w:tcPr>
          <w:p w14:paraId="3173894A">
            <w:pPr>
              <w:jc w:val="center"/>
            </w:pPr>
            <w:r>
              <w:rPr>
                <w:rFonts w:hint="eastAsia"/>
              </w:rPr>
              <w:t>排量（ml</w:t>
            </w:r>
            <w:r>
              <w:t>/r</w:t>
            </w:r>
            <w:r>
              <w:rPr>
                <w:rFonts w:hint="eastAsia"/>
              </w:rPr>
              <w:t>）</w:t>
            </w:r>
          </w:p>
        </w:tc>
        <w:tc>
          <w:tcPr>
            <w:tcW w:w="4148" w:type="dxa"/>
            <w:tcBorders>
              <w:left w:val="nil"/>
              <w:bottom w:val="single" w:color="auto" w:sz="4" w:space="0"/>
              <w:right w:val="nil"/>
            </w:tcBorders>
            <w:vAlign w:val="center"/>
          </w:tcPr>
          <w:p w14:paraId="495C4591">
            <w:pPr>
              <w:jc w:val="center"/>
            </w:pPr>
            <w:r>
              <w:rPr>
                <w:rFonts w:hint="eastAsia"/>
              </w:rPr>
              <w:t>端面模数（mm）</w:t>
            </w:r>
          </w:p>
        </w:tc>
      </w:tr>
      <w:tr w14:paraId="69B7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left w:val="nil"/>
              <w:bottom w:val="nil"/>
              <w:right w:val="nil"/>
            </w:tcBorders>
            <w:vAlign w:val="center"/>
          </w:tcPr>
          <w:p w14:paraId="7ABDC47B">
            <w:pPr>
              <w:jc w:val="center"/>
            </w:pPr>
            <w:r>
              <w:rPr>
                <w:rFonts w:hint="eastAsia"/>
              </w:rPr>
              <w:t>4</w:t>
            </w:r>
            <w:r>
              <w:t>-16</w:t>
            </w:r>
          </w:p>
        </w:tc>
        <w:tc>
          <w:tcPr>
            <w:tcW w:w="4148" w:type="dxa"/>
            <w:tcBorders>
              <w:left w:val="nil"/>
              <w:bottom w:val="nil"/>
              <w:right w:val="nil"/>
            </w:tcBorders>
            <w:vAlign w:val="center"/>
          </w:tcPr>
          <w:p w14:paraId="2A541A8D">
            <w:pPr>
              <w:jc w:val="center"/>
            </w:pPr>
            <w:r>
              <w:rPr>
                <w:rFonts w:hint="eastAsia"/>
              </w:rPr>
              <w:t>3</w:t>
            </w:r>
          </w:p>
        </w:tc>
      </w:tr>
      <w:tr w14:paraId="082DC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nil"/>
              <w:left w:val="nil"/>
              <w:bottom w:val="nil"/>
              <w:right w:val="nil"/>
            </w:tcBorders>
            <w:vAlign w:val="center"/>
          </w:tcPr>
          <w:p w14:paraId="055284FB">
            <w:pPr>
              <w:jc w:val="center"/>
            </w:pPr>
            <w:r>
              <w:rPr>
                <w:rFonts w:hint="eastAsia"/>
              </w:rPr>
              <w:t>1</w:t>
            </w:r>
            <w:r>
              <w:t>0-40</w:t>
            </w:r>
          </w:p>
        </w:tc>
        <w:tc>
          <w:tcPr>
            <w:tcW w:w="4148" w:type="dxa"/>
            <w:tcBorders>
              <w:top w:val="nil"/>
              <w:left w:val="nil"/>
              <w:bottom w:val="nil"/>
              <w:right w:val="nil"/>
            </w:tcBorders>
            <w:vAlign w:val="center"/>
          </w:tcPr>
          <w:p w14:paraId="6173B007">
            <w:pPr>
              <w:jc w:val="center"/>
            </w:pPr>
            <w:r>
              <w:rPr>
                <w:rFonts w:hint="eastAsia"/>
              </w:rPr>
              <w:t>4</w:t>
            </w:r>
          </w:p>
        </w:tc>
      </w:tr>
      <w:tr w14:paraId="2F38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nil"/>
              <w:left w:val="nil"/>
              <w:bottom w:val="nil"/>
              <w:right w:val="nil"/>
            </w:tcBorders>
            <w:vAlign w:val="center"/>
          </w:tcPr>
          <w:p w14:paraId="59D975B2">
            <w:pPr>
              <w:jc w:val="center"/>
            </w:pPr>
            <w:r>
              <w:rPr>
                <w:rFonts w:hint="eastAsia"/>
              </w:rPr>
              <w:t>3</w:t>
            </w:r>
            <w:r>
              <w:t>2-100</w:t>
            </w:r>
          </w:p>
        </w:tc>
        <w:tc>
          <w:tcPr>
            <w:tcW w:w="4148" w:type="dxa"/>
            <w:tcBorders>
              <w:top w:val="nil"/>
              <w:left w:val="nil"/>
              <w:bottom w:val="nil"/>
              <w:right w:val="nil"/>
            </w:tcBorders>
            <w:vAlign w:val="center"/>
          </w:tcPr>
          <w:p w14:paraId="4D85BBF4">
            <w:pPr>
              <w:jc w:val="center"/>
            </w:pPr>
            <w:r>
              <w:rPr>
                <w:rFonts w:hint="eastAsia"/>
              </w:rPr>
              <w:t>5</w:t>
            </w:r>
          </w:p>
        </w:tc>
      </w:tr>
      <w:tr w14:paraId="57D28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nil"/>
              <w:left w:val="nil"/>
              <w:right w:val="nil"/>
            </w:tcBorders>
            <w:vAlign w:val="center"/>
          </w:tcPr>
          <w:p w14:paraId="727F13F3">
            <w:pPr>
              <w:jc w:val="center"/>
            </w:pPr>
            <w:r>
              <w:rPr>
                <w:rFonts w:hint="eastAsia"/>
              </w:rPr>
              <w:t>8</w:t>
            </w:r>
            <w:r>
              <w:t>0-140</w:t>
            </w:r>
          </w:p>
        </w:tc>
        <w:tc>
          <w:tcPr>
            <w:tcW w:w="4148" w:type="dxa"/>
            <w:tcBorders>
              <w:top w:val="nil"/>
              <w:left w:val="nil"/>
              <w:right w:val="nil"/>
            </w:tcBorders>
            <w:vAlign w:val="center"/>
          </w:tcPr>
          <w:p w14:paraId="7C711B62">
            <w:pPr>
              <w:jc w:val="center"/>
            </w:pPr>
            <w:r>
              <w:rPr>
                <w:rFonts w:hint="eastAsia"/>
              </w:rPr>
              <w:t>6</w:t>
            </w:r>
          </w:p>
        </w:tc>
      </w:tr>
    </w:tbl>
    <w:p w14:paraId="17C8C126">
      <w:pPr>
        <w:jc w:val="center"/>
      </w:pPr>
    </w:p>
    <w:p w14:paraId="61D648BB">
      <w:pPr>
        <w:jc w:val="center"/>
        <w:rPr>
          <w:sz w:val="15"/>
          <w:szCs w:val="15"/>
        </w:rPr>
      </w:pPr>
      <w:r>
        <w:rPr>
          <w:rFonts w:hint="eastAsia"/>
          <w:sz w:val="15"/>
          <w:szCs w:val="15"/>
        </w:rPr>
        <w:t>表3</w:t>
      </w:r>
      <w:r>
        <w:rPr>
          <w:sz w:val="15"/>
          <w:szCs w:val="15"/>
        </w:rPr>
        <w:t>-1 排量与端面模数之间的关系</w:t>
      </w:r>
    </w:p>
    <w:p w14:paraId="78FD06E3">
      <w:pPr>
        <w:ind w:firstLine="420" w:firstLineChars="200"/>
      </w:pPr>
      <w:r>
        <w:t>由于本次设计中所需排量为</w:t>
      </w:r>
      <m:oMath>
        <m:r>
          <m:rPr>
            <m:sty m:val="p"/>
          </m:rPr>
          <w:rPr>
            <w:rFonts w:hint="eastAsia" w:ascii="Cambria Math" w:hAnsi="Cambria Math"/>
          </w:rPr>
          <m:t>7ml/</m:t>
        </m:r>
        <m:r>
          <m:rPr>
            <m:sty m:val="p"/>
          </m:rPr>
          <w:rPr>
            <w:rFonts w:ascii="Cambria Math" w:hAnsi="Cambria Math"/>
          </w:rPr>
          <m:t>r</m:t>
        </m:r>
      </m:oMath>
      <w:r>
        <w:rPr>
          <w:rFonts w:hint="eastAsia"/>
        </w:rPr>
        <w:t>，因此参照表3</w:t>
      </w:r>
      <w:r>
        <w:t>-1</w:t>
      </w:r>
      <w:r>
        <w:rPr>
          <w:rFonts w:hint="eastAsia"/>
        </w:rPr>
        <w:t>，端面模数应为</w:t>
      </w:r>
      <m:oMath>
        <m:r>
          <m:rPr>
            <m:sty m:val="p"/>
          </m:rPr>
          <w:rPr>
            <w:rFonts w:ascii="Cambria Math" w:hAnsi="Cambria Math"/>
          </w:rPr>
          <m:t>3</m:t>
        </m:r>
        <m:r>
          <m:rPr>
            <m:sty m:val="p"/>
          </m:rPr>
          <w:rPr>
            <w:rFonts w:hint="eastAsia" w:ascii="Cambria Math" w:hAnsi="Cambria Math"/>
          </w:rPr>
          <m:t>mm</m:t>
        </m:r>
      </m:oMath>
      <w:r>
        <w:rPr>
          <w:rFonts w:hint="eastAsia"/>
        </w:rPr>
        <w:t>。</w:t>
      </w:r>
    </w:p>
    <w:p w14:paraId="00278276">
      <w:pPr>
        <w:pStyle w:val="31"/>
        <w:numPr>
          <w:ilvl w:val="0"/>
          <w:numId w:val="4"/>
        </w:numPr>
        <w:outlineLvl w:val="3"/>
      </w:pPr>
      <w:r>
        <w:rPr>
          <w:rFonts w:hint="eastAsia"/>
        </w:rPr>
        <w:t>齿数的确定：</w:t>
      </w:r>
    </w:p>
    <w:p w14:paraId="238DF4C4">
      <w:pPr>
        <w:ind w:firstLine="420" w:firstLineChars="200"/>
      </w:pPr>
      <w:r>
        <w:rPr>
          <w:rFonts w:hint="eastAsia"/>
        </w:rPr>
        <w:t>依据斜齿圆弧齿轮设计经验，齿数一般选在5齿至8齿之间，故初选齿数为5齿。</w:t>
      </w:r>
    </w:p>
    <w:p w14:paraId="747C7FCB">
      <w:pPr>
        <w:pStyle w:val="31"/>
        <w:numPr>
          <w:ilvl w:val="0"/>
          <w:numId w:val="4"/>
        </w:numPr>
        <w:outlineLvl w:val="3"/>
      </w:pPr>
      <w:r>
        <w:t>端面压力角的确定</w:t>
      </w:r>
    </w:p>
    <w:p w14:paraId="2AA13D8D">
      <w:pPr>
        <w:ind w:firstLine="420" w:firstLineChars="200"/>
      </w:pPr>
      <w:r>
        <w:rPr>
          <w:rFonts w:hint="eastAsia"/>
        </w:rPr>
        <w:t>参考《液压元件》中内容可知，在齿轮液压泵中，主、被动齿轮所用的端面压力角一般为</w:t>
      </w:r>
      <m:oMath>
        <m:r>
          <m:rPr>
            <m:sty m:val="p"/>
          </m:rPr>
          <w:rPr>
            <w:rFonts w:hint="eastAsia" w:ascii="Cambria Math" w:hAnsi="Cambria Math"/>
          </w:rPr>
          <m:t>1</m:t>
        </m:r>
        <m:r>
          <m:rPr>
            <m:sty m:val="p"/>
          </m:rPr>
          <w:rPr>
            <w:rFonts w:ascii="Cambria Math" w:hAnsi="Cambria Math"/>
          </w:rPr>
          <m:t>4.5°</m:t>
        </m:r>
      </m:oMath>
      <w:r>
        <w:t>、</w:t>
      </w:r>
      <m:oMath>
        <m:r>
          <m:rPr>
            <m:sty m:val="p"/>
          </m:rPr>
          <w:rPr>
            <w:rFonts w:ascii="Cambria Math" w:hAnsi="Cambria Math"/>
          </w:rPr>
          <m:t>20°</m:t>
        </m:r>
      </m:oMath>
      <w:r>
        <w:t>、</w:t>
      </w:r>
      <m:oMath>
        <m:r>
          <m:rPr>
            <m:sty m:val="p"/>
          </m:rPr>
          <w:rPr>
            <w:rFonts w:ascii="Cambria Math" w:hAnsi="Cambria Math"/>
          </w:rPr>
          <m:t>30°</m:t>
        </m:r>
      </m:oMath>
      <w:r>
        <w:t>。常用直齿渐开线齿轮设计中通常选择较大的端面压力角以提高主、被动齿轮强度来减轻根切现象，但随着端面压力角的增加会引起不平衡径向力和流量脉动幅度的增加导致工作性能受到影响。而本次所设计的圆弧齿轮齿形特点从理论上不会产生根切现象，因此初选端面压力角为</w:t>
      </w:r>
      <m:oMath>
        <m:r>
          <m:rPr>
            <m:sty m:val="p"/>
          </m:rPr>
          <w:rPr>
            <w:rFonts w:ascii="Cambria Math" w:hAnsi="Cambria Math"/>
          </w:rPr>
          <m:t>14.5°</m:t>
        </m:r>
      </m:oMath>
      <w:r>
        <w:t>。</w:t>
      </w:r>
    </w:p>
    <w:p w14:paraId="04B6B7A1">
      <w:pPr>
        <w:pStyle w:val="31"/>
        <w:numPr>
          <w:ilvl w:val="0"/>
          <w:numId w:val="4"/>
        </w:numPr>
        <w:outlineLvl w:val="3"/>
      </w:pPr>
      <w:r>
        <w:t>齿宽的确定</w:t>
      </w:r>
    </w:p>
    <w:p w14:paraId="39E7C7C4">
      <w:r>
        <w:t>依据齿宽的计算公式：</w:t>
      </w:r>
    </w:p>
    <w:p w14:paraId="6733B9D3">
      <w:pPr>
        <w:jc w:val="center"/>
      </w:pPr>
      <m:oMathPara>
        <m:oMath>
          <m:r>
            <m:rPr>
              <m:sty m:val="p"/>
            </m:rPr>
            <w:rPr>
              <w:rFonts w:ascii="Cambria Math" w:hAnsi="Cambria Math"/>
            </w:rPr>
            <m:t>B=q/</m:t>
          </m:r>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(2π</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w:rPr>
                          <w:rFonts w:ascii="Cambria Math" w:hAnsi="Cambria Math"/>
                        </w:rPr>
                        <m:t>Z</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Z</m:t>
              </m:r>
              <m:ctrlPr>
                <w:rPr>
                  <w:rFonts w:ascii="Cambria Math" w:hAnsi="Cambria Math"/>
                  <w:i/>
                </w:rPr>
              </m:ctrlPr>
            </m:e>
            <m:sup>
              <m:r>
                <m:rPr/>
                <w:rPr>
                  <w:rFonts w:ascii="Cambria Math" w:hAnsi="Cambria Math"/>
                </w:rPr>
                <m:t>3</m:t>
              </m:r>
              <m:ctrlPr>
                <w:rPr>
                  <w:rFonts w:ascii="Cambria Math" w:hAnsi="Cambria Math"/>
                  <w:i/>
                </w:rPr>
              </m:ctrlPr>
            </m:sup>
          </m:sSup>
          <m:d>
            <m:dPr>
              <m:begChr m:val="["/>
              <m:endChr m:val="]"/>
              <m:ctrlPr>
                <w:rPr>
                  <w:rFonts w:ascii="Cambria Math" w:hAnsi="Cambria Math"/>
                  <w:i/>
                </w:rPr>
              </m:ctrlPr>
            </m:dPr>
            <m:e>
              <m:r>
                <m:rPr/>
                <w:rPr>
                  <w:rFonts w:ascii="Cambria Math" w:hAnsi="Cambria Math"/>
                </w:rPr>
                <m:t>2−</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π</m:t>
                          </m:r>
                          <m:ctrlPr>
                            <w:rPr>
                              <w:rFonts w:ascii="Cambria Math" w:hAnsi="Cambria Math"/>
                              <w:i/>
                            </w:rPr>
                          </m:ctrlPr>
                        </m:num>
                        <m:den>
                          <m:r>
                            <m:rPr/>
                            <w:rPr>
                              <w:rFonts w:ascii="Cambria Math" w:hAnsi="Cambria Math"/>
                            </w:rPr>
                            <m:t>2Z</m:t>
                          </m:r>
                          <m:ctrlPr>
                            <w:rPr>
                              <w:rFonts w:ascii="Cambria Math" w:hAnsi="Cambria Math"/>
                              <w:i/>
                            </w:rPr>
                          </m:ctrlPr>
                        </m:den>
                      </m:f>
                      <m:ctrlPr>
                        <w:rPr>
                          <w:rFonts w:ascii="Cambria Math" w:hAnsi="Cambria Math"/>
                          <w:i/>
                        </w:rPr>
                      </m:ctrlPr>
                    </m:e>
                  </m:d>
                  <m:ctrlPr>
                    <w:rPr>
                      <w:rFonts w:ascii="Cambria Math" w:hAnsi="Cambria Math"/>
                    </w:rPr>
                  </m:ctrlPr>
                </m:e>
              </m:func>
              <m:ctrlPr>
                <w:rPr>
                  <w:rFonts w:ascii="Cambria Math" w:hAnsi="Cambria Math"/>
                  <w:i/>
                </w:rPr>
              </m:ctrlPr>
            </m:e>
          </m:d>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f>
                    <m:fPr>
                      <m:ctrlPr>
                        <w:rPr>
                          <w:rFonts w:ascii="Cambria Math" w:hAnsi="Cambria Math"/>
                          <w:i/>
                        </w:rPr>
                      </m:ctrlPr>
                    </m:fPr>
                    <m:num>
                      <m:r>
                        <m:rPr/>
                        <w:rPr>
                          <w:rFonts w:ascii="Cambria Math" w:hAnsi="Cambria Math"/>
                        </w:rPr>
                        <m:t>π</m:t>
                      </m:r>
                      <m:ctrlPr>
                        <w:rPr>
                          <w:rFonts w:ascii="Cambria Math" w:hAnsi="Cambria Math"/>
                          <w:i/>
                        </w:rPr>
                      </m:ctrlPr>
                    </m:num>
                    <m:den>
                      <m:r>
                        <m:rPr/>
                        <w:rPr>
                          <w:rFonts w:ascii="Cambria Math" w:hAnsi="Cambria Math"/>
                        </w:rPr>
                        <m:t>2Z</m:t>
                      </m:r>
                      <m:ctrlPr>
                        <w:rPr>
                          <w:rFonts w:ascii="Cambria Math" w:hAnsi="Cambria Math"/>
                          <w:i/>
                        </w:rPr>
                      </m:ctrlPr>
                    </m:den>
                  </m:f>
                  <m:ctrlPr>
                    <w:rPr>
                      <w:rFonts w:ascii="Cambria Math" w:hAnsi="Cambria Math"/>
                      <w:i/>
                    </w:rPr>
                  </m:ctrlPr>
                </m:e>
              </m:d>
              <m:ctrlPr>
                <w:rPr>
                  <w:rFonts w:ascii="Cambria Math" w:hAnsi="Cambria Math"/>
                </w:rPr>
              </m:ctrlPr>
            </m:e>
          </m:func>
          <m:r>
            <m:rPr/>
            <w:rPr>
              <w:rFonts w:ascii="Cambria Math" w:hAnsi="Cambria Math"/>
            </w:rPr>
            <m:t>)</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oMath>
      </m:oMathPara>
    </w:p>
    <w:p w14:paraId="617CC798">
      <w:r>
        <w:t>带入数据可得</w:t>
      </w:r>
      <m:oMath>
        <m:r>
          <m:rPr>
            <m:sty m:val="p"/>
          </m:rPr>
          <w:rPr>
            <w:rFonts w:ascii="Cambria Math" w:hAnsi="Cambria Math"/>
          </w:rPr>
          <m:t>B=11.77mm</m:t>
        </m:r>
      </m:oMath>
      <w:r>
        <w:t>，</w:t>
      </w:r>
      <w:r>
        <w:rPr>
          <w:rFonts w:hint="eastAsia"/>
        </w:rPr>
        <w:t>经过圆整可取</w:t>
      </w:r>
      <m:oMath>
        <m:r>
          <m:rPr>
            <m:sty m:val="p"/>
          </m:rPr>
          <w:rPr>
            <w:rFonts w:ascii="Cambria Math" w:hAnsi="Cambria Math"/>
          </w:rPr>
          <m:t>B=12mm</m:t>
        </m:r>
      </m:oMath>
    </w:p>
    <w:p w14:paraId="1B353843">
      <w:pPr>
        <w:pStyle w:val="31"/>
        <w:numPr>
          <w:ilvl w:val="0"/>
          <w:numId w:val="4"/>
        </w:numPr>
        <w:outlineLvl w:val="3"/>
      </w:pPr>
      <w:r>
        <w:t>齿侧间隙的确定</w:t>
      </w:r>
    </w:p>
    <w:p w14:paraId="3F34A636">
      <w:pPr>
        <w:ind w:firstLine="420" w:firstLineChars="200"/>
      </w:pPr>
      <w:r>
        <w:t>齿侧间隙一般为齿轮端面模数的</w:t>
      </w:r>
      <m:oMath>
        <m:r>
          <m:rPr>
            <m:sty m:val="p"/>
          </m:rPr>
          <w:rPr>
            <w:rFonts w:hint="eastAsia" w:ascii="Cambria Math" w:hAnsi="Cambria Math"/>
          </w:rPr>
          <m:t>1</m:t>
        </m:r>
        <m:r>
          <m:rPr>
            <m:sty m:val="p"/>
          </m:rPr>
          <w:rPr>
            <w:rFonts w:ascii="Cambria Math" w:hAnsi="Cambria Math"/>
          </w:rPr>
          <m:t>%</m:t>
        </m:r>
      </m:oMath>
      <w:r>
        <w:t>到</w:t>
      </w:r>
      <m:oMath>
        <m:r>
          <m:rPr>
            <m:sty m:val="p"/>
          </m:rPr>
          <w:rPr>
            <w:rFonts w:ascii="Cambria Math" w:hAnsi="Cambria Math"/>
          </w:rPr>
          <m:t>8%</m:t>
        </m:r>
      </m:oMath>
      <w:r>
        <w:t>之间，本次设计端面模数为</w:t>
      </w:r>
      <m:oMath>
        <m:r>
          <m:rPr>
            <m:sty m:val="p"/>
          </m:rPr>
          <w:rPr>
            <w:rFonts w:ascii="Cambria Math" w:hAnsi="Cambria Math"/>
          </w:rPr>
          <m:t>3</m:t>
        </m:r>
        <m:r>
          <m:rPr>
            <m:sty m:val="p"/>
          </m:rPr>
          <w:rPr>
            <w:rFonts w:hint="eastAsia" w:ascii="Cambria Math" w:hAnsi="Cambria Math"/>
          </w:rPr>
          <m:t>mm</m:t>
        </m:r>
      </m:oMath>
      <w:r>
        <w:rPr>
          <w:rFonts w:hint="eastAsia"/>
        </w:rPr>
        <w:t>，因此齿侧间隙应在</w:t>
      </w:r>
      <m:oMath>
        <m:r>
          <m:rPr>
            <m:sty m:val="p"/>
          </m:rPr>
          <w:rPr>
            <w:rFonts w:ascii="Cambria Math" w:hAnsi="Cambria Math"/>
          </w:rPr>
          <m:t>0.03</m:t>
        </m:r>
        <m:r>
          <m:rPr>
            <m:sty m:val="p"/>
          </m:rPr>
          <w:rPr>
            <w:rFonts w:hint="eastAsia" w:ascii="Cambria Math" w:hAnsi="Cambria Math"/>
          </w:rPr>
          <m:t>mm</m:t>
        </m:r>
      </m:oMath>
      <w:r>
        <w:rPr>
          <w:rFonts w:hint="eastAsia"/>
        </w:rPr>
        <w:t>到</w:t>
      </w:r>
      <m:oMath>
        <m:r>
          <m:rPr>
            <m:sty m:val="p"/>
          </m:rPr>
          <w:rPr>
            <w:rFonts w:ascii="Cambria Math" w:hAnsi="Cambria Math"/>
          </w:rPr>
          <m:t>0.24</m:t>
        </m:r>
        <m:r>
          <m:rPr>
            <m:sty m:val="p"/>
          </m:rPr>
          <w:rPr>
            <w:rFonts w:hint="eastAsia" w:ascii="Cambria Math" w:hAnsi="Cambria Math"/>
          </w:rPr>
          <m:t>mm</m:t>
        </m:r>
      </m:oMath>
      <w:r>
        <w:rPr>
          <w:rFonts w:hint="eastAsia"/>
        </w:rPr>
        <w:t>之间，参照《液压系统装配与调试》选取齿侧间隙为</w:t>
      </w:r>
      <m:oMath>
        <m:r>
          <m:rPr>
            <m:sty m:val="p"/>
          </m:rPr>
          <w:rPr>
            <w:rFonts w:ascii="Cambria Math" w:hAnsi="Cambria Math"/>
          </w:rPr>
          <m:t>0.1</m:t>
        </m:r>
        <m:r>
          <m:rPr>
            <m:sty m:val="p"/>
          </m:rPr>
          <w:rPr>
            <w:rFonts w:hint="eastAsia" w:ascii="Cambria Math" w:hAnsi="Cambria Math"/>
          </w:rPr>
          <m:t>mm</m:t>
        </m:r>
      </m:oMath>
      <w:r>
        <w:rPr>
          <w:rFonts w:hint="eastAsia"/>
        </w:rPr>
        <w:t>。</w:t>
      </w:r>
    </w:p>
    <w:p w14:paraId="0A78BD1F">
      <w:pPr>
        <w:pStyle w:val="31"/>
        <w:numPr>
          <w:ilvl w:val="2"/>
          <w:numId w:val="3"/>
        </w:numPr>
        <w:outlineLvl w:val="2"/>
      </w:pPr>
      <w:bookmarkStart w:id="17" w:name="_Toc200629994"/>
      <w:r>
        <w:rPr>
          <w:rFonts w:hint="eastAsia"/>
        </w:rPr>
        <w:t>齿轮重合度及螺旋角的确定</w:t>
      </w:r>
      <w:bookmarkEnd w:id="17"/>
    </w:p>
    <w:p w14:paraId="3C445DEC">
      <w:pPr>
        <w:ind w:firstLine="420" w:firstLineChars="200"/>
        <w:rPr>
          <w:rFonts w:hint="eastAsia" w:ascii="Cambria Math" w:hAnsi="Cambria Math"/>
        </w:rPr>
      </w:pPr>
      <w:r>
        <w:rPr>
          <w:rFonts w:hint="eastAsia" w:ascii="Cambria Math" w:hAnsi="Cambria Math"/>
        </w:rPr>
        <w:t>为实现连续传动，齿轮的轴向重合度需要大于等于1，而齿轮设计成螺旋齿时由于螺旋角使齿轮啮合过程中产生轴向分力，且这个分力随螺旋角增加而增大，故设计时应尽量减小螺旋角，因此取</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β</m:t>
            </m:r>
            <m:ctrlPr>
              <w:rPr>
                <w:rFonts w:ascii="Cambria Math" w:hAnsi="Cambria Math"/>
              </w:rPr>
            </m:ctrlPr>
          </m:sub>
        </m:sSub>
        <m:r>
          <m:rPr>
            <m:sty m:val="p"/>
          </m:rPr>
          <w:rPr>
            <w:rFonts w:ascii="Cambria Math" w:hAnsi="Cambria Math"/>
          </w:rPr>
          <m:t>=1</m:t>
        </m:r>
      </m:oMath>
      <w:r>
        <w:rPr>
          <w:rFonts w:ascii="Cambria Math" w:hAnsi="Cambria Math"/>
        </w:rPr>
        <w:t>。依据轴向重合度的公式：</w:t>
      </w:r>
    </w:p>
    <w:p w14:paraId="5DE50C01">
      <w:pPr>
        <w:jc w:val="center"/>
      </w:pPr>
      <m:oMathPara>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β</m:t>
              </m:r>
              <m:ctrlPr>
                <w:rPr>
                  <w:rFonts w:ascii="Cambria Math" w:hAnsi="Cambria Math"/>
                </w:rPr>
              </m:ctrlPr>
            </m:sub>
          </m:sSub>
          <m:r>
            <m:rPr/>
            <w:rPr>
              <w:rFonts w:ascii="Cambria Math" w:hAnsi="Cambria Math"/>
            </w:rPr>
            <m:t>=</m:t>
          </m:r>
          <m:f>
            <m:fPr>
              <m:ctrlPr>
                <w:rPr>
                  <w:rFonts w:ascii="Cambria Math" w:hAnsi="Cambria Math"/>
                  <w:i/>
                </w:rPr>
              </m:ctrlPr>
            </m:fPr>
            <m:num>
              <m:r>
                <m:rPr/>
                <w:rPr>
                  <w:rFonts w:ascii="Cambria Math" w:hAnsi="Cambria Math"/>
                </w:rPr>
                <m:t>Btanβ</m:t>
              </m:r>
              <m:ctrlPr>
                <w:rPr>
                  <w:rFonts w:ascii="Cambria Math" w:hAnsi="Cambria Math"/>
                  <w:i/>
                </w:rPr>
              </m:ctrlPr>
            </m:num>
            <m:den>
              <m:r>
                <m:rPr/>
                <w:rPr>
                  <w:rFonts w:ascii="Cambria Math" w:hAnsi="Cambria Math"/>
                </w:rPr>
                <m:t>π</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den>
          </m:f>
          <m:r>
            <m:rPr>
              <m:sty m:val="p"/>
            </m:rPr>
            <w:rPr>
              <w:rFonts w:ascii="Cambria Math" w:hAnsi="Cambria Math"/>
            </w:rPr>
            <m:t>=1</m:t>
          </m:r>
        </m:oMath>
      </m:oMathPara>
    </w:p>
    <w:p w14:paraId="2AB9166D">
      <w:pPr>
        <w:rPr>
          <w:rFonts w:hint="eastAsia" w:ascii="Cambria Math" w:hAnsi="Cambria Math"/>
        </w:rPr>
      </w:pPr>
      <w:r>
        <w:rPr>
          <w:rFonts w:ascii="Cambria Math" w:hAnsi="Cambria Math"/>
        </w:rPr>
        <w:t>求得螺旋角</w:t>
      </w:r>
      <m:oMath>
        <m:r>
          <m:rPr>
            <m:sty m:val="p"/>
          </m:rPr>
          <w:rPr>
            <w:rFonts w:ascii="Cambria Math" w:hAnsi="Cambria Math"/>
          </w:rPr>
          <m:t>β=38.15°</m:t>
        </m:r>
      </m:oMath>
    </w:p>
    <w:p w14:paraId="240B1903">
      <w:pPr>
        <w:pStyle w:val="31"/>
        <w:numPr>
          <w:ilvl w:val="1"/>
          <w:numId w:val="3"/>
        </w:numPr>
        <w:outlineLvl w:val="1"/>
      </w:pPr>
      <w:bookmarkStart w:id="18" w:name="_Toc200629995"/>
      <w:r>
        <w:rPr>
          <w:rFonts w:hint="eastAsia"/>
        </w:rPr>
        <w:t>排量验证</w:t>
      </w:r>
      <w:bookmarkEnd w:id="18"/>
      <w:r>
        <w:rPr>
          <w:rFonts w:hint="eastAsia"/>
        </w:rPr>
        <w:t>（宋雨轩、刘子芃</w:t>
      </w:r>
      <w:r>
        <w:rPr>
          <w:rFonts w:hint="eastAsia"/>
          <w:lang w:eastAsia="zh-CN"/>
        </w:rPr>
        <w:t>、</w:t>
      </w:r>
      <w:r>
        <w:t>田一博</w:t>
      </w:r>
      <w:r>
        <w:rPr>
          <w:rFonts w:hint="eastAsia"/>
        </w:rPr>
        <w:t>）</w:t>
      </w:r>
    </w:p>
    <w:p w14:paraId="4A0AF7A5">
      <w:r>
        <w:rPr>
          <w:rFonts w:hint="eastAsia"/>
        </w:rPr>
        <w:t>将上文所求得的数值代入泵排量的计算公式：</w:t>
      </w:r>
    </w:p>
    <w:p w14:paraId="34962F18">
      <m:oMathPara>
        <m:oMath>
          <m:r>
            <m:rPr>
              <m:sty m:val="p"/>
            </m:rPr>
            <w:rPr>
              <w:rFonts w:ascii="Cambria Math" w:hAnsi="Cambria Math"/>
            </w:rPr>
            <m:t>q=</m:t>
          </m:r>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B{2π</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w:rPr>
                          <w:rFonts w:ascii="Cambria Math" w:hAnsi="Cambria Math"/>
                        </w:rPr>
                        <m:t>Z</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Z</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[2−</m:t>
          </m:r>
          <m:r>
            <m:rPr>
              <m:sty m:val="p"/>
            </m:rPr>
            <w:rPr>
              <w:rFonts w:ascii="Cambria Math" w:hAnsi="Cambria Math"/>
            </w:rPr>
            <m:t>cos⁡</m:t>
          </m:r>
          <m:r>
            <m:rPr/>
            <w:rPr>
              <w:rFonts w:ascii="Cambria Math" w:hAnsi="Cambria Math"/>
            </w:rPr>
            <m:t>(</m:t>
          </m:r>
          <m:f>
            <m:fPr>
              <m:ctrlPr>
                <w:rPr>
                  <w:rFonts w:ascii="Cambria Math" w:hAnsi="Cambria Math"/>
                  <w:i/>
                </w:rPr>
              </m:ctrlPr>
            </m:fPr>
            <m:num>
              <m:r>
                <m:rPr/>
                <w:rPr>
                  <w:rFonts w:ascii="Cambria Math" w:hAnsi="Cambria Math"/>
                </w:rPr>
                <m:t>π</m:t>
              </m:r>
              <m:ctrlPr>
                <w:rPr>
                  <w:rFonts w:ascii="Cambria Math" w:hAnsi="Cambria Math"/>
                  <w:i/>
                </w:rPr>
              </m:ctrlPr>
            </m:num>
            <m:den>
              <m:r>
                <m:rPr/>
                <w:rPr>
                  <w:rFonts w:ascii="Cambria Math" w:hAnsi="Cambria Math"/>
                </w:rPr>
                <m:t>2Z</m:t>
              </m:r>
              <m:ctrlPr>
                <w:rPr>
                  <w:rFonts w:ascii="Cambria Math" w:hAnsi="Cambria Math"/>
                  <w:i/>
                </w:rPr>
              </m:ctrlPr>
            </m:den>
          </m:f>
          <m:r>
            <m:rPr/>
            <w:rPr>
              <w:rFonts w:ascii="Cambria Math" w:hAnsi="Cambria Math"/>
            </w:rPr>
            <m:t>)]</m:t>
          </m:r>
          <m:r>
            <m:rPr>
              <m:sty m:val="p"/>
            </m:rPr>
            <w:rPr>
              <w:rFonts w:ascii="Cambria Math" w:hAnsi="Cambria Math"/>
            </w:rPr>
            <m:t>sin⁡</m:t>
          </m:r>
          <m:r>
            <m:rPr/>
            <w:rPr>
              <w:rFonts w:ascii="Cambria Math" w:hAnsi="Cambria Math"/>
            </w:rPr>
            <m:t>(</m:t>
          </m:r>
          <m:f>
            <m:fPr>
              <m:ctrlPr>
                <w:rPr>
                  <w:rFonts w:ascii="Cambria Math" w:hAnsi="Cambria Math"/>
                  <w:i/>
                </w:rPr>
              </m:ctrlPr>
            </m:fPr>
            <m:num>
              <m:r>
                <m:rPr/>
                <w:rPr>
                  <w:rFonts w:ascii="Cambria Math" w:hAnsi="Cambria Math"/>
                </w:rPr>
                <m:t>π</m:t>
              </m:r>
              <m:ctrlPr>
                <w:rPr>
                  <w:rFonts w:ascii="Cambria Math" w:hAnsi="Cambria Math"/>
                  <w:i/>
                </w:rPr>
              </m:ctrlPr>
            </m:num>
            <m:den>
              <m:r>
                <m:rPr/>
                <w:rPr>
                  <w:rFonts w:ascii="Cambria Math" w:hAnsi="Cambria Math"/>
                </w:rPr>
                <m:t>2Z</m:t>
              </m:r>
              <m:ctrlPr>
                <w:rPr>
                  <w:rFonts w:ascii="Cambria Math" w:hAnsi="Cambria Math"/>
                  <w:i/>
                </w:rPr>
              </m:ctrlPr>
            </m:den>
          </m:f>
          <m:r>
            <m:rPr/>
            <w:rPr>
              <w:rFonts w:ascii="Cambria Math" w:hAnsi="Cambria Math"/>
            </w:rPr>
            <m:t>)}</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oMath>
      </m:oMathPara>
    </w:p>
    <w:p w14:paraId="7ED64F4B">
      <w:r>
        <w:t>求得排量</w:t>
      </w:r>
      <m:oMath>
        <m:r>
          <m:rPr>
            <m:sty m:val="p"/>
          </m:rPr>
          <w:rPr>
            <w:rFonts w:hint="eastAsia" w:ascii="Cambria Math" w:hAnsi="Cambria Math"/>
          </w:rPr>
          <m:t>q</m:t>
        </m:r>
        <m:r>
          <m:rPr>
            <m:sty m:val="p"/>
          </m:rPr>
          <w:rPr>
            <w:rFonts w:ascii="Cambria Math" w:hAnsi="Cambria Math"/>
          </w:rPr>
          <m:t>=7.29mL/r</m:t>
        </m:r>
      </m:oMath>
      <w:r>
        <w:rPr>
          <w:rFonts w:hint="eastAsia"/>
        </w:rPr>
        <w:t>，而设计排量为</w:t>
      </w:r>
      <m:oMath>
        <m:r>
          <m:rPr>
            <m:sty m:val="p"/>
          </m:rPr>
          <w:rPr>
            <w:rFonts w:ascii="Cambria Math" w:hAnsi="Cambria Math"/>
          </w:rPr>
          <m:t>7mL/r</m:t>
        </m:r>
      </m:oMath>
      <w:r>
        <w:rPr>
          <w:rFonts w:hint="eastAsia"/>
        </w:rPr>
        <w:t>，因此设计排量与计算排量的相对误差为：</w:t>
      </w:r>
    </w:p>
    <w:p w14:paraId="599AA603">
      <m:oMathPara>
        <m:oMath>
          <m:r>
            <m:rPr>
              <m:sty m:val="p"/>
            </m:rPr>
            <w:rPr>
              <w:rFonts w:ascii="Cambria Math" w:hAnsi="Cambria Math"/>
            </w:rPr>
            <m:t>δ=4.14%</m:t>
          </m:r>
        </m:oMath>
      </m:oMathPara>
    </w:p>
    <w:p w14:paraId="214A4089">
      <w:pPr>
        <w:pStyle w:val="31"/>
        <w:numPr>
          <w:ilvl w:val="1"/>
          <w:numId w:val="3"/>
        </w:numPr>
        <w:outlineLvl w:val="1"/>
      </w:pPr>
      <w:bookmarkStart w:id="19" w:name="_Toc200629996"/>
      <w:r>
        <w:rPr>
          <w:rFonts w:hint="eastAsia"/>
        </w:rPr>
        <w:t>主、被动齿轮模型的建立</w:t>
      </w:r>
      <w:bookmarkEnd w:id="19"/>
      <w:r>
        <w:rPr>
          <w:rFonts w:hint="eastAsia"/>
        </w:rPr>
        <w:t>（宋雨轩、艾孜艾尔江）</w:t>
      </w:r>
    </w:p>
    <w:p w14:paraId="70A1DDD3">
      <w:pPr>
        <w:pStyle w:val="31"/>
        <w:numPr>
          <w:ilvl w:val="2"/>
          <w:numId w:val="3"/>
        </w:numPr>
        <w:outlineLvl w:val="2"/>
        <w:rPr>
          <w:color w:val="000000" w:themeColor="text1"/>
          <w14:textFill>
            <w14:solidFill>
              <w14:schemeClr w14:val="tx1"/>
            </w14:solidFill>
          </w14:textFill>
        </w:rPr>
      </w:pPr>
      <w:bookmarkStart w:id="20" w:name="_Toc200629997"/>
      <w:r>
        <w:rPr>
          <w:rFonts w:hint="eastAsia"/>
        </w:rPr>
        <w:t>二维</w:t>
      </w:r>
      <w:r>
        <w:t>模型的建立</w:t>
      </w:r>
      <w:bookmarkEnd w:id="20"/>
    </w:p>
    <w:p w14:paraId="451C039C">
      <w:pPr>
        <w:pStyle w:val="31"/>
        <w:rPr>
          <w:rFonts w:asciiTheme="minorHAnsi" w:hAnsiTheme="minorHAnsi" w:eastAsiaTheme="minorEastAsia"/>
        </w:rPr>
      </w:pPr>
      <w:r>
        <w:rPr>
          <w:rFonts w:asciiTheme="minorHAnsi" w:hAnsiTheme="minorHAnsi" w:eastAsiaTheme="minorEastAsia"/>
        </w:rPr>
        <w:t>通过建立齿形曲线方程，我们在</w:t>
      </w:r>
      <w:r>
        <w:rPr>
          <w:rFonts w:hint="eastAsia" w:asciiTheme="minorHAnsi" w:hAnsiTheme="minorHAnsi" w:eastAsiaTheme="minorEastAsia"/>
        </w:rPr>
        <w:t>C</w:t>
      </w:r>
      <w:r>
        <w:rPr>
          <w:rFonts w:asciiTheme="minorHAnsi" w:hAnsiTheme="minorHAnsi" w:eastAsiaTheme="minorEastAsia"/>
        </w:rPr>
        <w:t>AD中绘制出了如图</w:t>
      </w:r>
      <w:r>
        <w:rPr>
          <w:rFonts w:hint="eastAsia" w:asciiTheme="minorHAnsi" w:hAnsiTheme="minorHAnsi" w:eastAsiaTheme="minorEastAsia"/>
        </w:rPr>
        <w:t>3</w:t>
      </w:r>
      <w:r>
        <w:rPr>
          <w:rFonts w:asciiTheme="minorHAnsi" w:hAnsiTheme="minorHAnsi" w:eastAsiaTheme="minorEastAsia"/>
        </w:rPr>
        <w:t>-2所示的二维图模型。</w:t>
      </w:r>
    </w:p>
    <w:p w14:paraId="5A75199E">
      <w:pPr>
        <w:jc w:val="center"/>
      </w:pPr>
      <w:r>
        <w:rPr>
          <w:rFonts w:ascii="Cambria Math" w:hAnsi="Cambria Math" w:eastAsia="宋体"/>
        </w:rPr>
        <w:drawing>
          <wp:inline distT="0" distB="0" distL="0" distR="0">
            <wp:extent cx="3547110" cy="2726690"/>
            <wp:effectExtent l="0" t="0" r="0" b="0"/>
            <wp:docPr id="5" name="图片 5" descr="D:\wx傻逼\WeChat Files\wxid_0ik9pa6q8ngm22\FileStorage\Temp\a8eff5d627b9863d2965d81963466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wx傻逼\WeChat Files\wxid_0ik9pa6q8ngm22\FileStorage\Temp\a8eff5d627b9863d2965d81963466b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559699" cy="2736154"/>
                    </a:xfrm>
                    <a:prstGeom prst="rect">
                      <a:avLst/>
                    </a:prstGeom>
                    <a:noFill/>
                    <a:ln>
                      <a:noFill/>
                    </a:ln>
                  </pic:spPr>
                </pic:pic>
              </a:graphicData>
            </a:graphic>
          </wp:inline>
        </w:drawing>
      </w:r>
    </w:p>
    <w:p w14:paraId="234FD93D">
      <w:pPr>
        <w:pStyle w:val="22"/>
        <w:ind w:left="360" w:firstLine="0" w:firstLineChars="0"/>
        <w:jc w:val="center"/>
        <w:rPr>
          <w:sz w:val="15"/>
          <w:szCs w:val="15"/>
        </w:rPr>
      </w:pPr>
      <w:r>
        <w:rPr>
          <w:sz w:val="15"/>
          <w:szCs w:val="15"/>
        </w:rPr>
        <w:t>图</w:t>
      </w:r>
      <w:r>
        <w:rPr>
          <w:rFonts w:hint="eastAsia"/>
          <w:sz w:val="15"/>
          <w:szCs w:val="15"/>
        </w:rPr>
        <w:t>3</w:t>
      </w:r>
      <w:r>
        <w:rPr>
          <w:sz w:val="15"/>
          <w:szCs w:val="15"/>
        </w:rPr>
        <w:t>-2 齿形曲线二维模型</w:t>
      </w:r>
    </w:p>
    <w:p w14:paraId="51133EC4">
      <w:pPr>
        <w:pStyle w:val="31"/>
        <w:numPr>
          <w:ilvl w:val="2"/>
          <w:numId w:val="3"/>
        </w:numPr>
        <w:outlineLvl w:val="2"/>
      </w:pPr>
      <w:bookmarkStart w:id="21" w:name="_Toc200629998"/>
      <w:r>
        <w:rPr>
          <w:rFonts w:hint="eastAsia"/>
        </w:rPr>
        <w:t>三维模型的建立</w:t>
      </w:r>
      <w:bookmarkEnd w:id="21"/>
    </w:p>
    <w:p w14:paraId="1DE12987">
      <w:pPr>
        <w:pStyle w:val="31"/>
        <w:rPr>
          <w:rFonts w:asciiTheme="minorHAnsi" w:hAnsiTheme="minorHAnsi" w:eastAsiaTheme="minorEastAsia"/>
        </w:rPr>
      </w:pPr>
      <w:r>
        <w:rPr>
          <w:rFonts w:hint="eastAsia" w:asciiTheme="minorHAnsi" w:hAnsiTheme="minorHAnsi" w:eastAsiaTheme="minorEastAsia"/>
        </w:rPr>
        <w:t>通过将二维模型导入soildworks，我们建立了三维模型</w:t>
      </w:r>
      <w:r>
        <w:rPr>
          <w:rFonts w:asciiTheme="minorHAnsi" w:hAnsiTheme="minorHAnsi" w:eastAsiaTheme="minorEastAsia"/>
        </w:rPr>
        <w:t>。</w:t>
      </w:r>
    </w:p>
    <w:p w14:paraId="4AE3141E">
      <w:pPr>
        <w:rPr>
          <w:rFonts w:hint="eastAsia" w:ascii="Cambria Math" w:hAnsi="Cambria Math"/>
        </w:rPr>
      </w:pPr>
      <w:r>
        <w:rPr>
          <w:rFonts w:hint="eastAsia" w:ascii="Cambria Math" w:hAnsi="Cambria Math"/>
        </w:rPr>
        <w:drawing>
          <wp:inline distT="0" distB="0" distL="0" distR="0">
            <wp:extent cx="5272405" cy="4135120"/>
            <wp:effectExtent l="0" t="0" r="4445" b="0"/>
            <wp:docPr id="6" name="图片 6" descr="D:\wx傻逼\WeChat Files\wxid_0ik9pa6q8ngm22\FileStorage\Temp\f4c4176e32c3d52c76630613f76ba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wx傻逼\WeChat Files\wxid_0ik9pa6q8ngm22\FileStorage\Temp\f4c4176e32c3d52c76630613f76bae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2405" cy="4135120"/>
                    </a:xfrm>
                    <a:prstGeom prst="rect">
                      <a:avLst/>
                    </a:prstGeom>
                    <a:noFill/>
                    <a:ln>
                      <a:noFill/>
                    </a:ln>
                  </pic:spPr>
                </pic:pic>
              </a:graphicData>
            </a:graphic>
          </wp:inline>
        </w:drawing>
      </w:r>
    </w:p>
    <w:p w14:paraId="15990C42">
      <w:pPr>
        <w:jc w:val="center"/>
        <w:rPr>
          <w:rFonts w:hint="eastAsia" w:ascii="Cambria Math" w:hAnsi="Cambria Math"/>
        </w:rPr>
      </w:pPr>
      <w:r>
        <w:rPr>
          <w:sz w:val="15"/>
          <w:szCs w:val="15"/>
        </w:rPr>
        <w:t>图</w:t>
      </w:r>
      <w:r>
        <w:rPr>
          <w:rFonts w:hint="eastAsia"/>
          <w:sz w:val="15"/>
          <w:szCs w:val="15"/>
        </w:rPr>
        <w:t>3</w:t>
      </w:r>
      <w:r>
        <w:rPr>
          <w:sz w:val="15"/>
          <w:szCs w:val="15"/>
        </w:rPr>
        <w:t xml:space="preserve">-3 </w:t>
      </w:r>
      <w:r>
        <w:rPr>
          <w:rFonts w:hint="eastAsia"/>
          <w:sz w:val="15"/>
          <w:szCs w:val="15"/>
        </w:rPr>
        <w:t>齿轮泵</w:t>
      </w:r>
      <w:r>
        <w:rPr>
          <w:sz w:val="15"/>
          <w:szCs w:val="15"/>
        </w:rPr>
        <w:t>仿真三维模型</w:t>
      </w:r>
    </w:p>
    <w:p w14:paraId="33255339">
      <w:pPr>
        <w:rPr>
          <w:rFonts w:ascii="Cambria Math" w:hAnsi="Cambria Math"/>
        </w:rPr>
      </w:pPr>
    </w:p>
    <w:p w14:paraId="66425D49">
      <w:pPr>
        <w:rPr>
          <w:rFonts w:ascii="Cambria Math" w:hAnsi="Cambria Math"/>
        </w:rPr>
      </w:pPr>
    </w:p>
    <w:p w14:paraId="34346A7C">
      <w:pPr>
        <w:rPr>
          <w:rFonts w:hint="eastAsia" w:ascii="Cambria Math" w:hAnsi="Cambria Math"/>
        </w:rPr>
      </w:pPr>
    </w:p>
    <w:p w14:paraId="78E82A0D">
      <w:pPr>
        <w:pStyle w:val="28"/>
        <w:numPr>
          <w:ilvl w:val="0"/>
          <w:numId w:val="3"/>
        </w:numPr>
        <w:outlineLvl w:val="0"/>
      </w:pPr>
      <w:bookmarkStart w:id="22" w:name="_Toc200629999"/>
      <w:r>
        <w:rPr>
          <w:rFonts w:hint="eastAsia"/>
        </w:rPr>
        <w:t>双</w:t>
      </w:r>
      <w:r>
        <w:t>圆弧斜齿齿轮液压泵轴向力与输出压力变化规律</w:t>
      </w:r>
      <w:bookmarkEnd w:id="22"/>
    </w:p>
    <w:p w14:paraId="4A3300BA">
      <w:pPr>
        <w:pStyle w:val="28"/>
        <w:ind w:left="360" w:firstLine="560" w:firstLineChars="200"/>
        <w:jc w:val="left"/>
        <w:outlineLvl w:val="0"/>
        <w:rPr>
          <w:rFonts w:hint="eastAsia"/>
        </w:rPr>
      </w:pPr>
      <w:r>
        <w:t>（</w:t>
      </w:r>
      <w:r>
        <w:rPr>
          <w:rFonts w:hint="eastAsia"/>
        </w:rPr>
        <w:t>刘子芃</w:t>
      </w:r>
      <w:r>
        <w:rPr>
          <w:rFonts w:hint="eastAsia"/>
          <w:lang w:eastAsia="zh-CN"/>
        </w:rPr>
        <w:t>，</w:t>
      </w:r>
      <w:r>
        <w:t>柳子涵、刘世隆、孙学圣、田一博）</w:t>
      </w:r>
    </w:p>
    <w:p w14:paraId="50F934E2">
      <w:pPr>
        <w:rPr>
          <w:rFonts w:hint="eastAsia" w:ascii="Cambria Math" w:hAnsi="Cambria Math"/>
        </w:rPr>
      </w:pPr>
    </w:p>
    <w:p w14:paraId="76C279D6">
      <w:pPr>
        <w:pStyle w:val="31"/>
        <w:numPr>
          <w:ilvl w:val="1"/>
          <w:numId w:val="3"/>
        </w:numPr>
        <w:outlineLvl w:val="1"/>
      </w:pPr>
      <w:bookmarkStart w:id="23" w:name="_Toc200630000"/>
      <w:r>
        <w:rPr>
          <w:rFonts w:hint="eastAsia"/>
        </w:rPr>
        <w:t>轴向力的理论分析</w:t>
      </w:r>
      <w:bookmarkEnd w:id="23"/>
      <w:r>
        <w:rPr>
          <w:rFonts w:hint="eastAsia"/>
        </w:rPr>
        <w:t>（刘子芃</w:t>
      </w:r>
      <w:r>
        <w:rPr>
          <w:rFonts w:hint="eastAsia"/>
          <w:lang w:eastAsia="zh-CN"/>
        </w:rPr>
        <w:t>，</w:t>
      </w:r>
      <w:r>
        <w:t>田一博</w:t>
      </w:r>
      <w:r>
        <w:rPr>
          <w:rFonts w:hint="eastAsia"/>
        </w:rPr>
        <w:t>）</w:t>
      </w:r>
    </w:p>
    <w:p w14:paraId="1AB8B5D9">
      <w:pPr>
        <w:ind w:firstLine="420" w:firstLineChars="200"/>
      </w:pPr>
      <w:r>
        <w:rPr>
          <w:rFonts w:hint="eastAsia"/>
        </w:rPr>
        <w:t>齿轮液压泵在运行过程中产生的轴向力主要来自两个部分。一种是齿轮两侧压差面产生的轴向力，通常称为轴向液压力；第二个原因是运行过程中主动和被动齿轮在轴向上的啮合效应产生的轴向啮合力。其中，轴向啮合力的计算可以直接参考斜齿轮传动中的啮合力计算公式，而轴向液压力的计算需要首先计算压力作用的有效范围，并在轴向方向上投影该区域进行计算。下面介绍轴向液压力的分析过程：</w:t>
      </w:r>
    </w:p>
    <w:p w14:paraId="2421F183">
      <w:pPr>
        <w:ind w:firstLine="420" w:firstLineChars="200"/>
      </w:pPr>
      <w:r>
        <w:rPr>
          <w:rFonts w:hint="eastAsia"/>
        </w:rPr>
        <w:t>根据齿轮液压泵的工作特性，可以知道齿轮液压泵最靠近出油口的齿面压力最高，一般认为是齿轮液压泵出口压力，用</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表示。这里选择</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作为齿轮液压泵额定压力，为25MPa。最靠近进油口的齿背压力最低，通常用</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rPr>
          <w:rFonts w:hint="eastAsia"/>
        </w:rPr>
        <w:t>表示。通常假设</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rPr>
          <w:rFonts w:hint="eastAsia"/>
        </w:rPr>
        <w:t>的值是大气压。从出口到进油口，齿轮液压泵的压力随着每个经过的齿面而降低，直到进油口降至大气压。齿轮上集中液压力的近似分布规律如图3-2所示。为了简化计算，可以近似地认为通过每个齿后的减压值是恒定的。这样可以近似地将压力分布集中化，认为n倍的出油口压力与进油口压力之和作用在其中一个面上然后对该齿面进行积分求解，其中，n为齿数Z的一半。</w:t>
      </w:r>
    </w:p>
    <w:p w14:paraId="2F9017BE">
      <w:r>
        <w:t>对于螺旋面而言，其任意一点压力在三个方向的法向量表达：</w:t>
      </w:r>
    </w:p>
    <w:p w14:paraId="5E548872">
      <w:pPr>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=p(</m:t>
                  </m:r>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acc>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r>
                            <m:rPr/>
                            <w:rPr>
                              <w:rFonts w:ascii="Cambria Math" w:hAnsi="Cambria Math"/>
                            </w:rPr>
                            <m:t>θ</m:t>
                          </m:r>
                          <m:ctrlPr>
                            <w:rPr>
                              <w:rFonts w:ascii="Cambria Math" w:hAnsi="Cambria Math"/>
                              <w:i/>
                            </w:rPr>
                          </m:ctrlPr>
                        </m:e>
                      </m:d>
                      <m:ctrlPr>
                        <w:rPr>
                          <w:rFonts w:ascii="Cambria Math" w:hAnsi="Cambria Math"/>
                        </w:rPr>
                      </m:ctrlPr>
                    </m:e>
                  </m:func>
                  <m:r>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acc>
                  <m:func>
                    <m:funcPr>
                      <m:ctrlPr>
                        <w:rPr>
                          <w:rFonts w:ascii="Cambria Math" w:hAnsi="Cambria Math"/>
                        </w:rPr>
                      </m:ctrlPr>
                    </m:funcPr>
                    <m:fName>
                      <m:r>
                        <m:rPr>
                          <m:sty m:val="p"/>
                        </m:rPr>
                        <w:rPr>
                          <w:rFonts w:ascii="Cambria Math" w:hAnsi="Cambria Math"/>
                        </w:rPr>
                        <m:t>cos</m:t>
                      </m:r>
                      <m:ctrlPr>
                        <w:rPr>
                          <w:rFonts w:ascii="Cambria Math" w:hAnsi="Cambria Math"/>
                        </w:rPr>
                      </m:ctrlPr>
                    </m:fName>
                    <m:e>
                      <m:d>
                        <m:dPr>
                          <m:ctrlPr>
                            <w:rPr>
                              <w:rFonts w:ascii="Cambria Math" w:hAnsi="Cambria Math"/>
                              <w:i/>
                            </w:rPr>
                          </m:ctrlPr>
                        </m:dPr>
                        <m:e>
                          <m:r>
                            <m:rPr/>
                            <w:rPr>
                              <w:rFonts w:ascii="Cambria Math" w:hAnsi="Cambria Math"/>
                            </w:rPr>
                            <m:t>θ</m:t>
                          </m:r>
                          <m:ctrlPr>
                            <w:rPr>
                              <w:rFonts w:ascii="Cambria Math" w:hAnsi="Cambria Math"/>
                              <w:i/>
                            </w:rPr>
                          </m:ctrlPr>
                        </m:e>
                      </m:d>
                      <m:ctrlPr>
                        <w:rPr>
                          <w:rFonts w:ascii="Cambria Math" w:hAnsi="Cambria Math"/>
                        </w:rPr>
                      </m:ctrlPr>
                    </m:e>
                  </m:func>
                  <m:r>
                    <m:rPr/>
                    <w:rPr>
                      <w:rFonts w:ascii="Cambria Math" w:hAnsi="Cambria Math"/>
                    </w:rPr>
                    <m:t>)</m:t>
                  </m:r>
                  <m:ctrlPr>
                    <w:rPr>
                      <w:rFonts w:ascii="Cambria Math" w:hAnsi="Cambria Math"/>
                    </w:rPr>
                  </m:ctrlPr>
                </m:e>
                <m:e>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=−p(</m:t>
                  </m:r>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acc>
                  <m:func>
                    <m:funcPr>
                      <m:ctrlPr>
                        <w:rPr>
                          <w:rFonts w:ascii="Cambria Math" w:hAnsi="Cambria Math"/>
                        </w:rPr>
                      </m:ctrlPr>
                    </m:funcPr>
                    <m:fName>
                      <m:r>
                        <m:rPr>
                          <m:sty m:val="p"/>
                        </m:rPr>
                        <w:rPr>
                          <w:rFonts w:ascii="Cambria Math" w:hAnsi="Cambria Math"/>
                        </w:rPr>
                        <m:t>cos</m:t>
                      </m:r>
                      <m:ctrlPr>
                        <w:rPr>
                          <w:rFonts w:ascii="Cambria Math" w:hAnsi="Cambria Math"/>
                        </w:rPr>
                      </m:ctrlPr>
                    </m:fName>
                    <m:e>
                      <m:d>
                        <m:dPr>
                          <m:ctrlPr>
                            <w:rPr>
                              <w:rFonts w:ascii="Cambria Math" w:hAnsi="Cambria Math"/>
                              <w:i/>
                            </w:rPr>
                          </m:ctrlPr>
                        </m:dPr>
                        <m:e>
                          <m:r>
                            <m:rPr/>
                            <w:rPr>
                              <w:rFonts w:ascii="Cambria Math" w:hAnsi="Cambria Math"/>
                            </w:rPr>
                            <m:t>θ</m:t>
                          </m:r>
                          <m:ctrlPr>
                            <w:rPr>
                              <w:rFonts w:ascii="Cambria Math" w:hAnsi="Cambria Math"/>
                              <w:i/>
                            </w:rPr>
                          </m:ctrlPr>
                        </m:e>
                      </m:d>
                      <m:ctrlPr>
                        <w:rPr>
                          <w:rFonts w:ascii="Cambria Math" w:hAnsi="Cambria Math"/>
                        </w:rPr>
                      </m:ctrlPr>
                    </m:e>
                  </m:func>
                  <m:r>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acc>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r>
                            <m:rPr/>
                            <w:rPr>
                              <w:rFonts w:ascii="Cambria Math" w:hAnsi="Cambria Math"/>
                            </w:rPr>
                            <m:t>θ</m:t>
                          </m:r>
                          <m:ctrlPr>
                            <w:rPr>
                              <w:rFonts w:ascii="Cambria Math" w:hAnsi="Cambria Math"/>
                              <w:i/>
                            </w:rPr>
                          </m:ctrlPr>
                        </m:e>
                      </m:d>
                      <m:ctrlPr>
                        <w:rPr>
                          <w:rFonts w:ascii="Cambria Math" w:hAnsi="Cambria Math"/>
                        </w:rPr>
                      </m:ctrlPr>
                    </m:e>
                  </m:func>
                  <m:r>
                    <m:rPr/>
                    <w:rPr>
                      <w:rFonts w:ascii="Cambria Math" w:hAnsi="Cambria Math"/>
                    </w:rPr>
                    <m:t>)</m:t>
                  </m:r>
                  <m:ctrlPr>
                    <w:rPr>
                      <w:rFonts w:ascii="Cambria Math" w:hAnsi="Cambria Math"/>
                    </w:rPr>
                  </m:ctrlPr>
                </m:e>
                <m:e>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z</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acc>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m:t>
                      </m:r>
                      <m:ctrlPr>
                        <w:rPr>
                          <w:rFonts w:ascii="Cambria Math" w:hAnsi="Cambria Math"/>
                          <w:i/>
                        </w:rPr>
                      </m:ctrlPr>
                    </m:sub>
                  </m:sSub>
                  <m:acc>
                    <m:accPr>
                      <m:chr m:val="̇"/>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acc>
                  <m:ctrlPr>
                    <w:rPr>
                      <w:rFonts w:ascii="Cambria Math" w:hAnsi="Cambria Math"/>
                    </w:rPr>
                  </m:ctrlPr>
                </m:e>
              </m:eqArr>
              <m:ctrlPr>
                <w:rPr>
                  <w:rFonts w:ascii="Cambria Math" w:hAnsi="Cambria Math"/>
                </w:rPr>
              </m:ctrlPr>
            </m:e>
          </m:d>
        </m:oMath>
      </m:oMathPara>
    </w:p>
    <w:p w14:paraId="0EB2A90C">
      <w:r>
        <w:t>微元面积在z轴方向上的单位向量计算：</w:t>
      </w:r>
    </w:p>
    <w:p w14:paraId="1D4E435A">
      <w:pPr>
        <w:jc w:val="center"/>
      </w:pPr>
      <m:oMathPara>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ascii="Cambria Math" w:hAnsi="Cambria Math"/>
                        </w:rPr>
                        <m:t>f</m:t>
                      </m:r>
                      <m:ctrlPr>
                        <w:rPr>
                          <w:rFonts w:ascii="Cambria Math" w:hAnsi="Cambria Math"/>
                          <w:i/>
                        </w:rPr>
                      </m:ctrlPr>
                    </m:e>
                    <m:sub>
                      <m:r>
                        <m:rPr/>
                        <w:rPr>
                          <w:rFonts w:ascii="Cambria Math" w:hAnsi="Cambria Math"/>
                        </w:rPr>
                        <m:t>x</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f</m:t>
                      </m:r>
                      <m:ctrlPr>
                        <w:rPr>
                          <w:rFonts w:ascii="Cambria Math" w:hAnsi="Cambria Math"/>
                          <w:i/>
                        </w:rPr>
                      </m:ctrlPr>
                    </m:e>
                    <m:sub>
                      <m:r>
                        <m:rPr/>
                        <w:rPr>
                          <w:rFonts w:ascii="Cambria Math" w:hAnsi="Cambria Math"/>
                        </w:rPr>
                        <m:t>y</m:t>
                      </m:r>
                      <m:ctrlPr>
                        <w:rPr>
                          <w:rFonts w:ascii="Cambria Math" w:hAnsi="Cambria Math"/>
                          <w:i/>
                        </w:rPr>
                      </m:ctrlPr>
                    </m:sub>
                    <m:sup>
                      <m:r>
                        <m:rPr/>
                        <w:rPr>
                          <w:rFonts w:ascii="Cambria Math" w:hAnsi="Cambria Math"/>
                        </w:rPr>
                        <m:t>2</m:t>
                      </m:r>
                      <m:ctrlPr>
                        <w:rPr>
                          <w:rFonts w:ascii="Cambria Math" w:hAnsi="Cambria Math"/>
                          <w:i/>
                        </w:rPr>
                      </m:ctrlPr>
                    </m:sup>
                  </m:sSubSup>
                  <m:sSubSup>
                    <m:sSubSupPr>
                      <m:ctrlPr>
                        <w:rPr>
                          <w:rFonts w:ascii="Cambria Math" w:hAnsi="Cambria Math"/>
                          <w:i/>
                        </w:rPr>
                      </m:ctrlPr>
                    </m:sSubSupPr>
                    <m:e>
                      <m:r>
                        <m:rPr/>
                        <w:rPr>
                          <w:rFonts w:ascii="Cambria Math" w:hAnsi="Cambria Math"/>
                        </w:rPr>
                        <m:t>+f</m:t>
                      </m:r>
                      <m:ctrlPr>
                        <w:rPr>
                          <w:rFonts w:ascii="Cambria Math" w:hAnsi="Cambria Math"/>
                          <w:i/>
                        </w:rPr>
                      </m:ctrlPr>
                    </m:e>
                    <m:sub>
                      <m:r>
                        <m:rPr/>
                        <w:rPr>
                          <w:rFonts w:ascii="Cambria Math" w:hAnsi="Cambria Math"/>
                        </w:rPr>
                        <m:t>z</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rad>
              <m:ctrlPr>
                <w:rPr>
                  <w:rFonts w:ascii="Cambria Math" w:hAnsi="Cambria Math"/>
                  <w:i/>
                </w:rPr>
              </m:ctrlPr>
            </m:den>
          </m:f>
        </m:oMath>
      </m:oMathPara>
    </w:p>
    <w:p w14:paraId="10C3B2F9">
      <w:r>
        <w:rPr>
          <w:rFonts w:hint="eastAsia"/>
        </w:rPr>
        <w:t>进行积分变换后得：</w:t>
      </w:r>
    </w:p>
    <w:p w14:paraId="3E4DCD84">
      <w:pPr>
        <w:jc w:val="center"/>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zy</m:t>
              </m:r>
              <m:ctrlPr>
                <w:rPr>
                  <w:rFonts w:ascii="Cambria Math" w:hAnsi="Cambria Math"/>
                </w:rPr>
              </m:ctrlPr>
            </m:sub>
          </m:sSub>
          <m:r>
            <m:rPr/>
            <w:rPr>
              <w:rFonts w:ascii="Cambria Math" w:hAnsi="Cambria Math"/>
            </w:rPr>
            <m:t>=</m:t>
          </m:r>
          <m:nary>
            <m:naryPr>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nary>
                <m:naryPr>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pds</m:t>
                  </m:r>
                  <m:ctrlPr>
                    <w:rPr>
                      <w:rFonts w:ascii="Cambria Math" w:hAnsi="Cambria Math"/>
                      <w:i/>
                    </w:rPr>
                  </m:ctrlPr>
                </m:e>
              </m:nary>
              <m:ctrlPr>
                <w:rPr>
                  <w:rFonts w:ascii="Cambria Math" w:hAnsi="Cambria Math"/>
                  <w:i/>
                </w:rPr>
              </m:ctrlPr>
            </m:e>
          </m:nary>
        </m:oMath>
      </m:oMathPara>
    </w:p>
    <w:p w14:paraId="05B90D20">
      <w:pPr>
        <w:jc w:val="center"/>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zy</m:t>
              </m:r>
              <m:ctrlPr>
                <w:rPr>
                  <w:rFonts w:ascii="Cambria Math" w:hAnsi="Cambria Math"/>
                </w:rPr>
              </m:ctrlPr>
            </m:sub>
          </m:sSub>
          <m:r>
            <m:rPr/>
            <w:rPr>
              <w:rFonts w:ascii="Cambria Math" w:hAnsi="Cambria Math"/>
            </w:rPr>
            <m:t>=</m:t>
          </m:r>
          <m:nary>
            <m:naryPr>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nary>
                <m:naryPr>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p</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acc>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m:t>
                      </m:r>
                      <m:ctrlPr>
                        <w:rPr>
                          <w:rFonts w:ascii="Cambria Math" w:hAnsi="Cambria Math"/>
                          <w:i/>
                        </w:rPr>
                      </m:ctrlPr>
                    </m:sub>
                  </m:sSub>
                  <m:acc>
                    <m:accPr>
                      <m:chr m:val="̇"/>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acc>
                  <m:r>
                    <m:rPr/>
                    <w:rPr>
                      <w:rFonts w:ascii="Cambria Math" w:hAnsi="Cambria Math"/>
                    </w:rPr>
                    <m:t>)dudθ</m:t>
                  </m:r>
                  <m:ctrlPr>
                    <w:rPr>
                      <w:rFonts w:ascii="Cambria Math" w:hAnsi="Cambria Math"/>
                      <w:i/>
                    </w:rPr>
                  </m:ctrlPr>
                </m:e>
              </m:nary>
              <m:ctrlPr>
                <w:rPr>
                  <w:rFonts w:ascii="Cambria Math" w:hAnsi="Cambria Math"/>
                  <w:i/>
                </w:rPr>
              </m:ctrlPr>
            </m:e>
          </m:nary>
        </m:oMath>
      </m:oMathPara>
    </w:p>
    <w:p w14:paraId="12744264">
      <w:r>
        <w:t>轴向液压力的最终计算结果为：</w:t>
      </w:r>
    </w:p>
    <w:p w14:paraId="1BAEE34C">
      <w:pPr>
        <w:jc w:val="center"/>
        <w:rPr>
          <w:sz w:val="18"/>
        </w:rPr>
      </w:pPr>
      <m:oMathPara>
        <m:oMathParaPr>
          <m:jc m:val="center"/>
        </m:oMathParaPr>
        <m:oMath>
          <m:sSub>
            <m:sSubPr>
              <m:ctrlPr>
                <w:rPr>
                  <w:rFonts w:ascii="Cambria Math" w:hAnsi="Cambria Math"/>
                  <w:sz w:val="18"/>
                </w:rPr>
              </m:ctrlPr>
            </m:sSubPr>
            <m:e>
              <m:r>
                <m:rPr/>
                <w:rPr>
                  <w:rFonts w:ascii="Cambria Math" w:hAnsi="Cambria Math"/>
                  <w:sz w:val="18"/>
                </w:rPr>
                <m:t>F</m:t>
              </m:r>
              <m:ctrlPr>
                <w:rPr>
                  <w:rFonts w:ascii="Cambria Math" w:hAnsi="Cambria Math"/>
                  <w:sz w:val="18"/>
                </w:rPr>
              </m:ctrlPr>
            </m:e>
            <m:sub>
              <m:r>
                <m:rPr/>
                <w:rPr>
                  <w:rFonts w:ascii="Cambria Math" w:hAnsi="Cambria Math"/>
                  <w:sz w:val="18"/>
                </w:rPr>
                <m:t>zy</m:t>
              </m:r>
              <m:ctrlPr>
                <w:rPr>
                  <w:rFonts w:ascii="Cambria Math" w:hAnsi="Cambria Math"/>
                  <w:sz w:val="18"/>
                </w:rPr>
              </m:ctrlPr>
            </m:sub>
          </m:sSub>
          <m:r>
            <m:rPr/>
            <w:rPr>
              <w:rFonts w:ascii="Cambria Math" w:hAnsi="Cambria Math"/>
              <w:sz w:val="18"/>
            </w:rPr>
            <m:t>=p</m:t>
          </m:r>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d>
            <m:dPr>
              <m:ctrlPr>
                <w:rPr>
                  <w:rFonts w:ascii="Cambria Math" w:hAnsi="Cambria Math"/>
                  <w:i/>
                  <w:sz w:val="18"/>
                </w:rPr>
              </m:ctrlPr>
            </m:dPr>
            <m:e>
              <m:f>
                <m:fPr>
                  <m:ctrlPr>
                    <w:rPr>
                      <w:rFonts w:ascii="Cambria Math" w:hAnsi="Cambria Math"/>
                      <w:i/>
                      <w:sz w:val="18"/>
                    </w:rPr>
                  </m:ctrlPr>
                </m:fPr>
                <m:num>
                  <m:r>
                    <m:rPr/>
                    <w:rPr>
                      <w:rFonts w:ascii="Cambria Math" w:hAnsi="Cambria Math"/>
                      <w:sz w:val="18"/>
                    </w:rPr>
                    <m:t>1</m:t>
                  </m:r>
                  <m:ctrlPr>
                    <w:rPr>
                      <w:rFonts w:ascii="Cambria Math" w:hAnsi="Cambria Math"/>
                      <w:i/>
                      <w:sz w:val="18"/>
                    </w:rPr>
                  </m:ctrlPr>
                </m:num>
                <m:den>
                  <m:r>
                    <m:rPr/>
                    <w:rPr>
                      <w:rFonts w:ascii="Cambria Math" w:hAnsi="Cambria Math"/>
                      <w:sz w:val="18"/>
                    </w:rPr>
                    <m:t>28</m:t>
                  </m:r>
                  <m:rad>
                    <m:radPr>
                      <m:degHide m:val="1"/>
                      <m:ctrlPr>
                        <w:rPr>
                          <w:rFonts w:ascii="Cambria Math" w:hAnsi="Cambria Math"/>
                          <w:i/>
                          <w:sz w:val="18"/>
                        </w:rPr>
                      </m:ctrlPr>
                    </m:radPr>
                    <m:deg>
                      <m:ctrlPr>
                        <w:rPr>
                          <w:rFonts w:ascii="Cambria Math" w:hAnsi="Cambria Math"/>
                          <w:i/>
                          <w:sz w:val="18"/>
                        </w:rPr>
                      </m:ctrlPr>
                    </m:deg>
                    <m:e>
                      <m:d>
                        <m:dPr>
                          <m:ctrlPr>
                            <w:rPr>
                              <w:rFonts w:ascii="Cambria Math" w:hAnsi="Cambria Math"/>
                              <w:i/>
                              <w:sz w:val="18"/>
                            </w:rPr>
                          </m:ctrlPr>
                        </m:dPr>
                        <m:e>
                          <m:d>
                            <m:dPr>
                              <m:ctrlPr>
                                <w:rPr>
                                  <w:rFonts w:ascii="Cambria Math" w:hAnsi="Cambria Math"/>
                                  <w:i/>
                                  <w:sz w:val="18"/>
                                </w:rPr>
                              </m:ctrlPr>
                            </m:dPr>
                            <m:e>
                              <m:r>
                                <m:rPr/>
                                <w:rPr>
                                  <w:rFonts w:ascii="Cambria Math" w:hAnsi="Cambria Math"/>
                                  <w:sz w:val="18"/>
                                </w:rPr>
                                <m:t>1+</m:t>
                              </m:r>
                              <m:sSup>
                                <m:sSupPr>
                                  <m:ctrlPr>
                                    <w:rPr>
                                      <w:rFonts w:ascii="Cambria Math" w:hAnsi="Cambria Math"/>
                                      <w:i/>
                                      <w:sz w:val="18"/>
                                    </w:rPr>
                                  </m:ctrlPr>
                                </m:sSupPr>
                                <m:e>
                                  <m:r>
                                    <m:rPr/>
                                    <w:rPr>
                                      <w:rFonts w:ascii="Cambria Math" w:hAnsi="Cambria Math"/>
                                      <w:sz w:val="18"/>
                                    </w:rPr>
                                    <m:t>tan</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
                                <m:sSubPr>
                                  <m:ctrlPr>
                                    <w:rPr>
                                      <w:rFonts w:ascii="Cambria Math" w:hAnsi="Cambria Math"/>
                                      <w:i/>
                                      <w:sz w:val="18"/>
                                    </w:rPr>
                                  </m:ctrlPr>
                                </m:sSubPr>
                                <m:e>
                                  <m:r>
                                    <m:rPr/>
                                    <w:rPr>
                                      <w:rFonts w:ascii="Cambria Math" w:hAnsi="Cambria Math"/>
                                      <w:sz w:val="18"/>
                                    </w:rPr>
                                    <m:t>α</m:t>
                                  </m:r>
                                  <m:ctrlPr>
                                    <w:rPr>
                                      <w:rFonts w:ascii="Cambria Math" w:hAnsi="Cambria Math"/>
                                      <w:i/>
                                      <w:sz w:val="18"/>
                                    </w:rPr>
                                  </m:ctrlPr>
                                </m:e>
                                <m:sub>
                                  <m:r>
                                    <m:rPr/>
                                    <w:rPr>
                                      <w:rFonts w:ascii="Cambria Math" w:hAnsi="Cambria Math"/>
                                      <w:sz w:val="18"/>
                                    </w:rPr>
                                    <m:t>t</m:t>
                                  </m:r>
                                  <m:ctrlPr>
                                    <w:rPr>
                                      <w:rFonts w:ascii="Cambria Math" w:hAnsi="Cambria Math"/>
                                      <w:i/>
                                      <w:sz w:val="18"/>
                                    </w:rPr>
                                  </m:ctrlPr>
                                </m:sub>
                              </m:sSub>
                              <m:ctrlPr>
                                <w:rPr>
                                  <w:rFonts w:ascii="Cambria Math" w:hAnsi="Cambria Math"/>
                                  <w:i/>
                                  <w:sz w:val="18"/>
                                </w:rPr>
                              </m:ctrlPr>
                            </m:e>
                          </m:d>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d>
                      <m:ctrlPr>
                        <w:rPr>
                          <w:rFonts w:ascii="Cambria Math" w:hAnsi="Cambria Math"/>
                          <w:i/>
                          <w:sz w:val="18"/>
                        </w:rPr>
                      </m:ctrlPr>
                    </m:e>
                  </m:rad>
                  <m:r>
                    <m:rPr/>
                    <w:rPr>
                      <w:rFonts w:ascii="Cambria Math" w:hAnsi="Cambria Math"/>
                      <w:sz w:val="18"/>
                    </w:rPr>
                    <m:t>×</m:t>
                  </m:r>
                  <m:rad>
                    <m:radPr>
                      <m:degHide m:val="1"/>
                      <m:ctrlPr>
                        <w:rPr>
                          <w:rFonts w:ascii="Cambria Math" w:hAnsi="Cambria Math"/>
                          <w:i/>
                          <w:sz w:val="18"/>
                        </w:rPr>
                      </m:ctrlPr>
                    </m:radPr>
                    <m:deg>
                      <m:ctrlPr>
                        <w:rPr>
                          <w:rFonts w:ascii="Cambria Math" w:hAnsi="Cambria Math"/>
                          <w:i/>
                          <w:sz w:val="18"/>
                        </w:rPr>
                      </m:ctrlPr>
                    </m:deg>
                    <m:e>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rad>
                  <m:ctrlPr>
                    <w:rPr>
                      <w:rFonts w:ascii="Cambria Math" w:hAnsi="Cambria Math"/>
                      <w:i/>
                      <w:sz w:val="18"/>
                    </w:rPr>
                  </m:ctrlPr>
                </m:den>
              </m:f>
              <m:r>
                <m:rPr/>
                <w:rPr>
                  <w:rFonts w:ascii="Cambria Math" w:hAnsi="Cambria Math"/>
                  <w:sz w:val="18"/>
                </w:rPr>
                <m:t>+</m:t>
              </m:r>
              <m:f>
                <m:fPr>
                  <m:ctrlPr>
                    <w:rPr>
                      <w:rFonts w:ascii="Cambria Math" w:hAnsi="Cambria Math"/>
                      <w:i/>
                      <w:sz w:val="18"/>
                    </w:rPr>
                  </m:ctrlPr>
                </m:fPr>
                <m:num>
                  <m:r>
                    <m:rPr/>
                    <w:rPr>
                      <w:rFonts w:ascii="Cambria Math" w:hAnsi="Cambria Math"/>
                      <w:sz w:val="18"/>
                    </w:rPr>
                    <m:t>1</m:t>
                  </m:r>
                  <m:ctrlPr>
                    <w:rPr>
                      <w:rFonts w:ascii="Cambria Math" w:hAnsi="Cambria Math"/>
                      <w:i/>
                      <w:sz w:val="18"/>
                    </w:rPr>
                  </m:ctrlPr>
                </m:num>
                <m:den>
                  <m:r>
                    <m:rPr/>
                    <w:rPr>
                      <w:rFonts w:ascii="Cambria Math" w:hAnsi="Cambria Math"/>
                      <w:sz w:val="18"/>
                    </w:rPr>
                    <m:t>168Z</m:t>
                  </m:r>
                  <m:d>
                    <m:dPr>
                      <m:ctrlPr>
                        <w:rPr>
                          <w:rFonts w:ascii="Cambria Math" w:hAnsi="Cambria Math"/>
                          <w:i/>
                          <w:sz w:val="18"/>
                        </w:rPr>
                      </m:ctrlPr>
                    </m:dPr>
                    <m:e>
                      <m:d>
                        <m:dPr>
                          <m:ctrlPr>
                            <w:rPr>
                              <w:rFonts w:ascii="Cambria Math" w:hAnsi="Cambria Math"/>
                              <w:i/>
                              <w:sz w:val="18"/>
                            </w:rPr>
                          </m:ctrlPr>
                        </m:dPr>
                        <m:e>
                          <m:r>
                            <m:rPr/>
                            <w:rPr>
                              <w:rFonts w:ascii="Cambria Math" w:hAnsi="Cambria Math"/>
                              <w:sz w:val="18"/>
                            </w:rPr>
                            <m:t>1+</m:t>
                          </m:r>
                          <m:sSup>
                            <m:sSupPr>
                              <m:ctrlPr>
                                <w:rPr>
                                  <w:rFonts w:ascii="Cambria Math" w:hAnsi="Cambria Math"/>
                                  <w:i/>
                                  <w:sz w:val="18"/>
                                </w:rPr>
                              </m:ctrlPr>
                            </m:sSupPr>
                            <m:e>
                              <m:r>
                                <m:rPr/>
                                <w:rPr>
                                  <w:rFonts w:ascii="Cambria Math" w:hAnsi="Cambria Math"/>
                                  <w:sz w:val="18"/>
                                </w:rPr>
                                <m:t>tan</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
                            <m:sSubPr>
                              <m:ctrlPr>
                                <w:rPr>
                                  <w:rFonts w:ascii="Cambria Math" w:hAnsi="Cambria Math"/>
                                  <w:i/>
                                  <w:sz w:val="18"/>
                                </w:rPr>
                              </m:ctrlPr>
                            </m:sSubPr>
                            <m:e>
                              <m:r>
                                <m:rPr/>
                                <w:rPr>
                                  <w:rFonts w:ascii="Cambria Math" w:hAnsi="Cambria Math"/>
                                  <w:sz w:val="18"/>
                                </w:rPr>
                                <m:t>α</m:t>
                              </m:r>
                              <m:ctrlPr>
                                <w:rPr>
                                  <w:rFonts w:ascii="Cambria Math" w:hAnsi="Cambria Math"/>
                                  <w:i/>
                                  <w:sz w:val="18"/>
                                </w:rPr>
                              </m:ctrlPr>
                            </m:e>
                            <m:sub>
                              <m:r>
                                <m:rPr/>
                                <w:rPr>
                                  <w:rFonts w:ascii="Cambria Math" w:hAnsi="Cambria Math"/>
                                  <w:sz w:val="18"/>
                                </w:rPr>
                                <m:t>t</m:t>
                              </m:r>
                              <m:ctrlPr>
                                <w:rPr>
                                  <w:rFonts w:ascii="Cambria Math" w:hAnsi="Cambria Math"/>
                                  <w:i/>
                                  <w:sz w:val="18"/>
                                </w:rPr>
                              </m:ctrlPr>
                            </m:sub>
                          </m:sSub>
                          <m:ctrlPr>
                            <w:rPr>
                              <w:rFonts w:ascii="Cambria Math" w:hAnsi="Cambria Math"/>
                              <w:i/>
                              <w:sz w:val="18"/>
                            </w:rPr>
                          </m:ctrlPr>
                        </m:e>
                      </m:d>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d>
                  <m:ctrlPr>
                    <w:rPr>
                      <w:rFonts w:ascii="Cambria Math" w:hAnsi="Cambria Math"/>
                      <w:i/>
                      <w:sz w:val="18"/>
                    </w:rPr>
                  </m:ctrlPr>
                </m:den>
              </m:f>
              <m:ctrlPr>
                <w:rPr>
                  <w:rFonts w:ascii="Cambria Math" w:hAnsi="Cambria Math"/>
                  <w:i/>
                  <w:sz w:val="18"/>
                </w:rPr>
              </m:ctrlPr>
            </m:e>
          </m:d>
        </m:oMath>
      </m:oMathPara>
    </w:p>
    <w:p w14:paraId="7F82F91F">
      <w:pPr>
        <w:rPr>
          <w:sz w:val="18"/>
        </w:rPr>
      </w:pPr>
      <w:r>
        <w:rPr>
          <w:rFonts w:hint="eastAsia"/>
        </w:rPr>
        <w:t>得</w:t>
      </w:r>
      <m:oMath>
        <m:sSub>
          <m:sSubPr>
            <m:ctrlPr>
              <w:rPr>
                <w:rFonts w:ascii="Cambria Math" w:hAnsi="Cambria Math"/>
                <w:sz w:val="18"/>
              </w:rPr>
            </m:ctrlPr>
          </m:sSubPr>
          <m:e>
            <m:r>
              <m:rPr/>
              <w:rPr>
                <w:rFonts w:ascii="Cambria Math" w:hAnsi="Cambria Math"/>
                <w:sz w:val="18"/>
              </w:rPr>
              <m:t>F</m:t>
            </m:r>
            <m:ctrlPr>
              <w:rPr>
                <w:rFonts w:ascii="Cambria Math" w:hAnsi="Cambria Math"/>
                <w:sz w:val="18"/>
              </w:rPr>
            </m:ctrlPr>
          </m:e>
          <m:sub>
            <m:r>
              <m:rPr/>
              <w:rPr>
                <w:rFonts w:ascii="Cambria Math" w:hAnsi="Cambria Math"/>
                <w:sz w:val="18"/>
              </w:rPr>
              <m:t>zy</m:t>
            </m:r>
            <m:ctrlPr>
              <w:rPr>
                <w:rFonts w:ascii="Cambria Math" w:hAnsi="Cambria Math"/>
                <w:sz w:val="18"/>
              </w:rPr>
            </m:ctrlPr>
          </m:sub>
        </m:sSub>
        <m:r>
          <m:rPr/>
          <w:rPr>
            <w:rFonts w:ascii="Cambria Math" w:hAnsi="Cambria Math"/>
            <w:sz w:val="18"/>
          </w:rPr>
          <m:t>=120.88N</m:t>
        </m:r>
      </m:oMath>
      <w:r>
        <w:rPr>
          <w:sz w:val="18"/>
        </w:rPr>
        <w:t>。</w:t>
      </w:r>
    </w:p>
    <w:p w14:paraId="66D7856B">
      <w:r>
        <w:t>依照《常用机械设计公式及应用实例》中齿轮传动部分内容可知主、被动齿轮可依据如下公式计算：</w:t>
      </w:r>
      <m:oMath>
        <m:r>
          <m:rPr>
            <m:sty m:val="p"/>
          </m:rPr>
          <w:rPr>
            <w:rFonts w:ascii="Cambria Math" w:hAnsi="Cambria Math"/>
          </w:rPr>
          <w:br w:type="textWrapping"/>
        </m:r>
      </m:oMath>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r>
            <m:rPr/>
            <w:rPr>
              <w:rFonts w:ascii="Cambria Math" w:hAnsi="Cambria Math"/>
            </w:rPr>
            <m:t>×∆p×B×(</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e</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oMath>
      </m:oMathPara>
    </w:p>
    <w:p w14:paraId="72EE8B0C">
      <w:r>
        <w:rPr>
          <w:rFonts w:hint="eastAsia"/>
        </w:rPr>
        <w:t>由此计算得主动齿轮轴受到的轴向力与被动齿轮轴受到的轴向力如下：</w:t>
      </w:r>
    </w:p>
    <w:p w14:paraId="476E55E1">
      <w:pPr>
        <w:jc w:val="center"/>
        <w:rPr>
          <w:sz w:val="18"/>
        </w:rPr>
      </w:pPr>
      <m:oMathPara>
        <m:oMathParaPr>
          <m:jc m:val="center"/>
        </m:oMathParaPr>
        <m:oMath>
          <m:sSub>
            <m:sSubPr>
              <m:ctrlPr>
                <w:rPr>
                  <w:rFonts w:ascii="Cambria Math" w:hAnsi="Cambria Math"/>
                  <w:sz w:val="18"/>
                </w:rPr>
              </m:ctrlPr>
            </m:sSubPr>
            <m:e>
              <m:r>
                <m:rPr/>
                <w:rPr>
                  <w:rFonts w:ascii="Cambria Math" w:hAnsi="Cambria Math"/>
                  <w:sz w:val="18"/>
                </w:rPr>
                <m:t>F</m:t>
              </m:r>
              <m:ctrlPr>
                <w:rPr>
                  <w:rFonts w:ascii="Cambria Math" w:hAnsi="Cambria Math"/>
                  <w:sz w:val="18"/>
                </w:rPr>
              </m:ctrlPr>
            </m:e>
            <m:sub>
              <m:r>
                <m:rPr/>
                <w:rPr>
                  <w:rFonts w:ascii="Cambria Math" w:hAnsi="Cambria Math"/>
                  <w:sz w:val="18"/>
                </w:rPr>
                <m:t>z1</m:t>
              </m:r>
              <m:ctrlPr>
                <w:rPr>
                  <w:rFonts w:ascii="Cambria Math" w:hAnsi="Cambria Math"/>
                  <w:sz w:val="18"/>
                </w:rPr>
              </m:ctrlPr>
            </m:sub>
          </m:sSub>
          <m:r>
            <m:rPr/>
            <w:rPr>
              <w:rFonts w:ascii="Cambria Math" w:hAnsi="Cambria Math"/>
              <w:sz w:val="18"/>
            </w:rPr>
            <m:t>=p</m:t>
          </m:r>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d>
            <m:dPr>
              <m:ctrlPr>
                <w:rPr>
                  <w:rFonts w:ascii="Cambria Math" w:hAnsi="Cambria Math"/>
                  <w:i/>
                  <w:sz w:val="18"/>
                </w:rPr>
              </m:ctrlPr>
            </m:dPr>
            <m:e>
              <m:f>
                <m:fPr>
                  <m:ctrlPr>
                    <w:rPr>
                      <w:rFonts w:ascii="Cambria Math" w:hAnsi="Cambria Math"/>
                      <w:i/>
                      <w:sz w:val="18"/>
                    </w:rPr>
                  </m:ctrlPr>
                </m:fPr>
                <m:num>
                  <m:r>
                    <m:rPr/>
                    <w:rPr>
                      <w:rFonts w:ascii="Cambria Math" w:hAnsi="Cambria Math"/>
                      <w:sz w:val="18"/>
                    </w:rPr>
                    <m:t>1</m:t>
                  </m:r>
                  <m:ctrlPr>
                    <w:rPr>
                      <w:rFonts w:ascii="Cambria Math" w:hAnsi="Cambria Math"/>
                      <w:i/>
                      <w:sz w:val="18"/>
                    </w:rPr>
                  </m:ctrlPr>
                </m:num>
                <m:den>
                  <m:r>
                    <m:rPr/>
                    <w:rPr>
                      <w:rFonts w:ascii="Cambria Math" w:hAnsi="Cambria Math"/>
                      <w:sz w:val="18"/>
                    </w:rPr>
                    <m:t>28</m:t>
                  </m:r>
                  <m:rad>
                    <m:radPr>
                      <m:degHide m:val="1"/>
                      <m:ctrlPr>
                        <w:rPr>
                          <w:rFonts w:ascii="Cambria Math" w:hAnsi="Cambria Math"/>
                          <w:i/>
                          <w:sz w:val="18"/>
                        </w:rPr>
                      </m:ctrlPr>
                    </m:radPr>
                    <m:deg>
                      <m:ctrlPr>
                        <w:rPr>
                          <w:rFonts w:ascii="Cambria Math" w:hAnsi="Cambria Math"/>
                          <w:i/>
                          <w:sz w:val="18"/>
                        </w:rPr>
                      </m:ctrlPr>
                    </m:deg>
                    <m:e>
                      <m:d>
                        <m:dPr>
                          <m:ctrlPr>
                            <w:rPr>
                              <w:rFonts w:ascii="Cambria Math" w:hAnsi="Cambria Math"/>
                              <w:i/>
                              <w:sz w:val="18"/>
                            </w:rPr>
                          </m:ctrlPr>
                        </m:dPr>
                        <m:e>
                          <m:d>
                            <m:dPr>
                              <m:ctrlPr>
                                <w:rPr>
                                  <w:rFonts w:ascii="Cambria Math" w:hAnsi="Cambria Math"/>
                                  <w:i/>
                                  <w:sz w:val="18"/>
                                </w:rPr>
                              </m:ctrlPr>
                            </m:dPr>
                            <m:e>
                              <m:r>
                                <m:rPr/>
                                <w:rPr>
                                  <w:rFonts w:ascii="Cambria Math" w:hAnsi="Cambria Math"/>
                                  <w:sz w:val="18"/>
                                </w:rPr>
                                <m:t>1+</m:t>
                              </m:r>
                              <m:sSup>
                                <m:sSupPr>
                                  <m:ctrlPr>
                                    <w:rPr>
                                      <w:rFonts w:ascii="Cambria Math" w:hAnsi="Cambria Math"/>
                                      <w:i/>
                                      <w:sz w:val="18"/>
                                    </w:rPr>
                                  </m:ctrlPr>
                                </m:sSupPr>
                                <m:e>
                                  <m:r>
                                    <m:rPr/>
                                    <w:rPr>
                                      <w:rFonts w:ascii="Cambria Math" w:hAnsi="Cambria Math"/>
                                      <w:sz w:val="18"/>
                                    </w:rPr>
                                    <m:t>tan</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
                                <m:sSubPr>
                                  <m:ctrlPr>
                                    <w:rPr>
                                      <w:rFonts w:ascii="Cambria Math" w:hAnsi="Cambria Math"/>
                                      <w:i/>
                                      <w:sz w:val="18"/>
                                    </w:rPr>
                                  </m:ctrlPr>
                                </m:sSubPr>
                                <m:e>
                                  <m:r>
                                    <m:rPr/>
                                    <w:rPr>
                                      <w:rFonts w:ascii="Cambria Math" w:hAnsi="Cambria Math"/>
                                      <w:sz w:val="18"/>
                                    </w:rPr>
                                    <m:t>α</m:t>
                                  </m:r>
                                  <m:ctrlPr>
                                    <w:rPr>
                                      <w:rFonts w:ascii="Cambria Math" w:hAnsi="Cambria Math"/>
                                      <w:i/>
                                      <w:sz w:val="18"/>
                                    </w:rPr>
                                  </m:ctrlPr>
                                </m:e>
                                <m:sub>
                                  <m:r>
                                    <m:rPr/>
                                    <w:rPr>
                                      <w:rFonts w:ascii="Cambria Math" w:hAnsi="Cambria Math"/>
                                      <w:sz w:val="18"/>
                                    </w:rPr>
                                    <m:t>t</m:t>
                                  </m:r>
                                  <m:ctrlPr>
                                    <w:rPr>
                                      <w:rFonts w:ascii="Cambria Math" w:hAnsi="Cambria Math"/>
                                      <w:i/>
                                      <w:sz w:val="18"/>
                                    </w:rPr>
                                  </m:ctrlPr>
                                </m:sub>
                              </m:sSub>
                              <m:ctrlPr>
                                <w:rPr>
                                  <w:rFonts w:ascii="Cambria Math" w:hAnsi="Cambria Math"/>
                                  <w:i/>
                                  <w:sz w:val="18"/>
                                </w:rPr>
                              </m:ctrlPr>
                            </m:e>
                          </m:d>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d>
                      <m:ctrlPr>
                        <w:rPr>
                          <w:rFonts w:ascii="Cambria Math" w:hAnsi="Cambria Math"/>
                          <w:i/>
                          <w:sz w:val="18"/>
                        </w:rPr>
                      </m:ctrlPr>
                    </m:e>
                  </m:rad>
                  <m:r>
                    <m:rPr/>
                    <w:rPr>
                      <w:rFonts w:ascii="Cambria Math" w:hAnsi="Cambria Math"/>
                      <w:sz w:val="18"/>
                    </w:rPr>
                    <m:t>×</m:t>
                  </m:r>
                  <m:rad>
                    <m:radPr>
                      <m:degHide m:val="1"/>
                      <m:ctrlPr>
                        <w:rPr>
                          <w:rFonts w:ascii="Cambria Math" w:hAnsi="Cambria Math"/>
                          <w:i/>
                          <w:sz w:val="18"/>
                        </w:rPr>
                      </m:ctrlPr>
                    </m:radPr>
                    <m:deg>
                      <m:ctrlPr>
                        <w:rPr>
                          <w:rFonts w:ascii="Cambria Math" w:hAnsi="Cambria Math"/>
                          <w:i/>
                          <w:sz w:val="18"/>
                        </w:rPr>
                      </m:ctrlPr>
                    </m:deg>
                    <m:e>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rad>
                  <m:ctrlPr>
                    <w:rPr>
                      <w:rFonts w:ascii="Cambria Math" w:hAnsi="Cambria Math"/>
                      <w:i/>
                      <w:sz w:val="18"/>
                    </w:rPr>
                  </m:ctrlPr>
                </m:den>
              </m:f>
              <m:r>
                <m:rPr/>
                <w:rPr>
                  <w:rFonts w:ascii="Cambria Math" w:hAnsi="Cambria Math"/>
                  <w:sz w:val="18"/>
                </w:rPr>
                <m:t>+</m:t>
              </m:r>
              <m:f>
                <m:fPr>
                  <m:ctrlPr>
                    <w:rPr>
                      <w:rFonts w:ascii="Cambria Math" w:hAnsi="Cambria Math"/>
                      <w:i/>
                      <w:sz w:val="18"/>
                    </w:rPr>
                  </m:ctrlPr>
                </m:fPr>
                <m:num>
                  <m:r>
                    <m:rPr/>
                    <w:rPr>
                      <w:rFonts w:ascii="Cambria Math" w:hAnsi="Cambria Math"/>
                      <w:sz w:val="18"/>
                    </w:rPr>
                    <m:t>1</m:t>
                  </m:r>
                  <m:ctrlPr>
                    <w:rPr>
                      <w:rFonts w:ascii="Cambria Math" w:hAnsi="Cambria Math"/>
                      <w:i/>
                      <w:sz w:val="18"/>
                    </w:rPr>
                  </m:ctrlPr>
                </m:num>
                <m:den>
                  <m:r>
                    <m:rPr/>
                    <w:rPr>
                      <w:rFonts w:ascii="Cambria Math" w:hAnsi="Cambria Math"/>
                      <w:sz w:val="18"/>
                    </w:rPr>
                    <m:t>168Z</m:t>
                  </m:r>
                  <m:d>
                    <m:dPr>
                      <m:ctrlPr>
                        <w:rPr>
                          <w:rFonts w:ascii="Cambria Math" w:hAnsi="Cambria Math"/>
                          <w:i/>
                          <w:sz w:val="18"/>
                        </w:rPr>
                      </m:ctrlPr>
                    </m:dPr>
                    <m:e>
                      <m:d>
                        <m:dPr>
                          <m:ctrlPr>
                            <w:rPr>
                              <w:rFonts w:ascii="Cambria Math" w:hAnsi="Cambria Math"/>
                              <w:i/>
                              <w:sz w:val="18"/>
                            </w:rPr>
                          </m:ctrlPr>
                        </m:dPr>
                        <m:e>
                          <m:r>
                            <m:rPr/>
                            <w:rPr>
                              <w:rFonts w:ascii="Cambria Math" w:hAnsi="Cambria Math"/>
                              <w:sz w:val="18"/>
                            </w:rPr>
                            <m:t>1+</m:t>
                          </m:r>
                          <m:sSup>
                            <m:sSupPr>
                              <m:ctrlPr>
                                <w:rPr>
                                  <w:rFonts w:ascii="Cambria Math" w:hAnsi="Cambria Math"/>
                                  <w:i/>
                                  <w:sz w:val="18"/>
                                </w:rPr>
                              </m:ctrlPr>
                            </m:sSupPr>
                            <m:e>
                              <m:r>
                                <m:rPr/>
                                <w:rPr>
                                  <w:rFonts w:ascii="Cambria Math" w:hAnsi="Cambria Math"/>
                                  <w:sz w:val="18"/>
                                </w:rPr>
                                <m:t>tan</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
                            <m:sSubPr>
                              <m:ctrlPr>
                                <w:rPr>
                                  <w:rFonts w:ascii="Cambria Math" w:hAnsi="Cambria Math"/>
                                  <w:i/>
                                  <w:sz w:val="18"/>
                                </w:rPr>
                              </m:ctrlPr>
                            </m:sSubPr>
                            <m:e>
                              <m:r>
                                <m:rPr/>
                                <w:rPr>
                                  <w:rFonts w:ascii="Cambria Math" w:hAnsi="Cambria Math"/>
                                  <w:sz w:val="18"/>
                                </w:rPr>
                                <m:t>α</m:t>
                              </m:r>
                              <m:ctrlPr>
                                <w:rPr>
                                  <w:rFonts w:ascii="Cambria Math" w:hAnsi="Cambria Math"/>
                                  <w:i/>
                                  <w:sz w:val="18"/>
                                </w:rPr>
                              </m:ctrlPr>
                            </m:e>
                            <m:sub>
                              <m:r>
                                <m:rPr/>
                                <w:rPr>
                                  <w:rFonts w:ascii="Cambria Math" w:hAnsi="Cambria Math"/>
                                  <w:sz w:val="18"/>
                                </w:rPr>
                                <m:t>t</m:t>
                              </m:r>
                              <m:ctrlPr>
                                <w:rPr>
                                  <w:rFonts w:ascii="Cambria Math" w:hAnsi="Cambria Math"/>
                                  <w:i/>
                                  <w:sz w:val="18"/>
                                </w:rPr>
                              </m:ctrlPr>
                            </m:sub>
                          </m:sSub>
                          <m:ctrlPr>
                            <w:rPr>
                              <w:rFonts w:ascii="Cambria Math" w:hAnsi="Cambria Math"/>
                              <w:i/>
                              <w:sz w:val="18"/>
                            </w:rPr>
                          </m:ctrlPr>
                        </m:e>
                      </m:d>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d>
                  <m:ctrlPr>
                    <w:rPr>
                      <w:rFonts w:ascii="Cambria Math" w:hAnsi="Cambria Math"/>
                      <w:i/>
                      <w:sz w:val="18"/>
                    </w:rPr>
                  </m:ctrlPr>
                </m:den>
              </m:f>
              <m:ctrlPr>
                <w:rPr>
                  <w:rFonts w:ascii="Cambria Math" w:hAnsi="Cambria Math"/>
                  <w:i/>
                  <w:sz w:val="18"/>
                </w:rPr>
              </m:ctrlPr>
            </m:e>
          </m:d>
          <m:r>
            <m:rPr/>
            <w:rPr>
              <w:rFonts w:ascii="Cambria Math" w:hAnsi="Cambria Math"/>
              <w:sz w:val="18"/>
            </w:rPr>
            <m:t>+</m:t>
          </m:r>
          <m:f>
            <m:fPr>
              <m:ctrlPr>
                <w:rPr>
                  <w:rFonts w:ascii="Cambria Math" w:hAnsi="Cambria Math"/>
                  <w:i/>
                </w:rPr>
              </m:ctrlPr>
            </m:fPr>
            <m:num>
              <m:r>
                <m:rPr/>
                <w:rPr>
                  <w:rFonts w:ascii="Cambria Math" w:hAnsi="Cambria Math"/>
                </w:rPr>
                <m:t>∆pB(</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e</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func>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i/>
                </w:rPr>
              </m:ctrlPr>
            </m:num>
            <m:den>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r>
            <m:rPr/>
            <w:rPr>
              <w:rFonts w:ascii="Cambria Math" w:hAnsi="Cambria Math"/>
            </w:rPr>
            <m:t>=614.91N</m:t>
          </m:r>
        </m:oMath>
      </m:oMathPara>
    </w:p>
    <w:p w14:paraId="1DA43948">
      <w:pPr>
        <w:jc w:val="center"/>
        <w:rPr>
          <w:sz w:val="18"/>
        </w:rPr>
      </w:pPr>
      <m:oMathPara>
        <m:oMathParaPr>
          <m:jc m:val="center"/>
        </m:oMathParaPr>
        <m:oMath>
          <m:sSub>
            <m:sSubPr>
              <m:ctrlPr>
                <w:rPr>
                  <w:rFonts w:ascii="Cambria Math" w:hAnsi="Cambria Math"/>
                  <w:sz w:val="18"/>
                </w:rPr>
              </m:ctrlPr>
            </m:sSubPr>
            <m:e>
              <m:r>
                <m:rPr/>
                <w:rPr>
                  <w:rFonts w:ascii="Cambria Math" w:hAnsi="Cambria Math"/>
                  <w:sz w:val="18"/>
                </w:rPr>
                <m:t>F</m:t>
              </m:r>
              <m:ctrlPr>
                <w:rPr>
                  <w:rFonts w:ascii="Cambria Math" w:hAnsi="Cambria Math"/>
                  <w:sz w:val="18"/>
                </w:rPr>
              </m:ctrlPr>
            </m:e>
            <m:sub>
              <m:r>
                <m:rPr/>
                <w:rPr>
                  <w:rFonts w:ascii="Cambria Math" w:hAnsi="Cambria Math"/>
                  <w:sz w:val="18"/>
                </w:rPr>
                <m:t>z2</m:t>
              </m:r>
              <m:ctrlPr>
                <w:rPr>
                  <w:rFonts w:ascii="Cambria Math" w:hAnsi="Cambria Math"/>
                  <w:sz w:val="18"/>
                </w:rPr>
              </m:ctrlPr>
            </m:sub>
          </m:sSub>
          <m:r>
            <m:rPr/>
            <w:rPr>
              <w:rFonts w:ascii="Cambria Math" w:hAnsi="Cambria Math"/>
              <w:sz w:val="18"/>
            </w:rPr>
            <m:t>=p</m:t>
          </m:r>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d>
            <m:dPr>
              <m:ctrlPr>
                <w:rPr>
                  <w:rFonts w:ascii="Cambria Math" w:hAnsi="Cambria Math"/>
                  <w:i/>
                  <w:sz w:val="18"/>
                </w:rPr>
              </m:ctrlPr>
            </m:dPr>
            <m:e>
              <m:f>
                <m:fPr>
                  <m:ctrlPr>
                    <w:rPr>
                      <w:rFonts w:ascii="Cambria Math" w:hAnsi="Cambria Math"/>
                      <w:i/>
                      <w:sz w:val="18"/>
                    </w:rPr>
                  </m:ctrlPr>
                </m:fPr>
                <m:num>
                  <m:r>
                    <m:rPr/>
                    <w:rPr>
                      <w:rFonts w:ascii="Cambria Math" w:hAnsi="Cambria Math"/>
                      <w:sz w:val="18"/>
                    </w:rPr>
                    <m:t>1</m:t>
                  </m:r>
                  <m:ctrlPr>
                    <w:rPr>
                      <w:rFonts w:ascii="Cambria Math" w:hAnsi="Cambria Math"/>
                      <w:i/>
                      <w:sz w:val="18"/>
                    </w:rPr>
                  </m:ctrlPr>
                </m:num>
                <m:den>
                  <m:r>
                    <m:rPr/>
                    <w:rPr>
                      <w:rFonts w:ascii="Cambria Math" w:hAnsi="Cambria Math"/>
                      <w:sz w:val="18"/>
                    </w:rPr>
                    <m:t>28</m:t>
                  </m:r>
                  <m:rad>
                    <m:radPr>
                      <m:degHide m:val="1"/>
                      <m:ctrlPr>
                        <w:rPr>
                          <w:rFonts w:ascii="Cambria Math" w:hAnsi="Cambria Math"/>
                          <w:i/>
                          <w:sz w:val="18"/>
                        </w:rPr>
                      </m:ctrlPr>
                    </m:radPr>
                    <m:deg>
                      <m:ctrlPr>
                        <w:rPr>
                          <w:rFonts w:ascii="Cambria Math" w:hAnsi="Cambria Math"/>
                          <w:i/>
                          <w:sz w:val="18"/>
                        </w:rPr>
                      </m:ctrlPr>
                    </m:deg>
                    <m:e>
                      <m:d>
                        <m:dPr>
                          <m:ctrlPr>
                            <w:rPr>
                              <w:rFonts w:ascii="Cambria Math" w:hAnsi="Cambria Math"/>
                              <w:i/>
                              <w:sz w:val="18"/>
                            </w:rPr>
                          </m:ctrlPr>
                        </m:dPr>
                        <m:e>
                          <m:d>
                            <m:dPr>
                              <m:ctrlPr>
                                <w:rPr>
                                  <w:rFonts w:ascii="Cambria Math" w:hAnsi="Cambria Math"/>
                                  <w:i/>
                                  <w:sz w:val="18"/>
                                </w:rPr>
                              </m:ctrlPr>
                            </m:dPr>
                            <m:e>
                              <m:r>
                                <m:rPr/>
                                <w:rPr>
                                  <w:rFonts w:ascii="Cambria Math" w:hAnsi="Cambria Math"/>
                                  <w:sz w:val="18"/>
                                </w:rPr>
                                <m:t>1+</m:t>
                              </m:r>
                              <m:sSup>
                                <m:sSupPr>
                                  <m:ctrlPr>
                                    <w:rPr>
                                      <w:rFonts w:ascii="Cambria Math" w:hAnsi="Cambria Math"/>
                                      <w:i/>
                                      <w:sz w:val="18"/>
                                    </w:rPr>
                                  </m:ctrlPr>
                                </m:sSupPr>
                                <m:e>
                                  <m:r>
                                    <m:rPr/>
                                    <w:rPr>
                                      <w:rFonts w:ascii="Cambria Math" w:hAnsi="Cambria Math"/>
                                      <w:sz w:val="18"/>
                                    </w:rPr>
                                    <m:t>tan</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
                                <m:sSubPr>
                                  <m:ctrlPr>
                                    <w:rPr>
                                      <w:rFonts w:ascii="Cambria Math" w:hAnsi="Cambria Math"/>
                                      <w:i/>
                                      <w:sz w:val="18"/>
                                    </w:rPr>
                                  </m:ctrlPr>
                                </m:sSubPr>
                                <m:e>
                                  <m:r>
                                    <m:rPr/>
                                    <w:rPr>
                                      <w:rFonts w:ascii="Cambria Math" w:hAnsi="Cambria Math"/>
                                      <w:sz w:val="18"/>
                                    </w:rPr>
                                    <m:t>α</m:t>
                                  </m:r>
                                  <m:ctrlPr>
                                    <w:rPr>
                                      <w:rFonts w:ascii="Cambria Math" w:hAnsi="Cambria Math"/>
                                      <w:i/>
                                      <w:sz w:val="18"/>
                                    </w:rPr>
                                  </m:ctrlPr>
                                </m:e>
                                <m:sub>
                                  <m:r>
                                    <m:rPr/>
                                    <w:rPr>
                                      <w:rFonts w:ascii="Cambria Math" w:hAnsi="Cambria Math"/>
                                      <w:sz w:val="18"/>
                                    </w:rPr>
                                    <m:t>t</m:t>
                                  </m:r>
                                  <m:ctrlPr>
                                    <w:rPr>
                                      <w:rFonts w:ascii="Cambria Math" w:hAnsi="Cambria Math"/>
                                      <w:i/>
                                      <w:sz w:val="18"/>
                                    </w:rPr>
                                  </m:ctrlPr>
                                </m:sub>
                              </m:sSub>
                              <m:ctrlPr>
                                <w:rPr>
                                  <w:rFonts w:ascii="Cambria Math" w:hAnsi="Cambria Math"/>
                                  <w:i/>
                                  <w:sz w:val="18"/>
                                </w:rPr>
                              </m:ctrlPr>
                            </m:e>
                          </m:d>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d>
                      <m:ctrlPr>
                        <w:rPr>
                          <w:rFonts w:ascii="Cambria Math" w:hAnsi="Cambria Math"/>
                          <w:i/>
                          <w:sz w:val="18"/>
                        </w:rPr>
                      </m:ctrlPr>
                    </m:e>
                  </m:rad>
                  <m:r>
                    <m:rPr/>
                    <w:rPr>
                      <w:rFonts w:ascii="Cambria Math" w:hAnsi="Cambria Math"/>
                      <w:sz w:val="18"/>
                    </w:rPr>
                    <m:t>×</m:t>
                  </m:r>
                  <m:rad>
                    <m:radPr>
                      <m:degHide m:val="1"/>
                      <m:ctrlPr>
                        <w:rPr>
                          <w:rFonts w:ascii="Cambria Math" w:hAnsi="Cambria Math"/>
                          <w:i/>
                          <w:sz w:val="18"/>
                        </w:rPr>
                      </m:ctrlPr>
                    </m:radPr>
                    <m:deg>
                      <m:ctrlPr>
                        <w:rPr>
                          <w:rFonts w:ascii="Cambria Math" w:hAnsi="Cambria Math"/>
                          <w:i/>
                          <w:sz w:val="18"/>
                        </w:rPr>
                      </m:ctrlPr>
                    </m:deg>
                    <m:e>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rad>
                  <m:ctrlPr>
                    <w:rPr>
                      <w:rFonts w:ascii="Cambria Math" w:hAnsi="Cambria Math"/>
                      <w:i/>
                      <w:sz w:val="18"/>
                    </w:rPr>
                  </m:ctrlPr>
                </m:den>
              </m:f>
              <m:r>
                <m:rPr/>
                <w:rPr>
                  <w:rFonts w:ascii="Cambria Math" w:hAnsi="Cambria Math"/>
                  <w:sz w:val="18"/>
                </w:rPr>
                <m:t>+</m:t>
              </m:r>
              <m:f>
                <m:fPr>
                  <m:ctrlPr>
                    <w:rPr>
                      <w:rFonts w:ascii="Cambria Math" w:hAnsi="Cambria Math"/>
                      <w:i/>
                      <w:sz w:val="18"/>
                    </w:rPr>
                  </m:ctrlPr>
                </m:fPr>
                <m:num>
                  <m:r>
                    <m:rPr/>
                    <w:rPr>
                      <w:rFonts w:ascii="Cambria Math" w:hAnsi="Cambria Math"/>
                      <w:sz w:val="18"/>
                    </w:rPr>
                    <m:t>1</m:t>
                  </m:r>
                  <m:ctrlPr>
                    <w:rPr>
                      <w:rFonts w:ascii="Cambria Math" w:hAnsi="Cambria Math"/>
                      <w:i/>
                      <w:sz w:val="18"/>
                    </w:rPr>
                  </m:ctrlPr>
                </m:num>
                <m:den>
                  <m:r>
                    <m:rPr/>
                    <w:rPr>
                      <w:rFonts w:ascii="Cambria Math" w:hAnsi="Cambria Math"/>
                      <w:sz w:val="18"/>
                    </w:rPr>
                    <m:t>168Z</m:t>
                  </m:r>
                  <m:d>
                    <m:dPr>
                      <m:ctrlPr>
                        <w:rPr>
                          <w:rFonts w:ascii="Cambria Math" w:hAnsi="Cambria Math"/>
                          <w:i/>
                          <w:sz w:val="18"/>
                        </w:rPr>
                      </m:ctrlPr>
                    </m:dPr>
                    <m:e>
                      <m:d>
                        <m:dPr>
                          <m:ctrlPr>
                            <w:rPr>
                              <w:rFonts w:ascii="Cambria Math" w:hAnsi="Cambria Math"/>
                              <w:i/>
                              <w:sz w:val="18"/>
                            </w:rPr>
                          </m:ctrlPr>
                        </m:dPr>
                        <m:e>
                          <m:r>
                            <m:rPr/>
                            <w:rPr>
                              <w:rFonts w:ascii="Cambria Math" w:hAnsi="Cambria Math"/>
                              <w:sz w:val="18"/>
                            </w:rPr>
                            <m:t>1+</m:t>
                          </m:r>
                          <m:sSup>
                            <m:sSupPr>
                              <m:ctrlPr>
                                <w:rPr>
                                  <w:rFonts w:ascii="Cambria Math" w:hAnsi="Cambria Math"/>
                                  <w:i/>
                                  <w:sz w:val="18"/>
                                </w:rPr>
                              </m:ctrlPr>
                            </m:sSupPr>
                            <m:e>
                              <m:r>
                                <m:rPr/>
                                <w:rPr>
                                  <w:rFonts w:ascii="Cambria Math" w:hAnsi="Cambria Math"/>
                                  <w:sz w:val="18"/>
                                </w:rPr>
                                <m:t>tan</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
                            <m:sSubPr>
                              <m:ctrlPr>
                                <w:rPr>
                                  <w:rFonts w:ascii="Cambria Math" w:hAnsi="Cambria Math"/>
                                  <w:i/>
                                  <w:sz w:val="18"/>
                                </w:rPr>
                              </m:ctrlPr>
                            </m:sSubPr>
                            <m:e>
                              <m:r>
                                <m:rPr/>
                                <w:rPr>
                                  <w:rFonts w:ascii="Cambria Math" w:hAnsi="Cambria Math"/>
                                  <w:sz w:val="18"/>
                                </w:rPr>
                                <m:t>α</m:t>
                              </m:r>
                              <m:ctrlPr>
                                <w:rPr>
                                  <w:rFonts w:ascii="Cambria Math" w:hAnsi="Cambria Math"/>
                                  <w:i/>
                                  <w:sz w:val="18"/>
                                </w:rPr>
                              </m:ctrlPr>
                            </m:e>
                            <m:sub>
                              <m:r>
                                <m:rPr/>
                                <w:rPr>
                                  <w:rFonts w:ascii="Cambria Math" w:hAnsi="Cambria Math"/>
                                  <w:sz w:val="18"/>
                                </w:rPr>
                                <m:t>t</m:t>
                              </m:r>
                              <m:ctrlPr>
                                <w:rPr>
                                  <w:rFonts w:ascii="Cambria Math" w:hAnsi="Cambria Math"/>
                                  <w:i/>
                                  <w:sz w:val="18"/>
                                </w:rPr>
                              </m:ctrlPr>
                            </m:sub>
                          </m:sSub>
                          <m:ctrlPr>
                            <w:rPr>
                              <w:rFonts w:ascii="Cambria Math" w:hAnsi="Cambria Math"/>
                              <w:i/>
                              <w:sz w:val="18"/>
                            </w:rPr>
                          </m:ctrlPr>
                        </m:e>
                      </m:d>
                      <m:sSup>
                        <m:sSupPr>
                          <m:ctrlPr>
                            <w:rPr>
                              <w:rFonts w:ascii="Cambria Math" w:hAnsi="Cambria Math"/>
                              <w:i/>
                              <w:sz w:val="18"/>
                            </w:rPr>
                          </m:ctrlPr>
                        </m:sSupPr>
                        <m:e>
                          <m:r>
                            <m:rPr/>
                            <w:rPr>
                              <w:rFonts w:ascii="Cambria Math" w:hAnsi="Cambria Math"/>
                              <w:sz w:val="18"/>
                            </w:rPr>
                            <m:t>B</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r>
                        <m:rPr/>
                        <w:rPr>
                          <w:rFonts w:ascii="Cambria Math" w:hAnsi="Cambria Math"/>
                          <w:sz w:val="18"/>
                        </w:rPr>
                        <m:t>−</m:t>
                      </m:r>
                      <m:sSup>
                        <m:sSupPr>
                          <m:ctrlPr>
                            <w:rPr>
                              <w:rFonts w:ascii="Cambria Math" w:hAnsi="Cambria Math"/>
                              <w:i/>
                              <w:sz w:val="18"/>
                            </w:rPr>
                          </m:ctrlPr>
                        </m:sSupPr>
                        <m:e>
                          <m:r>
                            <m:rPr/>
                            <w:rPr>
                              <w:rFonts w:ascii="Cambria Math" w:hAnsi="Cambria Math"/>
                              <w:sz w:val="18"/>
                            </w:rPr>
                            <m:t>π</m:t>
                          </m:r>
                          <m:ctrlPr>
                            <w:rPr>
                              <w:rFonts w:ascii="Cambria Math" w:hAnsi="Cambria Math"/>
                              <w:i/>
                              <w:sz w:val="18"/>
                            </w:rPr>
                          </m:ctrlPr>
                        </m:e>
                        <m:sup>
                          <m:r>
                            <m:rPr/>
                            <w:rPr>
                              <w:rFonts w:ascii="Cambria Math" w:hAnsi="Cambria Math"/>
                              <w:sz w:val="18"/>
                            </w:rPr>
                            <m:t>2</m:t>
                          </m:r>
                          <m:ctrlPr>
                            <w:rPr>
                              <w:rFonts w:ascii="Cambria Math" w:hAnsi="Cambria Math"/>
                              <w:i/>
                              <w:sz w:val="18"/>
                            </w:rPr>
                          </m:ctrlPr>
                        </m:sup>
                      </m:sSup>
                      <m:sSubSup>
                        <m:sSubSupPr>
                          <m:ctrlPr>
                            <w:rPr>
                              <w:rFonts w:ascii="Cambria Math" w:hAnsi="Cambria Math"/>
                              <w:i/>
                              <w:sz w:val="18"/>
                            </w:rPr>
                          </m:ctrlPr>
                        </m:sSubSupPr>
                        <m:e>
                          <m:r>
                            <m:rPr/>
                            <w:rPr>
                              <w:rFonts w:ascii="Cambria Math" w:hAnsi="Cambria Math"/>
                              <w:sz w:val="18"/>
                            </w:rPr>
                            <m:t>m</m:t>
                          </m:r>
                          <m:ctrlPr>
                            <w:rPr>
                              <w:rFonts w:ascii="Cambria Math" w:hAnsi="Cambria Math"/>
                              <w:i/>
                              <w:sz w:val="18"/>
                            </w:rPr>
                          </m:ctrlPr>
                        </m:e>
                        <m:sub>
                          <m:r>
                            <m:rPr/>
                            <w:rPr>
                              <w:rFonts w:ascii="Cambria Math" w:hAnsi="Cambria Math"/>
                              <w:sz w:val="18"/>
                            </w:rPr>
                            <m:t>n</m:t>
                          </m:r>
                          <m:ctrlPr>
                            <w:rPr>
                              <w:rFonts w:ascii="Cambria Math" w:hAnsi="Cambria Math"/>
                              <w:i/>
                              <w:sz w:val="18"/>
                            </w:rPr>
                          </m:ctrlPr>
                        </m:sub>
                        <m:sup>
                          <m:r>
                            <m:rPr/>
                            <w:rPr>
                              <w:rFonts w:ascii="Cambria Math" w:hAnsi="Cambria Math"/>
                              <w:sz w:val="18"/>
                            </w:rPr>
                            <m:t>2</m:t>
                          </m:r>
                          <m:ctrlPr>
                            <w:rPr>
                              <w:rFonts w:ascii="Cambria Math" w:hAnsi="Cambria Math"/>
                              <w:i/>
                              <w:sz w:val="18"/>
                            </w:rPr>
                          </m:ctrlPr>
                        </m:sup>
                      </m:sSubSup>
                      <m:ctrlPr>
                        <w:rPr>
                          <w:rFonts w:ascii="Cambria Math" w:hAnsi="Cambria Math"/>
                          <w:i/>
                          <w:sz w:val="18"/>
                        </w:rPr>
                      </m:ctrlPr>
                    </m:e>
                  </m:d>
                  <m:ctrlPr>
                    <w:rPr>
                      <w:rFonts w:ascii="Cambria Math" w:hAnsi="Cambria Math"/>
                      <w:i/>
                      <w:sz w:val="18"/>
                    </w:rPr>
                  </m:ctrlPr>
                </m:den>
              </m:f>
              <m:ctrlPr>
                <w:rPr>
                  <w:rFonts w:ascii="Cambria Math" w:hAnsi="Cambria Math"/>
                  <w:i/>
                  <w:sz w:val="18"/>
                </w:rPr>
              </m:ctrlPr>
            </m:e>
          </m:d>
          <m:r>
            <m:rPr/>
            <w:rPr>
              <w:rFonts w:ascii="Cambria Math" w:hAnsi="Cambria Math"/>
              <w:sz w:val="18"/>
            </w:rPr>
            <m:t>−</m:t>
          </m:r>
          <m:f>
            <m:fPr>
              <m:ctrlPr>
                <w:rPr>
                  <w:rFonts w:ascii="Cambria Math" w:hAnsi="Cambria Math"/>
                  <w:i/>
                </w:rPr>
              </m:ctrlPr>
            </m:fPr>
            <m:num>
              <m:r>
                <m:rPr/>
                <w:rPr>
                  <w:rFonts w:ascii="Cambria Math" w:hAnsi="Cambria Math"/>
                </w:rPr>
                <m:t>∆pB</m:t>
              </m:r>
              <m:d>
                <m:dPr>
                  <m:ctrlPr>
                    <w:rPr>
                      <w:rFonts w:ascii="Cambria Math" w:hAnsi="Cambria Math"/>
                      <w:i/>
                    </w:rPr>
                  </m:ctrlPr>
                </m:dPr>
                <m:e>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e</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d>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func>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i/>
                </w:rPr>
              </m:ctrlPr>
            </m:num>
            <m:den>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r>
            <m:rPr/>
            <w:rPr>
              <w:rFonts w:ascii="Cambria Math" w:hAnsi="Cambria Math"/>
            </w:rPr>
            <m:t>=−3</m:t>
          </m:r>
          <m:r>
            <m:rPr>
              <m:sty m:val="p"/>
            </m:rPr>
            <w:rPr>
              <w:rFonts w:ascii="Cambria Math" w:hAnsi="Cambria Math"/>
            </w:rPr>
            <m:t>73.15</m:t>
          </m:r>
          <m:r>
            <m:rPr/>
            <w:rPr>
              <w:rFonts w:ascii="Cambria Math" w:hAnsi="Cambria Math"/>
            </w:rPr>
            <m:t>N</m:t>
          </m:r>
        </m:oMath>
      </m:oMathPara>
    </w:p>
    <w:p w14:paraId="3AD4F6BB">
      <w:pPr>
        <w:pStyle w:val="31"/>
        <w:numPr>
          <w:ilvl w:val="1"/>
          <w:numId w:val="3"/>
        </w:numPr>
        <w:outlineLvl w:val="1"/>
      </w:pPr>
      <w:bookmarkStart w:id="24" w:name="_Toc200630001"/>
      <w:r>
        <w:t>输出压力的变化规律分析</w:t>
      </w:r>
      <w:bookmarkEnd w:id="24"/>
    </w:p>
    <w:p w14:paraId="40CB6DE2">
      <w:pPr>
        <w:pStyle w:val="31"/>
        <w:numPr>
          <w:ilvl w:val="2"/>
          <w:numId w:val="3"/>
        </w:numPr>
        <w:outlineLvl w:val="2"/>
      </w:pPr>
      <w:bookmarkStart w:id="25" w:name="_Toc200630002"/>
      <w:r>
        <w:t>流体域模型的建立</w:t>
      </w:r>
      <w:bookmarkEnd w:id="25"/>
      <w:r>
        <w:t>（柳子涵</w:t>
      </w:r>
      <w:r>
        <w:rPr>
          <w:rFonts w:hint="eastAsia"/>
          <w:lang w:eastAsia="zh-CN"/>
        </w:rPr>
        <w:t>、</w:t>
      </w:r>
      <w:r>
        <w:t>艾孜艾尔江）</w:t>
      </w:r>
    </w:p>
    <w:p w14:paraId="237BFE8B">
      <w:pPr>
        <w:pStyle w:val="31"/>
        <w:spacing w:line="240" w:lineRule="auto"/>
        <w:ind w:firstLine="420" w:firstLineChars="200"/>
        <w:rPr>
          <w:rFonts w:hint="eastAsia" w:asciiTheme="minorHAnsi" w:hAnsiTheme="minorHAnsi" w:eastAsiaTheme="minorEastAsia"/>
        </w:rPr>
      </w:pPr>
      <w:r>
        <w:rPr>
          <w:rFonts w:hint="eastAsia" w:asciiTheme="minorHAnsi" w:hAnsiTheme="minorHAnsi" w:eastAsiaTheme="minorEastAsia"/>
        </w:rPr>
        <w:t>在齿轮液压泵工作的过程中，其输出压力会发生变化，齿轮轴所受到的轴向力也因此会发生变化。因此，应该首先求得齿轮液压泵在一个作周期内其输出压力的变化规律，然后再根据输出压力的变化规律对轴向力的变化规律进行分析。</w:t>
      </w:r>
    </w:p>
    <w:p w14:paraId="76C65F7F">
      <w:pPr>
        <w:pStyle w:val="31"/>
        <w:spacing w:line="240" w:lineRule="auto"/>
        <w:ind w:firstLine="420" w:firstLineChars="200"/>
        <w:rPr>
          <w:rFonts w:asciiTheme="minorHAnsi" w:hAnsiTheme="minorHAnsi" w:eastAsiaTheme="minorEastAsia"/>
        </w:rPr>
      </w:pPr>
      <w:r>
        <w:rPr>
          <w:rFonts w:hint="eastAsia" w:asciiTheme="minorHAnsi" w:hAnsiTheme="minorHAnsi" w:eastAsiaTheme="minorEastAsia"/>
        </w:rPr>
        <w:t>在利用Fluent软件进行分析时，应首先确定分析对象流体域的几何模型并对模型进行网格划分。对于齿轮液压泵来说，如将其流体域简化为二维模型，则需要进行很多假设，并对很多现象进行忽略，因此会导致分析结果与实际情况的误差较大，所以应建立齿轮液压泵流体域的三维模型。本文依据内轮液压泵的要结构参数并结合端面和螺旋面的参数方程，</w:t>
      </w:r>
      <w:r>
        <w:rPr>
          <w:rFonts w:asciiTheme="minorHAnsi" w:hAnsiTheme="minorHAnsi" w:eastAsiaTheme="minorEastAsia"/>
        </w:rPr>
        <w:t>通过使用fluent软件，我们建立了如图</w:t>
      </w:r>
      <w:r>
        <w:rPr>
          <w:rFonts w:hint="eastAsia" w:asciiTheme="minorHAnsi" w:hAnsiTheme="minorHAnsi" w:eastAsiaTheme="minorEastAsia"/>
        </w:rPr>
        <w:t>4</w:t>
      </w:r>
      <w:r>
        <w:rPr>
          <w:rFonts w:asciiTheme="minorHAnsi" w:hAnsiTheme="minorHAnsi" w:eastAsiaTheme="minorEastAsia"/>
        </w:rPr>
        <w:t>-1的流体域仿真模型</w:t>
      </w:r>
    </w:p>
    <w:p w14:paraId="392A6252">
      <w:pPr>
        <w:pStyle w:val="31"/>
        <w:spacing w:line="240" w:lineRule="auto"/>
        <w:jc w:val="center"/>
        <w:rPr>
          <w:rFonts w:asciiTheme="minorHAnsi" w:hAnsiTheme="minorHAnsi" w:eastAsiaTheme="minorEastAsia"/>
        </w:rPr>
      </w:pPr>
      <w:bookmarkStart w:id="28" w:name="_GoBack"/>
      <w:bookmarkStart w:id="26" w:name="_Toc200630003"/>
      <w:r>
        <w:rPr>
          <w:rFonts w:asciiTheme="minorHAnsi" w:hAnsiTheme="minorHAnsi" w:eastAsiaTheme="minorEastAsia"/>
        </w:rPr>
        <w:drawing>
          <wp:inline distT="0" distB="0" distL="114300" distR="114300">
            <wp:extent cx="4590415" cy="2110105"/>
            <wp:effectExtent l="0" t="0" r="6985" b="10795"/>
            <wp:docPr id="4" name="图片 2" descr="animation-1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animation-1_0000"/>
                    <pic:cNvPicPr>
                      <a:picLocks noChangeAspect="1"/>
                    </pic:cNvPicPr>
                  </pic:nvPicPr>
                  <pic:blipFill>
                    <a:blip r:embed="rId11"/>
                    <a:stretch>
                      <a:fillRect/>
                    </a:stretch>
                  </pic:blipFill>
                  <pic:spPr>
                    <a:xfrm>
                      <a:off x="0" y="0"/>
                      <a:ext cx="4590415" cy="2110105"/>
                    </a:xfrm>
                    <a:prstGeom prst="rect">
                      <a:avLst/>
                    </a:prstGeom>
                    <a:noFill/>
                    <a:ln>
                      <a:noFill/>
                    </a:ln>
                  </pic:spPr>
                </pic:pic>
              </a:graphicData>
            </a:graphic>
          </wp:inline>
        </w:drawing>
      </w:r>
      <w:bookmarkEnd w:id="28"/>
    </w:p>
    <w:p w14:paraId="37BF7E77">
      <w:pPr>
        <w:pStyle w:val="31"/>
        <w:spacing w:line="240" w:lineRule="auto"/>
        <w:jc w:val="center"/>
        <w:rPr>
          <w:rFonts w:asciiTheme="minorHAnsi" w:hAnsiTheme="minorHAnsi" w:eastAsiaTheme="minorEastAsia"/>
        </w:rPr>
      </w:pPr>
      <w:r>
        <w:rPr>
          <w:rFonts w:hint="eastAsia"/>
          <w:sz w:val="15"/>
          <w:szCs w:val="15"/>
        </w:rPr>
        <w:t>图4</w:t>
      </w:r>
      <w:r>
        <w:rPr>
          <w:sz w:val="15"/>
          <w:szCs w:val="15"/>
        </w:rPr>
        <w:t>-</w:t>
      </w:r>
      <w:r>
        <w:rPr>
          <w:rFonts w:hint="eastAsia"/>
          <w:sz w:val="15"/>
          <w:szCs w:val="15"/>
        </w:rPr>
        <w:t>1 流体域仿真模型</w:t>
      </w:r>
    </w:p>
    <w:bookmarkEnd w:id="26"/>
    <w:p w14:paraId="42CD0B9D">
      <w:pPr>
        <w:pStyle w:val="31"/>
        <w:numPr>
          <w:ilvl w:val="2"/>
          <w:numId w:val="3"/>
        </w:numPr>
        <w:outlineLvl w:val="2"/>
      </w:pPr>
      <w:bookmarkStart w:id="27" w:name="_Toc200630004"/>
      <w:r>
        <w:t>分析结果</w:t>
      </w:r>
      <w:bookmarkEnd w:id="27"/>
      <w:r>
        <w:t>（孙学圣</w:t>
      </w:r>
      <w:r>
        <w:rPr>
          <w:rFonts w:hint="eastAsia"/>
          <w:lang w:eastAsia="zh-CN"/>
        </w:rPr>
        <w:t>、</w:t>
      </w:r>
      <w:r>
        <w:t>柳子涵）</w:t>
      </w:r>
    </w:p>
    <w:p w14:paraId="5F891F4D">
      <w:pPr>
        <w:pStyle w:val="10"/>
        <w:kinsoku w:val="0"/>
        <w:autoSpaceDE w:val="0"/>
        <w:autoSpaceDN w:val="0"/>
        <w:snapToGrid w:val="0"/>
        <w:spacing w:before="300" w:line="363" w:lineRule="auto"/>
        <w:ind w:firstLine="428"/>
        <w:textAlignment w:val="baseline"/>
        <w:rPr>
          <w:rFonts w:asciiTheme="minorHAnsi" w:hAnsiTheme="minorHAnsi" w:eastAsiaTheme="minorEastAsia" w:cstheme="minorBidi"/>
          <w:sz w:val="21"/>
          <w:szCs w:val="22"/>
        </w:rPr>
      </w:pPr>
      <w:r>
        <w:rPr>
          <w:rFonts w:asciiTheme="minorHAnsi" w:hAnsiTheme="minorHAnsi" w:eastAsiaTheme="minorEastAsia" w:cstheme="minorBidi"/>
          <w:sz w:val="21"/>
          <w:szCs w:val="22"/>
        </w:rPr>
        <w:t>根据图4-2所示的边界条件分析结果，齿轮液压泵单周期运行中的输出压力变化特性可归纳如下：该泵在工作循环期间表现出持续的压力递减现象。此压力下降的核心成因是运转时产生的轴向力——该力使端面间隙扩大，导致内泄加剧。鉴于轴向力存在于泵的全程工作中，压力遂呈现持续性衰减。实测压力峰值</w:t>
      </w:r>
      <w:r>
        <w:rPr>
          <w:rFonts w:hint="eastAsia" w:asciiTheme="minorHAnsi" w:hAnsiTheme="minorHAnsi" w:eastAsiaTheme="minorEastAsia" w:cstheme="minorBidi"/>
          <w:sz w:val="21"/>
          <w:szCs w:val="22"/>
        </w:rPr>
        <w:t>25</w:t>
      </w:r>
      <w:r>
        <w:rPr>
          <w:rFonts w:asciiTheme="minorHAnsi" w:hAnsiTheme="minorHAnsi" w:eastAsiaTheme="minorEastAsia" w:cstheme="minorBidi"/>
          <w:sz w:val="21"/>
          <w:szCs w:val="22"/>
        </w:rPr>
        <w:t>MPa与谷值2</w:t>
      </w:r>
      <w:r>
        <w:rPr>
          <w:rFonts w:hint="eastAsia" w:asciiTheme="minorHAnsi" w:hAnsiTheme="minorHAnsi" w:eastAsiaTheme="minorEastAsia" w:cstheme="minorBidi"/>
          <w:sz w:val="21"/>
          <w:szCs w:val="22"/>
        </w:rPr>
        <w:t>3</w:t>
      </w:r>
      <w:r>
        <w:rPr>
          <w:rFonts w:asciiTheme="minorHAnsi" w:hAnsiTheme="minorHAnsi" w:eastAsiaTheme="minorEastAsia" w:cstheme="minorBidi"/>
          <w:sz w:val="21"/>
          <w:szCs w:val="22"/>
        </w:rPr>
        <w:t>.</w:t>
      </w:r>
      <w:r>
        <w:rPr>
          <w:rFonts w:hint="eastAsia" w:asciiTheme="minorHAnsi" w:hAnsiTheme="minorHAnsi" w:eastAsiaTheme="minorEastAsia" w:cstheme="minorBidi"/>
          <w:sz w:val="21"/>
          <w:szCs w:val="22"/>
        </w:rPr>
        <w:t>799</w:t>
      </w:r>
      <w:r>
        <w:rPr>
          <w:rFonts w:asciiTheme="minorHAnsi" w:hAnsiTheme="minorHAnsi" w:eastAsiaTheme="minorEastAsia" w:cstheme="minorBidi"/>
          <w:sz w:val="21"/>
          <w:szCs w:val="22"/>
        </w:rPr>
        <w:t>MPa之间的波动幅度仅</w:t>
      </w:r>
      <w:r>
        <w:rPr>
          <w:rFonts w:hint="eastAsia" w:asciiTheme="minorHAnsi" w:hAnsiTheme="minorHAnsi" w:eastAsiaTheme="minorEastAsia" w:cstheme="minorBidi"/>
          <w:sz w:val="21"/>
          <w:szCs w:val="22"/>
        </w:rPr>
        <w:t>4.8</w:t>
      </w:r>
      <w:r>
        <w:rPr>
          <w:rFonts w:asciiTheme="minorHAnsi" w:hAnsiTheme="minorHAnsi" w:eastAsiaTheme="minorEastAsia" w:cstheme="minorBidi"/>
          <w:sz w:val="21"/>
          <w:szCs w:val="22"/>
        </w:rPr>
        <w:t>%。相较而言，直齿齿轮液压泵的压力波动通常超过10%，这充分证明斜齿轮结构能有效增强齿轮液压泵的输出压力稳定性</w:t>
      </w:r>
      <w:r>
        <w:rPr>
          <w:rFonts w:hint="eastAsia" w:asciiTheme="minorHAnsi" w:hAnsiTheme="minorHAnsi" w:eastAsiaTheme="minorEastAsia" w:cstheme="minorBidi"/>
          <w:sz w:val="21"/>
          <w:szCs w:val="22"/>
        </w:rPr>
        <w:t>。</w:t>
      </w:r>
    </w:p>
    <w:p w14:paraId="23D07C38">
      <w:pPr>
        <w:pStyle w:val="10"/>
        <w:kinsoku w:val="0"/>
        <w:autoSpaceDE w:val="0"/>
        <w:autoSpaceDN w:val="0"/>
        <w:snapToGrid w:val="0"/>
        <w:spacing w:before="300" w:line="363" w:lineRule="auto"/>
        <w:ind w:firstLine="420"/>
        <w:jc w:val="center"/>
        <w:textAlignment w:val="baseline"/>
        <w:rPr>
          <w:rFonts w:asciiTheme="minorHAnsi" w:hAnsiTheme="minorHAnsi" w:eastAsiaTheme="minorEastAsia" w:cstheme="minorBidi"/>
          <w:sz w:val="21"/>
          <w:szCs w:val="22"/>
        </w:rPr>
      </w:pPr>
      <w:r>
        <w:rPr>
          <w:rFonts w:asciiTheme="minorHAnsi" w:hAnsiTheme="minorHAnsi" w:eastAsiaTheme="minorEastAsia" w:cstheme="minorBidi"/>
          <w:sz w:val="21"/>
          <w:szCs w:val="22"/>
        </w:rPr>
        <w:drawing>
          <wp:inline distT="0" distB="0" distL="0" distR="0">
            <wp:extent cx="4949190" cy="2499995"/>
            <wp:effectExtent l="0" t="0" r="3810" b="1460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4D98A11">
      <w:pPr>
        <w:pStyle w:val="22"/>
        <w:ind w:firstLine="1500" w:firstLineChars="1000"/>
        <w:jc w:val="center"/>
        <w:rPr>
          <w:sz w:val="15"/>
          <w:szCs w:val="15"/>
        </w:rPr>
      </w:pPr>
      <w:r>
        <w:rPr>
          <w:rFonts w:hint="eastAsia"/>
          <w:sz w:val="15"/>
          <w:szCs w:val="15"/>
        </w:rPr>
        <w:t>图4</w:t>
      </w:r>
      <w:r>
        <w:rPr>
          <w:sz w:val="15"/>
          <w:szCs w:val="15"/>
        </w:rPr>
        <w:t>-2</w:t>
      </w:r>
      <w:r>
        <w:rPr>
          <w:rFonts w:hint="eastAsia"/>
          <w:sz w:val="15"/>
          <w:szCs w:val="15"/>
        </w:rPr>
        <w:t xml:space="preserve"> 边界条件分析结果</w:t>
      </w:r>
    </w:p>
    <w:p w14:paraId="2F6FDE3E">
      <w:pPr>
        <w:pStyle w:val="10"/>
        <w:kinsoku w:val="0"/>
        <w:autoSpaceDE w:val="0"/>
        <w:autoSpaceDN w:val="0"/>
        <w:snapToGrid w:val="0"/>
        <w:spacing w:before="300" w:line="363" w:lineRule="auto"/>
        <w:ind w:firstLine="428"/>
        <w:textAlignment w:val="baseline"/>
        <w:rPr>
          <w:rFonts w:asciiTheme="minorHAnsi" w:hAnsiTheme="minorHAnsi" w:eastAsiaTheme="minorEastAsia" w:cstheme="minorBidi"/>
          <w:sz w:val="21"/>
          <w:szCs w:val="22"/>
        </w:rPr>
      </w:pPr>
      <w:r>
        <w:rPr>
          <w:rFonts w:asciiTheme="minorHAnsi" w:hAnsiTheme="minorHAnsi" w:eastAsiaTheme="minorEastAsia" w:cstheme="minorBidi"/>
          <w:sz w:val="21"/>
          <w:szCs w:val="22"/>
        </w:rPr>
        <w:t>基于齿轮液压泵输出压力数据及恒定入口压力（1标准大气压）的设定条件，通过轴向力计算公式推导得到工作周期内轴向力变化规律（图4-3）。分析表明：主/从动齿轮轴的轴向力均呈递减趋势，其中主动轴峰值载荷614.91N、谷值609.1029N，从动轴峰值-373.15</w:t>
      </w:r>
      <w:r>
        <w:rPr>
          <w:rFonts w:hint="eastAsia" w:asciiTheme="minorHAnsi" w:hAnsiTheme="minorHAnsi" w:eastAsiaTheme="minorEastAsia" w:cstheme="minorBidi"/>
          <w:sz w:val="21"/>
          <w:szCs w:val="22"/>
        </w:rPr>
        <w:t>N</w:t>
      </w:r>
      <w:r>
        <w:rPr>
          <w:rFonts w:asciiTheme="minorHAnsi" w:hAnsiTheme="minorHAnsi" w:eastAsiaTheme="minorEastAsia" w:cstheme="minorBidi"/>
          <w:sz w:val="21"/>
          <w:szCs w:val="22"/>
        </w:rPr>
        <w:t>、谷值-378.957N。该递减现象源于轴向力与输出压力的正相关性：工作前期存在的轴向力引发端面泄漏，导致出口压力降低；而此压力值直接决定后续时段的轴向力大小，由此形成自洽的负反馈循环。</w:t>
      </w:r>
    </w:p>
    <w:p w14:paraId="030D6FB8">
      <w:pPr>
        <w:pStyle w:val="10"/>
        <w:kinsoku w:val="0"/>
        <w:autoSpaceDE w:val="0"/>
        <w:autoSpaceDN w:val="0"/>
        <w:snapToGrid w:val="0"/>
        <w:spacing w:before="300" w:line="363" w:lineRule="auto"/>
        <w:ind w:firstLine="420"/>
        <w:jc w:val="center"/>
        <w:textAlignment w:val="baseline"/>
        <w:rPr>
          <w:rFonts w:asciiTheme="minorHAnsi" w:hAnsiTheme="minorHAnsi" w:eastAsiaTheme="minorEastAsia" w:cstheme="minorBidi"/>
          <w:sz w:val="21"/>
          <w:szCs w:val="22"/>
        </w:rPr>
      </w:pPr>
      <w:r>
        <w:rPr>
          <w:rFonts w:asciiTheme="minorHAnsi" w:hAnsiTheme="minorHAnsi" w:eastAsiaTheme="minorEastAsia" w:cstheme="minorBidi"/>
          <w:sz w:val="21"/>
          <w:szCs w:val="22"/>
        </w:rPr>
        <w:drawing>
          <wp:inline distT="0" distB="0" distL="0" distR="0">
            <wp:extent cx="3570605" cy="2383790"/>
            <wp:effectExtent l="0" t="0" r="10795" b="1651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0647807">
      <w:pPr>
        <w:pStyle w:val="22"/>
        <w:ind w:firstLine="1500" w:firstLineChars="1000"/>
        <w:jc w:val="center"/>
        <w:rPr>
          <w:sz w:val="15"/>
          <w:szCs w:val="15"/>
        </w:rPr>
      </w:pPr>
      <w:r>
        <w:rPr>
          <w:rFonts w:hint="eastAsia"/>
          <w:sz w:val="15"/>
          <w:szCs w:val="15"/>
        </w:rPr>
        <w:t>图4</w:t>
      </w:r>
      <w:r>
        <w:rPr>
          <w:sz w:val="15"/>
          <w:szCs w:val="15"/>
        </w:rPr>
        <w:t>-3</w:t>
      </w:r>
      <w:r>
        <w:rPr>
          <w:rFonts w:hint="eastAsia"/>
          <w:sz w:val="15"/>
          <w:szCs w:val="15"/>
        </w:rPr>
        <w:t xml:space="preserve"> 工作周期内轴向力变化规律</w:t>
      </w:r>
    </w:p>
    <w:p w14:paraId="636618F5">
      <w:pPr>
        <w:ind w:firstLine="420" w:firstLineChars="200"/>
      </w:pPr>
      <w:r>
        <w:t>本研究系统考察了双圆弧斜齿齿轮液压泵在变转速、变负载工况下的输出压力特性，核心发现如下：</w:t>
      </w:r>
    </w:p>
    <w:p w14:paraId="4C749BD2">
      <w:pPr>
        <w:pStyle w:val="6"/>
        <w:rPr>
          <w:rFonts w:asciiTheme="minorHAnsi" w:hAnsiTheme="minorHAnsi" w:eastAsiaTheme="minorEastAsia" w:cstheme="minorBidi"/>
          <w:b w:val="0"/>
          <w:bCs w:val="0"/>
          <w:sz w:val="21"/>
          <w:szCs w:val="22"/>
        </w:rPr>
      </w:pPr>
      <w:r>
        <w:rPr>
          <w:rFonts w:hint="eastAsia" w:asciiTheme="minorHAnsi" w:hAnsiTheme="minorHAnsi" w:eastAsiaTheme="minorEastAsia" w:cstheme="minorBidi"/>
          <w:b w:val="0"/>
          <w:bCs w:val="0"/>
          <w:sz w:val="21"/>
          <w:szCs w:val="22"/>
        </w:rPr>
        <w:t>（1）转速效应分析（刘世隆</w:t>
      </w:r>
      <w:r>
        <w:rPr>
          <w:rFonts w:hint="eastAsia" w:asciiTheme="minorHAnsi" w:hAnsiTheme="minorHAnsi" w:eastAsiaTheme="minorEastAsia" w:cstheme="minorBidi"/>
          <w:b w:val="0"/>
          <w:bCs w:val="0"/>
          <w:sz w:val="21"/>
          <w:szCs w:val="22"/>
          <w:lang w:eastAsia="zh-CN"/>
        </w:rPr>
        <w:t>、</w:t>
      </w:r>
      <w:r>
        <w:rPr>
          <w:rFonts w:hint="eastAsia" w:asciiTheme="minorHAnsi" w:hAnsiTheme="minorHAnsi" w:eastAsiaTheme="minorEastAsia" w:cstheme="minorBidi"/>
          <w:b w:val="0"/>
          <w:bCs w:val="0"/>
          <w:sz w:val="21"/>
          <w:szCs w:val="22"/>
        </w:rPr>
        <w:t>孙学圣）</w:t>
      </w:r>
    </w:p>
    <w:p w14:paraId="49BC9655">
      <w:pPr>
        <w:ind w:firstLine="420" w:firstLineChars="200"/>
      </w:pPr>
      <w:r>
        <w:rPr>
          <w:rFonts w:hint="eastAsia"/>
        </w:rPr>
        <w:t>齿轮液压泵的额定转速为10000r/min，为了探究转速对输出压力变化规律的影响，这里分析了在25MPa的负载下当转速为10000r/min和5000r/min时，齿轮液压泵输出压力的变化规律，分析结果如图所示。可以看出，对与我们设计的双圆弧斜齿齿轮泵来说，在一个周期内，出口压力随着时间的推移在逐渐下降。</w:t>
      </w:r>
      <w:r>
        <w:t xml:space="preserve"> </w:t>
      </w:r>
      <w:r>
        <w:rPr>
          <w:rFonts w:hint="eastAsia"/>
        </w:rPr>
        <w:t>当转速为10000r/min时，最高压力为25MPa，最低压力为23.8MPa。当转速为5000r/min时，最高压力位25MPa，最低压力位22.4MPa。可以从图中看出，随着转速的提高，当齿轮运动到相同位置时，相对应的输出压力也更大。</w:t>
      </w:r>
      <w:r>
        <w:drawing>
          <wp:inline distT="0" distB="0" distL="0" distR="0">
            <wp:extent cx="5274310" cy="3350895"/>
            <wp:effectExtent l="0" t="0" r="2540" b="1905"/>
            <wp:docPr id="8103931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ABB9BDE">
      <w:pPr>
        <w:ind w:firstLine="420" w:firstLineChars="280"/>
        <w:jc w:val="center"/>
        <w:rPr>
          <w:sz w:val="15"/>
          <w:szCs w:val="15"/>
        </w:rPr>
      </w:pPr>
      <w:r>
        <w:rPr>
          <w:rFonts w:hint="eastAsia"/>
          <w:sz w:val="15"/>
          <w:szCs w:val="15"/>
        </w:rPr>
        <w:t>图4</w:t>
      </w:r>
      <w:r>
        <w:rPr>
          <w:sz w:val="15"/>
          <w:szCs w:val="15"/>
        </w:rPr>
        <w:t>-4</w:t>
      </w:r>
      <w:r>
        <w:rPr>
          <w:rFonts w:hint="eastAsia"/>
          <w:sz w:val="15"/>
          <w:szCs w:val="15"/>
        </w:rPr>
        <w:t xml:space="preserve"> 不同转速下出口压力曲线图</w:t>
      </w:r>
    </w:p>
    <w:p w14:paraId="17DBDC8A">
      <w:pPr>
        <w:ind w:firstLine="420" w:firstLineChars="200"/>
      </w:pPr>
      <w:r>
        <w:rPr>
          <w:rFonts w:hint="eastAsia"/>
        </w:rPr>
        <w:t>将上述数据带入轴向力表达式，可以得到轴向力曲线。（取入口压力为一个标准大气压）</w:t>
      </w:r>
    </w:p>
    <w:p w14:paraId="459A06E3">
      <w:pPr>
        <w:pStyle w:val="22"/>
        <w:ind w:firstLine="0" w:firstLineChars="0"/>
        <w:jc w:val="center"/>
        <w:rPr>
          <w:sz w:val="15"/>
          <w:szCs w:val="15"/>
        </w:rPr>
      </w:pPr>
      <w:r>
        <w:drawing>
          <wp:inline distT="0" distB="0" distL="0" distR="0">
            <wp:extent cx="4572000" cy="2743200"/>
            <wp:effectExtent l="0" t="0" r="0" b="0"/>
            <wp:docPr id="194934917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2E287D1">
      <w:pPr>
        <w:pStyle w:val="22"/>
        <w:ind w:firstLine="0" w:firstLineChars="0"/>
        <w:jc w:val="center"/>
        <w:rPr>
          <w:sz w:val="15"/>
          <w:szCs w:val="15"/>
        </w:rPr>
      </w:pPr>
      <w:r>
        <w:rPr>
          <w:rFonts w:hint="eastAsia"/>
          <w:sz w:val="15"/>
          <w:szCs w:val="15"/>
        </w:rPr>
        <w:t>图4</w:t>
      </w:r>
      <w:r>
        <w:rPr>
          <w:sz w:val="15"/>
          <w:szCs w:val="15"/>
        </w:rPr>
        <w:t>-5</w:t>
      </w:r>
      <w:r>
        <w:rPr>
          <w:rFonts w:hint="eastAsia"/>
          <w:sz w:val="15"/>
          <w:szCs w:val="15"/>
        </w:rPr>
        <w:t xml:space="preserve"> 不同转速下主动轴向力变化曲线</w:t>
      </w:r>
    </w:p>
    <w:p w14:paraId="00992C4B">
      <w:pPr>
        <w:jc w:val="center"/>
      </w:pPr>
    </w:p>
    <w:p w14:paraId="5BC69E5E">
      <w:pPr>
        <w:jc w:val="center"/>
      </w:pPr>
      <w:r>
        <w:drawing>
          <wp:inline distT="0" distB="0" distL="0" distR="0">
            <wp:extent cx="4572000" cy="2743200"/>
            <wp:effectExtent l="0" t="0" r="0" b="0"/>
            <wp:docPr id="24862928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58C5202">
      <w:pPr>
        <w:pStyle w:val="22"/>
        <w:ind w:firstLine="0" w:firstLineChars="0"/>
        <w:jc w:val="center"/>
        <w:rPr>
          <w:sz w:val="15"/>
          <w:szCs w:val="15"/>
        </w:rPr>
      </w:pPr>
      <w:r>
        <w:rPr>
          <w:rFonts w:hint="eastAsia"/>
          <w:sz w:val="15"/>
          <w:szCs w:val="15"/>
        </w:rPr>
        <w:t>图4</w:t>
      </w:r>
      <w:r>
        <w:rPr>
          <w:sz w:val="15"/>
          <w:szCs w:val="15"/>
        </w:rPr>
        <w:t>-6</w:t>
      </w:r>
      <w:r>
        <w:rPr>
          <w:rFonts w:hint="eastAsia"/>
          <w:sz w:val="15"/>
          <w:szCs w:val="15"/>
        </w:rPr>
        <w:t>不同转速下被动轴向力变化曲线</w:t>
      </w:r>
    </w:p>
    <w:p w14:paraId="634AB8B1">
      <w:pPr>
        <w:ind w:firstLine="420" w:firstLineChars="200"/>
      </w:pPr>
      <w:r>
        <w:rPr>
          <w:rFonts w:hint="eastAsia"/>
        </w:rPr>
        <w:t>分析主动轮轴向力可以看出，在10000r/min的条件下，最大轴向力为615.3N，最小轴向力为609.5N；在5000r/min的条件下，最大轴向力为613.6N，最小轴向力为602.5N，没有太大的变化，整体呈现下降的趋势。呈现下降趋势的原则则是因为轴向力和输出压力有着直接的联系，输出压力减小带来了轴向力的减小。</w:t>
      </w:r>
    </w:p>
    <w:p w14:paraId="36585F86">
      <w:pPr>
        <w:pStyle w:val="6"/>
      </w:pPr>
      <w:r>
        <w:rPr>
          <w:rFonts w:hint="eastAsia" w:asciiTheme="minorHAnsi" w:hAnsiTheme="minorHAnsi" w:eastAsiaTheme="minorEastAsia" w:cstheme="minorBidi"/>
          <w:b w:val="0"/>
          <w:bCs w:val="0"/>
          <w:sz w:val="21"/>
          <w:szCs w:val="22"/>
        </w:rPr>
        <w:t>（2）负载效应分析（田一博</w:t>
      </w:r>
      <w:r>
        <w:rPr>
          <w:rFonts w:hint="eastAsia" w:asciiTheme="minorHAnsi" w:hAnsiTheme="minorHAnsi" w:eastAsiaTheme="minorEastAsia" w:cstheme="minorBidi"/>
          <w:b w:val="0"/>
          <w:bCs w:val="0"/>
          <w:sz w:val="21"/>
          <w:szCs w:val="22"/>
          <w:lang w:eastAsia="zh-CN"/>
        </w:rPr>
        <w:t>、</w:t>
      </w:r>
      <w:r>
        <w:rPr>
          <w:rFonts w:hint="eastAsia" w:asciiTheme="minorHAnsi" w:hAnsiTheme="minorHAnsi" w:eastAsiaTheme="minorEastAsia" w:cstheme="minorBidi"/>
          <w:b w:val="0"/>
          <w:bCs w:val="0"/>
          <w:sz w:val="21"/>
          <w:szCs w:val="22"/>
        </w:rPr>
        <w:t>刘世隆）</w:t>
      </w:r>
    </w:p>
    <w:p w14:paraId="17EB6440">
      <w:pPr>
        <w:ind w:firstLine="420" w:firstLineChars="200"/>
      </w:pPr>
      <w:r>
        <w:rPr>
          <w:rFonts w:hint="eastAsia"/>
        </w:rPr>
        <w:t>固定转速1</w:t>
      </w:r>
      <w:r>
        <w:t>0</w:t>
      </w:r>
      <w:r>
        <w:rPr>
          <w:rFonts w:hint="eastAsia"/>
        </w:rPr>
        <w:t>000r/min下，测试20/25/30MPa三级负载。通过改变出口压力值实现负载调值，得到的仿真结果如下图：</w:t>
      </w:r>
    </w:p>
    <w:p w14:paraId="121E8C3D">
      <w:pPr>
        <w:jc w:val="center"/>
      </w:pPr>
      <w:r>
        <w:drawing>
          <wp:inline distT="0" distB="0" distL="0" distR="0">
            <wp:extent cx="5274310" cy="2919095"/>
            <wp:effectExtent l="0" t="0" r="2540" b="14605"/>
            <wp:docPr id="73569909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3C92F2E">
      <w:pPr>
        <w:jc w:val="center"/>
        <w:rPr>
          <w:sz w:val="15"/>
          <w:szCs w:val="15"/>
        </w:rPr>
      </w:pPr>
      <w:r>
        <w:rPr>
          <w:rFonts w:hint="eastAsia"/>
          <w:sz w:val="15"/>
          <w:szCs w:val="15"/>
        </w:rPr>
        <w:t>图4</w:t>
      </w:r>
      <w:r>
        <w:rPr>
          <w:sz w:val="15"/>
          <w:szCs w:val="15"/>
        </w:rPr>
        <w:t>-7</w:t>
      </w:r>
      <w:r>
        <w:rPr>
          <w:rFonts w:hint="eastAsia"/>
          <w:sz w:val="15"/>
          <w:szCs w:val="15"/>
        </w:rPr>
        <w:t xml:space="preserve"> 不同负载下一个周期内的出口压力变化</w:t>
      </w:r>
    </w:p>
    <w:p w14:paraId="2A7A5F58">
      <w:pPr>
        <w:ind w:firstLine="420" w:firstLineChars="200"/>
      </w:pPr>
      <w:r>
        <w:rPr>
          <w:rFonts w:hint="eastAsia"/>
        </w:rPr>
        <w:t>一个周期内，负载呈现周期性脉动，且脉动率几乎保持不变：</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1449"/>
        <w:gridCol w:w="1449"/>
        <w:gridCol w:w="1316"/>
      </w:tblGrid>
      <w:tr w14:paraId="489E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vAlign w:val="center"/>
          </w:tcPr>
          <w:p w14:paraId="00ADBD01">
            <w:pPr>
              <w:jc w:val="center"/>
            </w:pPr>
            <w:r>
              <w:rPr>
                <w:rFonts w:hint="eastAsia"/>
              </w:rPr>
              <w:t>负载值(MPa)</w:t>
            </w:r>
          </w:p>
        </w:tc>
        <w:tc>
          <w:tcPr>
            <w:tcW w:w="1449" w:type="dxa"/>
            <w:vAlign w:val="center"/>
          </w:tcPr>
          <w:p w14:paraId="7DCDCB92">
            <w:pPr>
              <w:jc w:val="center"/>
            </w:pPr>
            <w:r>
              <w:rPr>
                <w:rFonts w:hint="eastAsia"/>
              </w:rPr>
              <w:t>最大值(MPa)</w:t>
            </w:r>
          </w:p>
        </w:tc>
        <w:tc>
          <w:tcPr>
            <w:tcW w:w="1449" w:type="dxa"/>
            <w:vAlign w:val="center"/>
          </w:tcPr>
          <w:p w14:paraId="4B78E780">
            <w:pPr>
              <w:jc w:val="center"/>
            </w:pPr>
            <w:r>
              <w:rPr>
                <w:rFonts w:hint="eastAsia"/>
              </w:rPr>
              <w:t>最小值(MPa)</w:t>
            </w:r>
          </w:p>
        </w:tc>
        <w:tc>
          <w:tcPr>
            <w:tcW w:w="1316" w:type="dxa"/>
            <w:vAlign w:val="center"/>
          </w:tcPr>
          <w:p w14:paraId="1A5CAECA">
            <w:pPr>
              <w:jc w:val="center"/>
            </w:pPr>
            <w:r>
              <w:rPr>
                <w:rFonts w:hint="eastAsia"/>
              </w:rPr>
              <w:t>脉动率(%)</w:t>
            </w:r>
          </w:p>
        </w:tc>
      </w:tr>
      <w:tr w14:paraId="4502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vAlign w:val="center"/>
          </w:tcPr>
          <w:p w14:paraId="5E3CF153">
            <w:pPr>
              <w:jc w:val="center"/>
            </w:pPr>
            <w:r>
              <w:rPr>
                <w:rFonts w:hint="eastAsia"/>
              </w:rPr>
              <w:t>20</w:t>
            </w:r>
          </w:p>
        </w:tc>
        <w:tc>
          <w:tcPr>
            <w:tcW w:w="1449" w:type="dxa"/>
            <w:vAlign w:val="center"/>
          </w:tcPr>
          <w:p w14:paraId="510F0F3D">
            <w:pPr>
              <w:jc w:val="center"/>
            </w:pPr>
            <w:r>
              <w:rPr>
                <w:rFonts w:hint="eastAsia"/>
              </w:rPr>
              <w:t>18.98</w:t>
            </w:r>
          </w:p>
        </w:tc>
        <w:tc>
          <w:tcPr>
            <w:tcW w:w="1449" w:type="dxa"/>
            <w:vAlign w:val="center"/>
          </w:tcPr>
          <w:p w14:paraId="4C6BB427">
            <w:pPr>
              <w:jc w:val="center"/>
            </w:pPr>
            <w:r>
              <w:rPr>
                <w:rFonts w:hint="eastAsia"/>
              </w:rPr>
              <w:t>18.59</w:t>
            </w:r>
          </w:p>
        </w:tc>
        <w:tc>
          <w:tcPr>
            <w:tcW w:w="1316" w:type="dxa"/>
            <w:vAlign w:val="center"/>
          </w:tcPr>
          <w:p w14:paraId="06B73099">
            <w:pPr>
              <w:jc w:val="center"/>
            </w:pPr>
            <w:r>
              <w:rPr>
                <w:rFonts w:hint="eastAsia"/>
              </w:rPr>
              <w:t>2.05</w:t>
            </w:r>
          </w:p>
        </w:tc>
      </w:tr>
      <w:tr w14:paraId="2D417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vAlign w:val="center"/>
          </w:tcPr>
          <w:p w14:paraId="7A43AEAC">
            <w:pPr>
              <w:jc w:val="center"/>
            </w:pPr>
            <w:r>
              <w:rPr>
                <w:rFonts w:hint="eastAsia"/>
              </w:rPr>
              <w:t>25</w:t>
            </w:r>
          </w:p>
        </w:tc>
        <w:tc>
          <w:tcPr>
            <w:tcW w:w="1449" w:type="dxa"/>
            <w:vAlign w:val="center"/>
          </w:tcPr>
          <w:p w14:paraId="0F8C73AA">
            <w:pPr>
              <w:jc w:val="center"/>
            </w:pPr>
            <w:r>
              <w:rPr>
                <w:rFonts w:hint="eastAsia"/>
              </w:rPr>
              <w:t>23.75</w:t>
            </w:r>
          </w:p>
        </w:tc>
        <w:tc>
          <w:tcPr>
            <w:tcW w:w="1449" w:type="dxa"/>
            <w:vAlign w:val="center"/>
          </w:tcPr>
          <w:p w14:paraId="717DD6ED">
            <w:pPr>
              <w:jc w:val="center"/>
            </w:pPr>
            <w:r>
              <w:rPr>
                <w:rFonts w:hint="eastAsia"/>
              </w:rPr>
              <w:t>23.24</w:t>
            </w:r>
          </w:p>
        </w:tc>
        <w:tc>
          <w:tcPr>
            <w:tcW w:w="1316" w:type="dxa"/>
            <w:vAlign w:val="center"/>
          </w:tcPr>
          <w:p w14:paraId="2E1BABDE">
            <w:pPr>
              <w:jc w:val="center"/>
            </w:pPr>
            <w:r>
              <w:rPr>
                <w:rFonts w:hint="eastAsia"/>
              </w:rPr>
              <w:t>2.15</w:t>
            </w:r>
          </w:p>
        </w:tc>
      </w:tr>
      <w:tr w14:paraId="4AFE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vAlign w:val="center"/>
          </w:tcPr>
          <w:p w14:paraId="3A402801">
            <w:pPr>
              <w:jc w:val="center"/>
            </w:pPr>
            <w:r>
              <w:rPr>
                <w:rFonts w:hint="eastAsia"/>
              </w:rPr>
              <w:t>30</w:t>
            </w:r>
          </w:p>
        </w:tc>
        <w:tc>
          <w:tcPr>
            <w:tcW w:w="1449" w:type="dxa"/>
            <w:vAlign w:val="center"/>
          </w:tcPr>
          <w:p w14:paraId="395C0E63">
            <w:pPr>
              <w:jc w:val="center"/>
            </w:pPr>
            <w:r>
              <w:rPr>
                <w:rFonts w:hint="eastAsia"/>
              </w:rPr>
              <w:t>28.45</w:t>
            </w:r>
          </w:p>
        </w:tc>
        <w:tc>
          <w:tcPr>
            <w:tcW w:w="1449" w:type="dxa"/>
            <w:vAlign w:val="center"/>
          </w:tcPr>
          <w:p w14:paraId="0EC504D9">
            <w:pPr>
              <w:jc w:val="center"/>
            </w:pPr>
            <w:r>
              <w:rPr>
                <w:rFonts w:hint="eastAsia"/>
              </w:rPr>
              <w:t>27.87</w:t>
            </w:r>
          </w:p>
        </w:tc>
        <w:tc>
          <w:tcPr>
            <w:tcW w:w="1316" w:type="dxa"/>
            <w:vAlign w:val="center"/>
          </w:tcPr>
          <w:p w14:paraId="5C420FAB">
            <w:pPr>
              <w:jc w:val="center"/>
            </w:pPr>
            <w:r>
              <w:rPr>
                <w:rFonts w:hint="eastAsia"/>
              </w:rPr>
              <w:t>2.03</w:t>
            </w:r>
          </w:p>
        </w:tc>
      </w:tr>
    </w:tbl>
    <w:p w14:paraId="388D358C">
      <w:pPr>
        <w:jc w:val="center"/>
        <w:rPr>
          <w:sz w:val="15"/>
          <w:szCs w:val="15"/>
        </w:rPr>
      </w:pPr>
      <w:r>
        <w:rPr>
          <w:rFonts w:hint="eastAsia"/>
          <w:sz w:val="15"/>
          <w:szCs w:val="15"/>
        </w:rPr>
        <w:t>表4</w:t>
      </w:r>
      <w:r>
        <w:rPr>
          <w:sz w:val="15"/>
          <w:szCs w:val="15"/>
        </w:rPr>
        <w:t>-</w:t>
      </w:r>
      <w:r>
        <w:rPr>
          <w:rFonts w:hint="eastAsia"/>
          <w:sz w:val="15"/>
          <w:szCs w:val="15"/>
        </w:rPr>
        <w:t>1 不同负载下的压力脉动计算</w:t>
      </w:r>
    </w:p>
    <w:p w14:paraId="1CF34AB3">
      <w:pPr>
        <w:ind w:firstLine="420" w:firstLineChars="200"/>
      </w:pPr>
      <w:r>
        <w:rPr>
          <w:rFonts w:hint="eastAsia"/>
        </w:rPr>
        <w:t>从计算结果来看，不同负载下的脉动率几乎是不变的。但由图像可以观测到，小负载时，压力脉动幅度明显更小，且</w:t>
      </w:r>
      <w:r>
        <w:t>随着外部负载的增加，在一个工作周期内，压力</w:t>
      </w:r>
      <w:r>
        <w:rPr>
          <w:rFonts w:hint="eastAsia"/>
        </w:rPr>
        <w:t>脉动幅度</w:t>
      </w:r>
      <w:r>
        <w:t>将会有所增加。</w:t>
      </w:r>
      <w:r>
        <w:rPr>
          <w:rFonts w:hint="eastAsia"/>
        </w:rPr>
        <w:t>出现计算结果基本相等的原因可能在于选择的周期为齿轮泵运行的第一个周期，齿轮泵开始运行时尚未完全稳定，导致在开始的一段时间内压力脉动幅度较大，由“20MPa”变化线可以明显看出后期脉动幅度是明显降低了的。重新计算稳定后的脉动值：</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1449"/>
        <w:gridCol w:w="1449"/>
        <w:gridCol w:w="1316"/>
      </w:tblGrid>
      <w:tr w14:paraId="5D68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vAlign w:val="center"/>
          </w:tcPr>
          <w:p w14:paraId="53B297C5">
            <w:pPr>
              <w:jc w:val="center"/>
            </w:pPr>
            <w:r>
              <w:rPr>
                <w:rFonts w:hint="eastAsia"/>
              </w:rPr>
              <w:t>负载值(MPa)</w:t>
            </w:r>
          </w:p>
        </w:tc>
        <w:tc>
          <w:tcPr>
            <w:tcW w:w="1449" w:type="dxa"/>
            <w:vAlign w:val="center"/>
          </w:tcPr>
          <w:p w14:paraId="29AB7205">
            <w:pPr>
              <w:jc w:val="center"/>
            </w:pPr>
            <w:r>
              <w:rPr>
                <w:rFonts w:hint="eastAsia"/>
              </w:rPr>
              <w:t>最大值(MPa)</w:t>
            </w:r>
          </w:p>
        </w:tc>
        <w:tc>
          <w:tcPr>
            <w:tcW w:w="1449" w:type="dxa"/>
            <w:vAlign w:val="center"/>
          </w:tcPr>
          <w:p w14:paraId="014F0983">
            <w:pPr>
              <w:jc w:val="center"/>
            </w:pPr>
            <w:r>
              <w:rPr>
                <w:rFonts w:hint="eastAsia"/>
              </w:rPr>
              <w:t>最小值(MPa)</w:t>
            </w:r>
          </w:p>
        </w:tc>
        <w:tc>
          <w:tcPr>
            <w:tcW w:w="1316" w:type="dxa"/>
            <w:vAlign w:val="center"/>
          </w:tcPr>
          <w:p w14:paraId="0C76235C">
            <w:pPr>
              <w:jc w:val="center"/>
            </w:pPr>
            <w:r>
              <w:rPr>
                <w:rFonts w:hint="eastAsia"/>
              </w:rPr>
              <w:t>脉动率(%)</w:t>
            </w:r>
          </w:p>
        </w:tc>
      </w:tr>
      <w:tr w14:paraId="5120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vAlign w:val="center"/>
          </w:tcPr>
          <w:p w14:paraId="3B7A826D">
            <w:pPr>
              <w:jc w:val="center"/>
            </w:pPr>
            <w:r>
              <w:rPr>
                <w:rFonts w:hint="eastAsia"/>
              </w:rPr>
              <w:t>20</w:t>
            </w:r>
          </w:p>
        </w:tc>
        <w:tc>
          <w:tcPr>
            <w:tcW w:w="1449" w:type="dxa"/>
            <w:vAlign w:val="center"/>
          </w:tcPr>
          <w:p w14:paraId="43D545B2">
            <w:pPr>
              <w:jc w:val="center"/>
            </w:pPr>
            <w:r>
              <w:rPr>
                <w:rFonts w:hint="eastAsia"/>
              </w:rPr>
              <w:t>18.98</w:t>
            </w:r>
          </w:p>
        </w:tc>
        <w:tc>
          <w:tcPr>
            <w:tcW w:w="1449" w:type="dxa"/>
            <w:vAlign w:val="center"/>
          </w:tcPr>
          <w:p w14:paraId="35647959">
            <w:pPr>
              <w:jc w:val="center"/>
            </w:pPr>
            <w:r>
              <w:rPr>
                <w:rFonts w:hint="eastAsia"/>
              </w:rPr>
              <w:t>18.74</w:t>
            </w:r>
          </w:p>
        </w:tc>
        <w:tc>
          <w:tcPr>
            <w:tcW w:w="1316" w:type="dxa"/>
            <w:vAlign w:val="center"/>
          </w:tcPr>
          <w:p w14:paraId="04CDFE2F">
            <w:pPr>
              <w:jc w:val="center"/>
            </w:pPr>
            <w:r>
              <w:rPr>
                <w:rFonts w:hint="eastAsia"/>
              </w:rPr>
              <w:t>1.26</w:t>
            </w:r>
          </w:p>
        </w:tc>
      </w:tr>
      <w:tr w14:paraId="3B2B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vAlign w:val="center"/>
          </w:tcPr>
          <w:p w14:paraId="28107EAE">
            <w:pPr>
              <w:jc w:val="center"/>
            </w:pPr>
            <w:r>
              <w:rPr>
                <w:rFonts w:hint="eastAsia"/>
              </w:rPr>
              <w:t>25</w:t>
            </w:r>
          </w:p>
        </w:tc>
        <w:tc>
          <w:tcPr>
            <w:tcW w:w="1449" w:type="dxa"/>
            <w:vAlign w:val="center"/>
          </w:tcPr>
          <w:p w14:paraId="55114945">
            <w:pPr>
              <w:jc w:val="center"/>
            </w:pPr>
            <w:r>
              <w:rPr>
                <w:rFonts w:hint="eastAsia"/>
              </w:rPr>
              <w:t>23.70</w:t>
            </w:r>
          </w:p>
        </w:tc>
        <w:tc>
          <w:tcPr>
            <w:tcW w:w="1449" w:type="dxa"/>
            <w:vAlign w:val="center"/>
          </w:tcPr>
          <w:p w14:paraId="440ABBB8">
            <w:pPr>
              <w:jc w:val="center"/>
            </w:pPr>
            <w:r>
              <w:rPr>
                <w:rFonts w:hint="eastAsia"/>
              </w:rPr>
              <w:t>23.36</w:t>
            </w:r>
          </w:p>
        </w:tc>
        <w:tc>
          <w:tcPr>
            <w:tcW w:w="1316" w:type="dxa"/>
            <w:vAlign w:val="center"/>
          </w:tcPr>
          <w:p w14:paraId="222337BB">
            <w:pPr>
              <w:jc w:val="center"/>
            </w:pPr>
            <w:r>
              <w:rPr>
                <w:rFonts w:hint="eastAsia"/>
              </w:rPr>
              <w:t>1.43</w:t>
            </w:r>
          </w:p>
        </w:tc>
      </w:tr>
      <w:tr w14:paraId="327C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0" w:type="dxa"/>
            <w:vAlign w:val="center"/>
          </w:tcPr>
          <w:p w14:paraId="290FA2D8">
            <w:pPr>
              <w:jc w:val="center"/>
            </w:pPr>
            <w:r>
              <w:rPr>
                <w:rFonts w:hint="eastAsia"/>
              </w:rPr>
              <w:t>30</w:t>
            </w:r>
          </w:p>
        </w:tc>
        <w:tc>
          <w:tcPr>
            <w:tcW w:w="1449" w:type="dxa"/>
            <w:vAlign w:val="center"/>
          </w:tcPr>
          <w:p w14:paraId="6C5B86B0">
            <w:pPr>
              <w:jc w:val="center"/>
            </w:pPr>
            <w:r>
              <w:rPr>
                <w:rFonts w:hint="eastAsia"/>
              </w:rPr>
              <w:t>28.46</w:t>
            </w:r>
          </w:p>
        </w:tc>
        <w:tc>
          <w:tcPr>
            <w:tcW w:w="1449" w:type="dxa"/>
            <w:vAlign w:val="center"/>
          </w:tcPr>
          <w:p w14:paraId="2A9E95A8">
            <w:pPr>
              <w:jc w:val="center"/>
            </w:pPr>
            <w:r>
              <w:rPr>
                <w:rFonts w:hint="eastAsia"/>
              </w:rPr>
              <w:t>27.98</w:t>
            </w:r>
          </w:p>
        </w:tc>
        <w:tc>
          <w:tcPr>
            <w:tcW w:w="1316" w:type="dxa"/>
            <w:vAlign w:val="center"/>
          </w:tcPr>
          <w:p w14:paraId="04E8A0A2">
            <w:pPr>
              <w:jc w:val="center"/>
            </w:pPr>
            <w:r>
              <w:rPr>
                <w:rFonts w:hint="eastAsia"/>
              </w:rPr>
              <w:t>1.68</w:t>
            </w:r>
          </w:p>
        </w:tc>
      </w:tr>
    </w:tbl>
    <w:p w14:paraId="157C9A91">
      <w:pPr>
        <w:jc w:val="center"/>
        <w:rPr>
          <w:sz w:val="15"/>
          <w:szCs w:val="15"/>
        </w:rPr>
      </w:pPr>
      <w:r>
        <w:rPr>
          <w:rFonts w:hint="eastAsia"/>
          <w:sz w:val="15"/>
          <w:szCs w:val="15"/>
        </w:rPr>
        <w:t>表4</w:t>
      </w:r>
      <w:r>
        <w:rPr>
          <w:sz w:val="15"/>
          <w:szCs w:val="15"/>
        </w:rPr>
        <w:t>-</w:t>
      </w:r>
      <w:r>
        <w:rPr>
          <w:rFonts w:hint="eastAsia"/>
          <w:sz w:val="15"/>
          <w:szCs w:val="15"/>
        </w:rPr>
        <w:t>2 不同负载下稳定运行后的压力脉动计算</w:t>
      </w:r>
    </w:p>
    <w:p w14:paraId="59026034">
      <w:pPr>
        <w:ind w:firstLine="420" w:firstLineChars="200"/>
      </w:pPr>
      <w:r>
        <w:rPr>
          <w:rFonts w:hint="eastAsia"/>
        </w:rPr>
        <w:t>因此可以得出结论：随着齿轮液压泵外部负载的增加，在一个工作周期内，齿轮液压泵的压力变化幅度将会有所增加。</w:t>
      </w:r>
    </w:p>
    <w:p w14:paraId="6EEC6517">
      <w:pPr>
        <w:pStyle w:val="31"/>
        <w:outlineLvl w:val="2"/>
      </w:pPr>
    </w:p>
    <w:p w14:paraId="39EC2BD9">
      <w:pPr>
        <w:pStyle w:val="31"/>
        <w:outlineLvl w:val="2"/>
        <w:rPr>
          <w:rFonts w:hint="eastAsia"/>
          <w:lang w:val="en-US" w:eastAsia="zh-CN"/>
        </w:rPr>
      </w:pPr>
      <w:r>
        <w:rPr>
          <w:rFonts w:hint="eastAsia"/>
          <w:lang w:val="en-US" w:eastAsia="zh-CN"/>
        </w:rPr>
        <w:t>分工：</w:t>
      </w:r>
    </w:p>
    <w:p w14:paraId="24C939F3">
      <w:pPr>
        <w:bidi w:val="0"/>
        <w:rPr>
          <w:rFonts w:hint="eastAsia"/>
          <w:sz w:val="10"/>
          <w:szCs w:val="11"/>
          <w:lang w:val="en-US" w:eastAsia="zh-CN"/>
        </w:rPr>
      </w:pPr>
      <w:r>
        <w:rPr>
          <w:rFonts w:hint="eastAsia"/>
          <w:sz w:val="10"/>
          <w:szCs w:val="11"/>
          <w:lang w:val="en-US" w:eastAsia="zh-CN"/>
        </w:rPr>
        <w:t>1. 柳子涵   流体力学总体仿真，流域模型建模，仿真结果分析，PPT制作汇报</w:t>
      </w:r>
    </w:p>
    <w:p w14:paraId="0484584A">
      <w:pPr>
        <w:bidi w:val="0"/>
        <w:rPr>
          <w:rFonts w:hint="eastAsia"/>
          <w:sz w:val="10"/>
          <w:szCs w:val="11"/>
          <w:lang w:val="en-US" w:eastAsia="zh-CN"/>
        </w:rPr>
      </w:pPr>
      <w:r>
        <w:rPr>
          <w:rFonts w:hint="eastAsia"/>
          <w:sz w:val="10"/>
          <w:szCs w:val="11"/>
          <w:lang w:val="en-US" w:eastAsia="zh-CN"/>
        </w:rPr>
        <w:t>2. 刘世隆  流体力学仿真，斜齿轮模型构建，不同转速情况压力输出报告编写</w:t>
      </w:r>
    </w:p>
    <w:p w14:paraId="1D927936">
      <w:pPr>
        <w:bidi w:val="0"/>
        <w:rPr>
          <w:rFonts w:hint="eastAsia"/>
          <w:sz w:val="10"/>
          <w:szCs w:val="11"/>
          <w:lang w:val="en-US" w:eastAsia="zh-CN"/>
        </w:rPr>
      </w:pPr>
      <w:r>
        <w:rPr>
          <w:rFonts w:hint="eastAsia"/>
          <w:sz w:val="10"/>
          <w:szCs w:val="11"/>
          <w:lang w:val="en-US" w:eastAsia="zh-CN"/>
        </w:rPr>
        <w:t>3. 孙学圣  额定情况输出压力仿真 编写部分报告</w:t>
      </w:r>
    </w:p>
    <w:p w14:paraId="42B01810">
      <w:pPr>
        <w:bidi w:val="0"/>
        <w:rPr>
          <w:rFonts w:hint="eastAsia"/>
          <w:sz w:val="10"/>
          <w:szCs w:val="11"/>
          <w:lang w:val="en-US" w:eastAsia="zh-CN"/>
        </w:rPr>
      </w:pPr>
      <w:r>
        <w:rPr>
          <w:rFonts w:hint="eastAsia"/>
          <w:sz w:val="10"/>
          <w:szCs w:val="11"/>
          <w:lang w:val="en-US" w:eastAsia="zh-CN"/>
        </w:rPr>
        <w:t>4. 田一博 流体力学仿真，不同负载情况的输出及报告编写</w:t>
      </w:r>
    </w:p>
    <w:p w14:paraId="783E4DE1">
      <w:pPr>
        <w:bidi w:val="0"/>
        <w:rPr>
          <w:rFonts w:hint="eastAsia"/>
          <w:sz w:val="10"/>
          <w:szCs w:val="11"/>
          <w:lang w:val="en-US" w:eastAsia="zh-CN"/>
        </w:rPr>
      </w:pPr>
      <w:r>
        <w:rPr>
          <w:rFonts w:hint="eastAsia"/>
          <w:sz w:val="10"/>
          <w:szCs w:val="11"/>
          <w:lang w:val="en-US" w:eastAsia="zh-CN"/>
        </w:rPr>
        <w:t>5. 宋雨轩  齿轮泵设计分析，斜齿轮模型构建，PPT制作</w:t>
      </w:r>
    </w:p>
    <w:p w14:paraId="264A79B8">
      <w:pPr>
        <w:bidi w:val="0"/>
        <w:rPr>
          <w:rFonts w:hint="eastAsia"/>
          <w:sz w:val="10"/>
          <w:szCs w:val="11"/>
          <w:lang w:val="en-US" w:eastAsia="zh-CN"/>
        </w:rPr>
      </w:pPr>
      <w:r>
        <w:rPr>
          <w:rFonts w:hint="eastAsia"/>
          <w:sz w:val="10"/>
          <w:szCs w:val="11"/>
          <w:lang w:val="en-US" w:eastAsia="zh-CN"/>
        </w:rPr>
        <w:t>6. 艾孜艾尔江 背景调研，PPT制作，齿轮泵设计分析</w:t>
      </w:r>
    </w:p>
    <w:p w14:paraId="7C022B30">
      <w:pPr>
        <w:bidi w:val="0"/>
        <w:rPr>
          <w:rFonts w:hint="default"/>
          <w:sz w:val="10"/>
          <w:szCs w:val="11"/>
          <w:lang w:val="en-US" w:eastAsia="zh-CN"/>
        </w:rPr>
      </w:pPr>
      <w:r>
        <w:rPr>
          <w:rFonts w:hint="eastAsia"/>
          <w:sz w:val="10"/>
          <w:szCs w:val="11"/>
          <w:lang w:val="en-US" w:eastAsia="zh-CN"/>
        </w:rPr>
        <w:t>7.刘子芃 仿真数据分析，报告汇总，齿轮受力分析设计，齿轮泵模型建立</w:t>
      </w:r>
    </w:p>
    <w:sectPr>
      <w:headerReference r:id="rId3" w:type="default"/>
      <w:headerReference r:id="rId4" w:type="even"/>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F67F1">
    <w:pPr>
      <w:pStyle w:val="1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76C0A">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14241"/>
    <w:multiLevelType w:val="multilevel"/>
    <w:tmpl w:val="02D14241"/>
    <w:lvl w:ilvl="0" w:tentative="0">
      <w:start w:val="1"/>
      <w:numFmt w:val="decimal"/>
      <w:lvlText w:val="（%1）"/>
      <w:lvlJc w:val="left"/>
      <w:pPr>
        <w:ind w:left="561" w:hanging="420"/>
      </w:pPr>
      <w:rPr>
        <w:rFonts w:hint="default"/>
        <w:lang w:val="en-US"/>
      </w:rPr>
    </w:lvl>
    <w:lvl w:ilvl="1" w:tentative="0">
      <w:start w:val="1"/>
      <w:numFmt w:val="lowerLetter"/>
      <w:lvlText w:val="%2)"/>
      <w:lvlJc w:val="left"/>
      <w:pPr>
        <w:ind w:left="981" w:hanging="420"/>
      </w:pPr>
    </w:lvl>
    <w:lvl w:ilvl="2" w:tentative="0">
      <w:start w:val="1"/>
      <w:numFmt w:val="lowerRoman"/>
      <w:lvlText w:val="%3."/>
      <w:lvlJc w:val="right"/>
      <w:pPr>
        <w:ind w:left="1401" w:hanging="420"/>
      </w:pPr>
    </w:lvl>
    <w:lvl w:ilvl="3" w:tentative="0">
      <w:start w:val="1"/>
      <w:numFmt w:val="decimal"/>
      <w:lvlText w:val="%4."/>
      <w:lvlJc w:val="left"/>
      <w:pPr>
        <w:ind w:left="1821" w:hanging="420"/>
      </w:pPr>
    </w:lvl>
    <w:lvl w:ilvl="4" w:tentative="0">
      <w:start w:val="1"/>
      <w:numFmt w:val="lowerLetter"/>
      <w:lvlText w:val="%5)"/>
      <w:lvlJc w:val="left"/>
      <w:pPr>
        <w:ind w:left="2241" w:hanging="420"/>
      </w:pPr>
    </w:lvl>
    <w:lvl w:ilvl="5" w:tentative="0">
      <w:start w:val="1"/>
      <w:numFmt w:val="lowerRoman"/>
      <w:lvlText w:val="%6."/>
      <w:lvlJc w:val="right"/>
      <w:pPr>
        <w:ind w:left="2661" w:hanging="420"/>
      </w:pPr>
    </w:lvl>
    <w:lvl w:ilvl="6" w:tentative="0">
      <w:start w:val="1"/>
      <w:numFmt w:val="decimal"/>
      <w:lvlText w:val="%7."/>
      <w:lvlJc w:val="left"/>
      <w:pPr>
        <w:ind w:left="3081" w:hanging="420"/>
      </w:pPr>
    </w:lvl>
    <w:lvl w:ilvl="7" w:tentative="0">
      <w:start w:val="1"/>
      <w:numFmt w:val="lowerLetter"/>
      <w:lvlText w:val="%8)"/>
      <w:lvlJc w:val="left"/>
      <w:pPr>
        <w:ind w:left="3501" w:hanging="420"/>
      </w:pPr>
    </w:lvl>
    <w:lvl w:ilvl="8" w:tentative="0">
      <w:start w:val="1"/>
      <w:numFmt w:val="lowerRoman"/>
      <w:lvlText w:val="%9."/>
      <w:lvlJc w:val="right"/>
      <w:pPr>
        <w:ind w:left="3921" w:hanging="420"/>
      </w:pPr>
    </w:lvl>
  </w:abstractNum>
  <w:abstractNum w:abstractNumId="1">
    <w:nsid w:val="3626177A"/>
    <w:multiLevelType w:val="multilevel"/>
    <w:tmpl w:val="3626177A"/>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63FF08BB"/>
    <w:multiLevelType w:val="multilevel"/>
    <w:tmpl w:val="63FF08BB"/>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680" w:hanging="680"/>
      </w:pPr>
      <w:rPr>
        <w:rFonts w:hint="default"/>
      </w:rPr>
    </w:lvl>
    <w:lvl w:ilvl="3" w:tentative="0">
      <w:start w:val="1"/>
      <w:numFmt w:val="upperLetter"/>
      <w:lvlText w:val="%4"/>
      <w:lvlJc w:val="left"/>
      <w:pPr>
        <w:ind w:left="680" w:hanging="6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3">
    <w:nsid w:val="7C162CED"/>
    <w:multiLevelType w:val="multilevel"/>
    <w:tmpl w:val="7C162CED"/>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CB8"/>
    <w:rsid w:val="00022AD0"/>
    <w:rsid w:val="0004218B"/>
    <w:rsid w:val="00045145"/>
    <w:rsid w:val="00050672"/>
    <w:rsid w:val="000538CB"/>
    <w:rsid w:val="00061E90"/>
    <w:rsid w:val="00064C30"/>
    <w:rsid w:val="00085823"/>
    <w:rsid w:val="00093463"/>
    <w:rsid w:val="00097FFA"/>
    <w:rsid w:val="000A484C"/>
    <w:rsid w:val="000B581A"/>
    <w:rsid w:val="000B7D72"/>
    <w:rsid w:val="000C43E5"/>
    <w:rsid w:val="000D1E0C"/>
    <w:rsid w:val="000D2F55"/>
    <w:rsid w:val="000D4941"/>
    <w:rsid w:val="000D677A"/>
    <w:rsid w:val="000E4229"/>
    <w:rsid w:val="000F303C"/>
    <w:rsid w:val="001054DB"/>
    <w:rsid w:val="00107C7B"/>
    <w:rsid w:val="001143CB"/>
    <w:rsid w:val="00127471"/>
    <w:rsid w:val="00127743"/>
    <w:rsid w:val="00140D04"/>
    <w:rsid w:val="001411DA"/>
    <w:rsid w:val="00141385"/>
    <w:rsid w:val="00145DEE"/>
    <w:rsid w:val="00146F54"/>
    <w:rsid w:val="0016564B"/>
    <w:rsid w:val="00171BD9"/>
    <w:rsid w:val="00175EBB"/>
    <w:rsid w:val="001823B8"/>
    <w:rsid w:val="001823C6"/>
    <w:rsid w:val="001852E6"/>
    <w:rsid w:val="00190482"/>
    <w:rsid w:val="001A150C"/>
    <w:rsid w:val="001A296C"/>
    <w:rsid w:val="001B103A"/>
    <w:rsid w:val="001C2CC3"/>
    <w:rsid w:val="001D1624"/>
    <w:rsid w:val="001D3E19"/>
    <w:rsid w:val="001D5DF0"/>
    <w:rsid w:val="00200D90"/>
    <w:rsid w:val="00211173"/>
    <w:rsid w:val="002136C8"/>
    <w:rsid w:val="002259C6"/>
    <w:rsid w:val="00233001"/>
    <w:rsid w:val="00251567"/>
    <w:rsid w:val="002557DA"/>
    <w:rsid w:val="00293CF8"/>
    <w:rsid w:val="002943D7"/>
    <w:rsid w:val="002945A4"/>
    <w:rsid w:val="0029605D"/>
    <w:rsid w:val="002A3A19"/>
    <w:rsid w:val="002A7C90"/>
    <w:rsid w:val="002B592A"/>
    <w:rsid w:val="002C088A"/>
    <w:rsid w:val="002C1F8F"/>
    <w:rsid w:val="002C51F1"/>
    <w:rsid w:val="002C5CB8"/>
    <w:rsid w:val="002C779D"/>
    <w:rsid w:val="002D397F"/>
    <w:rsid w:val="00301A5B"/>
    <w:rsid w:val="00301B96"/>
    <w:rsid w:val="0033490A"/>
    <w:rsid w:val="00351A31"/>
    <w:rsid w:val="00355654"/>
    <w:rsid w:val="003709D3"/>
    <w:rsid w:val="00390DC8"/>
    <w:rsid w:val="003A0473"/>
    <w:rsid w:val="003A1678"/>
    <w:rsid w:val="003A2E5F"/>
    <w:rsid w:val="003A2F39"/>
    <w:rsid w:val="003C0729"/>
    <w:rsid w:val="003C61BA"/>
    <w:rsid w:val="003D5241"/>
    <w:rsid w:val="003E1F2B"/>
    <w:rsid w:val="003E2619"/>
    <w:rsid w:val="003F5AFB"/>
    <w:rsid w:val="00402458"/>
    <w:rsid w:val="004064BA"/>
    <w:rsid w:val="00412DE2"/>
    <w:rsid w:val="00422AB9"/>
    <w:rsid w:val="00430681"/>
    <w:rsid w:val="00436336"/>
    <w:rsid w:val="00451396"/>
    <w:rsid w:val="00457A77"/>
    <w:rsid w:val="00461405"/>
    <w:rsid w:val="00466612"/>
    <w:rsid w:val="00471E3D"/>
    <w:rsid w:val="0047353F"/>
    <w:rsid w:val="00473798"/>
    <w:rsid w:val="0047640E"/>
    <w:rsid w:val="00476B68"/>
    <w:rsid w:val="004809F6"/>
    <w:rsid w:val="004831A9"/>
    <w:rsid w:val="00490D11"/>
    <w:rsid w:val="00490D64"/>
    <w:rsid w:val="004A5F4C"/>
    <w:rsid w:val="004E6C50"/>
    <w:rsid w:val="0050425A"/>
    <w:rsid w:val="0050460B"/>
    <w:rsid w:val="0050526F"/>
    <w:rsid w:val="005114ED"/>
    <w:rsid w:val="00516AFA"/>
    <w:rsid w:val="00520B7E"/>
    <w:rsid w:val="00526568"/>
    <w:rsid w:val="0053147A"/>
    <w:rsid w:val="00533636"/>
    <w:rsid w:val="00543F0C"/>
    <w:rsid w:val="00565745"/>
    <w:rsid w:val="00565B48"/>
    <w:rsid w:val="005677A3"/>
    <w:rsid w:val="005864B9"/>
    <w:rsid w:val="00586D5D"/>
    <w:rsid w:val="00591D70"/>
    <w:rsid w:val="0059543A"/>
    <w:rsid w:val="00597D7A"/>
    <w:rsid w:val="005A2B5F"/>
    <w:rsid w:val="005A4445"/>
    <w:rsid w:val="005B0308"/>
    <w:rsid w:val="005B2DD2"/>
    <w:rsid w:val="005B6371"/>
    <w:rsid w:val="005C5709"/>
    <w:rsid w:val="005D17BD"/>
    <w:rsid w:val="005D67E4"/>
    <w:rsid w:val="005E3481"/>
    <w:rsid w:val="006053D5"/>
    <w:rsid w:val="0061189C"/>
    <w:rsid w:val="006270F3"/>
    <w:rsid w:val="0064029A"/>
    <w:rsid w:val="00646083"/>
    <w:rsid w:val="006649FB"/>
    <w:rsid w:val="0066576A"/>
    <w:rsid w:val="00672098"/>
    <w:rsid w:val="00683709"/>
    <w:rsid w:val="00686744"/>
    <w:rsid w:val="00693ED1"/>
    <w:rsid w:val="006A4D25"/>
    <w:rsid w:val="006A5F0E"/>
    <w:rsid w:val="006B221F"/>
    <w:rsid w:val="006B3010"/>
    <w:rsid w:val="006B3587"/>
    <w:rsid w:val="006B4EB1"/>
    <w:rsid w:val="006B5114"/>
    <w:rsid w:val="006C118A"/>
    <w:rsid w:val="006C410C"/>
    <w:rsid w:val="006C4268"/>
    <w:rsid w:val="006D2984"/>
    <w:rsid w:val="006D6413"/>
    <w:rsid w:val="006E370D"/>
    <w:rsid w:val="006E6784"/>
    <w:rsid w:val="006F4631"/>
    <w:rsid w:val="006F5D3F"/>
    <w:rsid w:val="00700860"/>
    <w:rsid w:val="00705D4A"/>
    <w:rsid w:val="00711423"/>
    <w:rsid w:val="00715ECD"/>
    <w:rsid w:val="00716FAC"/>
    <w:rsid w:val="00721889"/>
    <w:rsid w:val="00723BBD"/>
    <w:rsid w:val="007332E2"/>
    <w:rsid w:val="0074023B"/>
    <w:rsid w:val="007464E7"/>
    <w:rsid w:val="00746B90"/>
    <w:rsid w:val="0075167A"/>
    <w:rsid w:val="00757BEF"/>
    <w:rsid w:val="00782017"/>
    <w:rsid w:val="00792834"/>
    <w:rsid w:val="007975D5"/>
    <w:rsid w:val="007B3926"/>
    <w:rsid w:val="007B689F"/>
    <w:rsid w:val="007E0DAC"/>
    <w:rsid w:val="007E46B8"/>
    <w:rsid w:val="007E5D4A"/>
    <w:rsid w:val="007F5447"/>
    <w:rsid w:val="00800583"/>
    <w:rsid w:val="00813568"/>
    <w:rsid w:val="0083084F"/>
    <w:rsid w:val="00832486"/>
    <w:rsid w:val="00836534"/>
    <w:rsid w:val="00841EBE"/>
    <w:rsid w:val="00845779"/>
    <w:rsid w:val="008474EE"/>
    <w:rsid w:val="008504A3"/>
    <w:rsid w:val="00853481"/>
    <w:rsid w:val="00863586"/>
    <w:rsid w:val="008655EF"/>
    <w:rsid w:val="008710F3"/>
    <w:rsid w:val="00877954"/>
    <w:rsid w:val="00886F4A"/>
    <w:rsid w:val="00887571"/>
    <w:rsid w:val="0089495B"/>
    <w:rsid w:val="008A3CC4"/>
    <w:rsid w:val="008B30A6"/>
    <w:rsid w:val="008C293B"/>
    <w:rsid w:val="008C779A"/>
    <w:rsid w:val="008C7CC7"/>
    <w:rsid w:val="008E2E9A"/>
    <w:rsid w:val="008E4393"/>
    <w:rsid w:val="008E5D1A"/>
    <w:rsid w:val="008E77AD"/>
    <w:rsid w:val="008F5660"/>
    <w:rsid w:val="00900199"/>
    <w:rsid w:val="00902558"/>
    <w:rsid w:val="00904474"/>
    <w:rsid w:val="00904532"/>
    <w:rsid w:val="00910C4F"/>
    <w:rsid w:val="0091178A"/>
    <w:rsid w:val="00926141"/>
    <w:rsid w:val="009276DA"/>
    <w:rsid w:val="009342D8"/>
    <w:rsid w:val="0094681E"/>
    <w:rsid w:val="0094772E"/>
    <w:rsid w:val="00952300"/>
    <w:rsid w:val="00977B00"/>
    <w:rsid w:val="009869E0"/>
    <w:rsid w:val="00990DA7"/>
    <w:rsid w:val="00992FC4"/>
    <w:rsid w:val="009958F5"/>
    <w:rsid w:val="009B2A2D"/>
    <w:rsid w:val="009C4F87"/>
    <w:rsid w:val="009D15E3"/>
    <w:rsid w:val="009D4E93"/>
    <w:rsid w:val="009D64D2"/>
    <w:rsid w:val="009E7628"/>
    <w:rsid w:val="00A10E14"/>
    <w:rsid w:val="00A24CA9"/>
    <w:rsid w:val="00A25571"/>
    <w:rsid w:val="00A257D9"/>
    <w:rsid w:val="00A27A81"/>
    <w:rsid w:val="00A41004"/>
    <w:rsid w:val="00A41F6C"/>
    <w:rsid w:val="00A42694"/>
    <w:rsid w:val="00A44B1D"/>
    <w:rsid w:val="00A47568"/>
    <w:rsid w:val="00A537CB"/>
    <w:rsid w:val="00A550F9"/>
    <w:rsid w:val="00A55AF3"/>
    <w:rsid w:val="00A74295"/>
    <w:rsid w:val="00A82AFD"/>
    <w:rsid w:val="00A849DE"/>
    <w:rsid w:val="00A96C12"/>
    <w:rsid w:val="00AA3D67"/>
    <w:rsid w:val="00AB3028"/>
    <w:rsid w:val="00AB3EB9"/>
    <w:rsid w:val="00AC76CE"/>
    <w:rsid w:val="00AD47C2"/>
    <w:rsid w:val="00AD4AA1"/>
    <w:rsid w:val="00AF404A"/>
    <w:rsid w:val="00B0530E"/>
    <w:rsid w:val="00B13342"/>
    <w:rsid w:val="00B14683"/>
    <w:rsid w:val="00B16912"/>
    <w:rsid w:val="00B17218"/>
    <w:rsid w:val="00B216AA"/>
    <w:rsid w:val="00B25C7C"/>
    <w:rsid w:val="00B27618"/>
    <w:rsid w:val="00B53A2D"/>
    <w:rsid w:val="00B70DE7"/>
    <w:rsid w:val="00B76A87"/>
    <w:rsid w:val="00B8440D"/>
    <w:rsid w:val="00B929F2"/>
    <w:rsid w:val="00B94780"/>
    <w:rsid w:val="00B94DF0"/>
    <w:rsid w:val="00BA0AB7"/>
    <w:rsid w:val="00BD050A"/>
    <w:rsid w:val="00BF0EA0"/>
    <w:rsid w:val="00BF260F"/>
    <w:rsid w:val="00BF2845"/>
    <w:rsid w:val="00BF45DD"/>
    <w:rsid w:val="00BF752A"/>
    <w:rsid w:val="00C007AD"/>
    <w:rsid w:val="00C077B2"/>
    <w:rsid w:val="00C15855"/>
    <w:rsid w:val="00C27BE7"/>
    <w:rsid w:val="00C4562B"/>
    <w:rsid w:val="00C46DA1"/>
    <w:rsid w:val="00C62BB6"/>
    <w:rsid w:val="00C63A45"/>
    <w:rsid w:val="00C66C3E"/>
    <w:rsid w:val="00C67214"/>
    <w:rsid w:val="00C745AC"/>
    <w:rsid w:val="00CB4C4B"/>
    <w:rsid w:val="00CB5CDB"/>
    <w:rsid w:val="00CC0C75"/>
    <w:rsid w:val="00CC4646"/>
    <w:rsid w:val="00CD17C5"/>
    <w:rsid w:val="00CD28B9"/>
    <w:rsid w:val="00CD5E1B"/>
    <w:rsid w:val="00CF023C"/>
    <w:rsid w:val="00CF2DE1"/>
    <w:rsid w:val="00CF2E25"/>
    <w:rsid w:val="00D0509E"/>
    <w:rsid w:val="00D062CB"/>
    <w:rsid w:val="00D15138"/>
    <w:rsid w:val="00D173A5"/>
    <w:rsid w:val="00D347E4"/>
    <w:rsid w:val="00D41954"/>
    <w:rsid w:val="00D46ECF"/>
    <w:rsid w:val="00D6159B"/>
    <w:rsid w:val="00D669F1"/>
    <w:rsid w:val="00D7155E"/>
    <w:rsid w:val="00D75B55"/>
    <w:rsid w:val="00D77AF7"/>
    <w:rsid w:val="00D813A5"/>
    <w:rsid w:val="00D831B1"/>
    <w:rsid w:val="00D933E9"/>
    <w:rsid w:val="00DA3CC1"/>
    <w:rsid w:val="00DA6942"/>
    <w:rsid w:val="00DA77BE"/>
    <w:rsid w:val="00DA78C0"/>
    <w:rsid w:val="00DB4E7B"/>
    <w:rsid w:val="00DC1C00"/>
    <w:rsid w:val="00DC43D1"/>
    <w:rsid w:val="00DC727D"/>
    <w:rsid w:val="00DD38BD"/>
    <w:rsid w:val="00DE06C8"/>
    <w:rsid w:val="00DE3D41"/>
    <w:rsid w:val="00E11622"/>
    <w:rsid w:val="00E1412F"/>
    <w:rsid w:val="00E26CA1"/>
    <w:rsid w:val="00E27834"/>
    <w:rsid w:val="00E31CA4"/>
    <w:rsid w:val="00E358D5"/>
    <w:rsid w:val="00E462EB"/>
    <w:rsid w:val="00E60364"/>
    <w:rsid w:val="00E60577"/>
    <w:rsid w:val="00E61B4E"/>
    <w:rsid w:val="00E63A25"/>
    <w:rsid w:val="00E73C2B"/>
    <w:rsid w:val="00E75391"/>
    <w:rsid w:val="00E91899"/>
    <w:rsid w:val="00EC25B2"/>
    <w:rsid w:val="00EC5FDA"/>
    <w:rsid w:val="00EE4AC6"/>
    <w:rsid w:val="00EE612F"/>
    <w:rsid w:val="00F06B0C"/>
    <w:rsid w:val="00F113DF"/>
    <w:rsid w:val="00F16896"/>
    <w:rsid w:val="00F30687"/>
    <w:rsid w:val="00F323B1"/>
    <w:rsid w:val="00F4003F"/>
    <w:rsid w:val="00F47306"/>
    <w:rsid w:val="00F473B0"/>
    <w:rsid w:val="00F65123"/>
    <w:rsid w:val="00F66C19"/>
    <w:rsid w:val="00F70396"/>
    <w:rsid w:val="00F73786"/>
    <w:rsid w:val="00F76BEB"/>
    <w:rsid w:val="00F770B7"/>
    <w:rsid w:val="00F81695"/>
    <w:rsid w:val="00F92213"/>
    <w:rsid w:val="00F94010"/>
    <w:rsid w:val="00F955EF"/>
    <w:rsid w:val="00FA3B75"/>
    <w:rsid w:val="00FA5638"/>
    <w:rsid w:val="00FA73BA"/>
    <w:rsid w:val="00FA7514"/>
    <w:rsid w:val="00FC5D10"/>
    <w:rsid w:val="00FC63D5"/>
    <w:rsid w:val="00FE143A"/>
    <w:rsid w:val="08FE0965"/>
    <w:rsid w:val="14F42510"/>
    <w:rsid w:val="300417D3"/>
    <w:rsid w:val="3715314C"/>
    <w:rsid w:val="78276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6"/>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6"/>
    <w:qFormat/>
    <w:uiPriority w:val="9"/>
    <w:pPr>
      <w:keepNext/>
      <w:adjustRightInd w:val="0"/>
      <w:outlineLvl w:val="1"/>
    </w:pPr>
    <w:rPr>
      <w:rFonts w:ascii="Times New Roman" w:hAnsi="Times New Roman" w:eastAsia="长城楷体" w:cs="Times New Roman"/>
      <w:b/>
      <w:bCs/>
      <w:i/>
      <w:iCs/>
      <w:szCs w:val="21"/>
      <w:lang w:val="zh-CN" w:eastAsia="zh-CN"/>
    </w:rPr>
  </w:style>
  <w:style w:type="paragraph" w:styleId="5">
    <w:name w:val="heading 3"/>
    <w:basedOn w:val="1"/>
    <w:next w:val="1"/>
    <w:link w:val="39"/>
    <w:unhideWhenUsed/>
    <w:qFormat/>
    <w:uiPriority w:val="9"/>
    <w:pPr>
      <w:keepNext/>
      <w:keepLines/>
      <w:spacing w:before="260" w:after="260" w:line="416" w:lineRule="auto"/>
      <w:outlineLvl w:val="2"/>
    </w:pPr>
    <w:rPr>
      <w:b/>
      <w:bCs/>
      <w:sz w:val="32"/>
      <w:szCs w:val="32"/>
    </w:rPr>
  </w:style>
  <w:style w:type="paragraph" w:styleId="6">
    <w:name w:val="heading 4"/>
    <w:basedOn w:val="1"/>
    <w:next w:val="1"/>
    <w:link w:val="4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43"/>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44"/>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9">
    <w:name w:val="heading 9"/>
    <w:basedOn w:val="1"/>
    <w:next w:val="1"/>
    <w:link w:val="45"/>
    <w:semiHidden/>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99"/>
    <w:pPr>
      <w:adjustRightInd w:val="0"/>
      <w:ind w:firstLine="420"/>
    </w:pPr>
    <w:rPr>
      <w:rFonts w:ascii="Times New Roman" w:hAnsi="Times New Roman" w:eastAsia="宋体" w:cs="Times New Roman"/>
      <w:szCs w:val="21"/>
    </w:rPr>
  </w:style>
  <w:style w:type="paragraph" w:styleId="10">
    <w:name w:val="Body Text"/>
    <w:basedOn w:val="1"/>
    <w:link w:val="27"/>
    <w:qFormat/>
    <w:uiPriority w:val="99"/>
    <w:pPr>
      <w:adjustRightInd w:val="0"/>
    </w:pPr>
    <w:rPr>
      <w:rFonts w:ascii="Times New Roman" w:hAnsi="Times New Roman" w:eastAsia="长城楷体" w:cs="Times New Roman"/>
      <w:sz w:val="28"/>
      <w:szCs w:val="28"/>
    </w:rPr>
  </w:style>
  <w:style w:type="paragraph" w:styleId="11">
    <w:name w:val="toc 3"/>
    <w:basedOn w:val="1"/>
    <w:next w:val="1"/>
    <w:autoRedefine/>
    <w:unhideWhenUsed/>
    <w:qFormat/>
    <w:uiPriority w:val="39"/>
    <w:pPr>
      <w:spacing w:after="100" w:line="259" w:lineRule="auto"/>
      <w:ind w:left="440"/>
    </w:pPr>
    <w:rPr>
      <w:rFonts w:cs="Times New Roman"/>
      <w:kern w:val="0"/>
      <w:sz w:val="22"/>
    </w:rPr>
  </w:style>
  <w:style w:type="paragraph" w:styleId="12">
    <w:name w:val="Balloon Text"/>
    <w:basedOn w:val="1"/>
    <w:link w:val="30"/>
    <w:semiHidden/>
    <w:unhideWhenUsed/>
    <w:qFormat/>
    <w:uiPriority w:val="99"/>
    <w:rPr>
      <w:sz w:val="18"/>
      <w:szCs w:val="18"/>
    </w:rPr>
  </w:style>
  <w:style w:type="paragraph" w:styleId="13">
    <w:name w:val="footer"/>
    <w:basedOn w:val="1"/>
    <w:link w:val="25"/>
    <w:unhideWhenUsed/>
    <w:qFormat/>
    <w:uiPriority w:val="99"/>
    <w:pPr>
      <w:tabs>
        <w:tab w:val="center" w:pos="4153"/>
        <w:tab w:val="right" w:pos="8306"/>
      </w:tabs>
      <w:snapToGrid w:val="0"/>
    </w:pPr>
    <w:rPr>
      <w:sz w:val="18"/>
      <w:szCs w:val="18"/>
    </w:rPr>
  </w:style>
  <w:style w:type="paragraph" w:styleId="14">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spacing w:after="100" w:line="259" w:lineRule="auto"/>
    </w:pPr>
    <w:rPr>
      <w:rFonts w:cs="Times New Roman"/>
      <w:kern w:val="0"/>
      <w:sz w:val="22"/>
    </w:rPr>
  </w:style>
  <w:style w:type="paragraph" w:styleId="16">
    <w:name w:val="toc 2"/>
    <w:basedOn w:val="1"/>
    <w:next w:val="1"/>
    <w:autoRedefine/>
    <w:unhideWhenUsed/>
    <w:uiPriority w:val="39"/>
    <w:pPr>
      <w:ind w:left="420" w:leftChars="200"/>
    </w:p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line number"/>
    <w:basedOn w:val="19"/>
    <w:semiHidden/>
    <w:unhideWhenUsed/>
    <w:qFormat/>
    <w:uiPriority w:val="99"/>
  </w:style>
  <w:style w:type="character" w:styleId="21">
    <w:name w:val="Hyperlink"/>
    <w:basedOn w:val="19"/>
    <w:unhideWhenUsed/>
    <w:uiPriority w:val="99"/>
    <w:rPr>
      <w:color w:val="0563C1" w:themeColor="hyperlink"/>
      <w:u w:val="single"/>
      <w14:textFill>
        <w14:solidFill>
          <w14:schemeClr w14:val="hlink"/>
        </w14:solidFill>
      </w14:textFill>
    </w:rPr>
  </w:style>
  <w:style w:type="paragraph" w:styleId="22">
    <w:name w:val="List Paragraph"/>
    <w:basedOn w:val="1"/>
    <w:qFormat/>
    <w:uiPriority w:val="34"/>
    <w:pPr>
      <w:ind w:firstLine="420" w:firstLineChars="200"/>
    </w:pPr>
  </w:style>
  <w:style w:type="character" w:styleId="23">
    <w:name w:val="Placeholder Text"/>
    <w:basedOn w:val="19"/>
    <w:semiHidden/>
    <w:qFormat/>
    <w:uiPriority w:val="99"/>
    <w:rPr>
      <w:color w:val="808080"/>
    </w:rPr>
  </w:style>
  <w:style w:type="character" w:customStyle="1" w:styleId="24">
    <w:name w:val="页眉 Char"/>
    <w:basedOn w:val="19"/>
    <w:link w:val="14"/>
    <w:uiPriority w:val="99"/>
    <w:rPr>
      <w:sz w:val="18"/>
      <w:szCs w:val="18"/>
    </w:rPr>
  </w:style>
  <w:style w:type="character" w:customStyle="1" w:styleId="25">
    <w:name w:val="页脚 Char"/>
    <w:basedOn w:val="19"/>
    <w:link w:val="13"/>
    <w:qFormat/>
    <w:uiPriority w:val="99"/>
    <w:rPr>
      <w:sz w:val="18"/>
      <w:szCs w:val="18"/>
    </w:rPr>
  </w:style>
  <w:style w:type="character" w:customStyle="1" w:styleId="26">
    <w:name w:val="标题 2 Char"/>
    <w:basedOn w:val="19"/>
    <w:link w:val="3"/>
    <w:qFormat/>
    <w:uiPriority w:val="9"/>
    <w:rPr>
      <w:rFonts w:ascii="Times New Roman" w:hAnsi="Times New Roman" w:eastAsia="长城楷体" w:cs="Times New Roman"/>
      <w:b/>
      <w:bCs/>
      <w:i/>
      <w:iCs/>
      <w:szCs w:val="21"/>
      <w:lang w:val="zh-CN" w:eastAsia="zh-CN"/>
    </w:rPr>
  </w:style>
  <w:style w:type="character" w:customStyle="1" w:styleId="27">
    <w:name w:val="正文文本 Char"/>
    <w:basedOn w:val="19"/>
    <w:link w:val="10"/>
    <w:qFormat/>
    <w:uiPriority w:val="99"/>
    <w:rPr>
      <w:rFonts w:ascii="Times New Roman" w:hAnsi="Times New Roman" w:eastAsia="长城楷体" w:cs="Times New Roman"/>
      <w:sz w:val="28"/>
      <w:szCs w:val="28"/>
    </w:rPr>
  </w:style>
  <w:style w:type="paragraph" w:customStyle="1" w:styleId="28">
    <w:name w:val="1级标题"/>
    <w:basedOn w:val="1"/>
    <w:link w:val="29"/>
    <w:qFormat/>
    <w:uiPriority w:val="0"/>
    <w:pPr>
      <w:spacing w:before="156" w:beforeLines="50" w:after="156" w:afterLines="50" w:line="360" w:lineRule="exact"/>
      <w:jc w:val="center"/>
    </w:pPr>
    <w:rPr>
      <w:rFonts w:ascii="黑体" w:hAnsi="黑体" w:eastAsia="黑体"/>
      <w:sz w:val="28"/>
      <w:szCs w:val="28"/>
    </w:rPr>
  </w:style>
  <w:style w:type="character" w:customStyle="1" w:styleId="29">
    <w:name w:val="1级标题 Char"/>
    <w:basedOn w:val="19"/>
    <w:link w:val="28"/>
    <w:uiPriority w:val="0"/>
    <w:rPr>
      <w:rFonts w:ascii="黑体" w:hAnsi="黑体" w:eastAsia="黑体"/>
      <w:sz w:val="28"/>
      <w:szCs w:val="28"/>
    </w:rPr>
  </w:style>
  <w:style w:type="character" w:customStyle="1" w:styleId="30">
    <w:name w:val="批注框文本 Char"/>
    <w:basedOn w:val="19"/>
    <w:link w:val="12"/>
    <w:semiHidden/>
    <w:uiPriority w:val="99"/>
    <w:rPr>
      <w:sz w:val="18"/>
      <w:szCs w:val="18"/>
    </w:rPr>
  </w:style>
  <w:style w:type="paragraph" w:customStyle="1" w:styleId="31">
    <w:name w:val="2级标题"/>
    <w:basedOn w:val="1"/>
    <w:link w:val="33"/>
    <w:qFormat/>
    <w:uiPriority w:val="0"/>
    <w:pPr>
      <w:spacing w:before="156" w:beforeLines="50" w:after="156" w:afterLines="50" w:line="360" w:lineRule="exact"/>
    </w:pPr>
    <w:rPr>
      <w:rFonts w:ascii="黑体" w:hAnsi="黑体" w:eastAsia="黑体"/>
    </w:rPr>
  </w:style>
  <w:style w:type="paragraph" w:customStyle="1" w:styleId="32">
    <w:name w:val="正文标准"/>
    <w:basedOn w:val="1"/>
    <w:link w:val="34"/>
    <w:qFormat/>
    <w:uiPriority w:val="0"/>
    <w:pPr>
      <w:spacing w:line="360" w:lineRule="exact"/>
      <w:ind w:firstLine="420" w:firstLineChars="200"/>
      <w:jc w:val="both"/>
    </w:pPr>
    <w:rPr>
      <w:rFonts w:ascii="Cambria Math" w:hAnsi="Cambria Math" w:eastAsia="宋体"/>
    </w:rPr>
  </w:style>
  <w:style w:type="character" w:customStyle="1" w:styleId="33">
    <w:name w:val="2级标题 Char"/>
    <w:basedOn w:val="19"/>
    <w:link w:val="31"/>
    <w:qFormat/>
    <w:uiPriority w:val="0"/>
    <w:rPr>
      <w:rFonts w:ascii="黑体" w:hAnsi="黑体" w:eastAsia="黑体"/>
    </w:rPr>
  </w:style>
  <w:style w:type="character" w:customStyle="1" w:styleId="34">
    <w:name w:val="正文标准 Char"/>
    <w:basedOn w:val="19"/>
    <w:link w:val="32"/>
    <w:uiPriority w:val="0"/>
    <w:rPr>
      <w:rFonts w:ascii="Cambria Math" w:hAnsi="Cambria Math" w:eastAsia="宋体"/>
    </w:rPr>
  </w:style>
  <w:style w:type="paragraph" w:customStyle="1" w:styleId="35">
    <w:name w:val="小标题"/>
    <w:basedOn w:val="31"/>
    <w:link w:val="37"/>
    <w:qFormat/>
    <w:uiPriority w:val="0"/>
    <w:pPr>
      <w:spacing w:before="0" w:beforeLines="0" w:after="0" w:afterLines="0"/>
    </w:pPr>
  </w:style>
  <w:style w:type="character" w:customStyle="1" w:styleId="36">
    <w:name w:val="标题 1 Char"/>
    <w:basedOn w:val="19"/>
    <w:link w:val="2"/>
    <w:qFormat/>
    <w:uiPriority w:val="9"/>
    <w:rPr>
      <w:b/>
      <w:bCs/>
      <w:kern w:val="44"/>
      <w:sz w:val="44"/>
      <w:szCs w:val="44"/>
    </w:rPr>
  </w:style>
  <w:style w:type="character" w:customStyle="1" w:styleId="37">
    <w:name w:val="小标题 Char"/>
    <w:basedOn w:val="33"/>
    <w:link w:val="35"/>
    <w:uiPriority w:val="0"/>
    <w:rPr>
      <w:rFonts w:ascii="黑体" w:hAnsi="黑体" w:eastAsia="黑体"/>
    </w:rPr>
  </w:style>
  <w:style w:type="paragraph" w:customStyle="1" w:styleId="38">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9">
    <w:name w:val="标题 3 Char"/>
    <w:basedOn w:val="19"/>
    <w:link w:val="5"/>
    <w:uiPriority w:val="9"/>
    <w:rPr>
      <w:b/>
      <w:bCs/>
      <w:sz w:val="32"/>
      <w:szCs w:val="32"/>
    </w:rPr>
  </w:style>
  <w:style w:type="paragraph" w:customStyle="1" w:styleId="40">
    <w:name w:val="Revision"/>
    <w:hidden/>
    <w:semiHidden/>
    <w:uiPriority w:val="99"/>
    <w:rPr>
      <w:rFonts w:asciiTheme="minorHAnsi" w:hAnsiTheme="minorHAnsi" w:eastAsiaTheme="minorEastAsia" w:cstheme="minorBidi"/>
      <w:kern w:val="2"/>
      <w:sz w:val="21"/>
      <w:szCs w:val="22"/>
      <w:lang w:val="en-US" w:eastAsia="zh-CN" w:bidi="ar-SA"/>
    </w:rPr>
  </w:style>
  <w:style w:type="paragraph" w:customStyle="1" w:styleId="41">
    <w:name w:val="图题序"/>
    <w:basedOn w:val="1"/>
    <w:link w:val="42"/>
    <w:qFormat/>
    <w:uiPriority w:val="0"/>
    <w:pPr>
      <w:spacing w:line="360" w:lineRule="exact"/>
      <w:jc w:val="center"/>
    </w:pPr>
    <w:rPr>
      <w:rFonts w:ascii="宋体" w:hAnsi="宋体" w:eastAsia="宋体"/>
      <w:sz w:val="18"/>
      <w:szCs w:val="18"/>
    </w:rPr>
  </w:style>
  <w:style w:type="character" w:customStyle="1" w:styleId="42">
    <w:name w:val="图题序 Char"/>
    <w:basedOn w:val="19"/>
    <w:link w:val="41"/>
    <w:uiPriority w:val="0"/>
    <w:rPr>
      <w:rFonts w:ascii="宋体" w:hAnsi="宋体" w:eastAsia="宋体"/>
      <w:sz w:val="18"/>
      <w:szCs w:val="18"/>
    </w:rPr>
  </w:style>
  <w:style w:type="character" w:customStyle="1" w:styleId="43">
    <w:name w:val="标题 5 Char"/>
    <w:basedOn w:val="19"/>
    <w:link w:val="7"/>
    <w:uiPriority w:val="9"/>
    <w:rPr>
      <w:b/>
      <w:bCs/>
      <w:sz w:val="28"/>
      <w:szCs w:val="28"/>
    </w:rPr>
  </w:style>
  <w:style w:type="character" w:customStyle="1" w:styleId="44">
    <w:name w:val="标题 6 Char"/>
    <w:basedOn w:val="19"/>
    <w:link w:val="8"/>
    <w:qFormat/>
    <w:uiPriority w:val="9"/>
    <w:rPr>
      <w:rFonts w:asciiTheme="majorHAnsi" w:hAnsiTheme="majorHAnsi" w:eastAsiaTheme="majorEastAsia" w:cstheme="majorBidi"/>
      <w:b/>
      <w:bCs/>
      <w:sz w:val="24"/>
      <w:szCs w:val="24"/>
    </w:rPr>
  </w:style>
  <w:style w:type="character" w:customStyle="1" w:styleId="45">
    <w:name w:val="标题 9 Char"/>
    <w:basedOn w:val="19"/>
    <w:link w:val="9"/>
    <w:semiHidden/>
    <w:qFormat/>
    <w:uiPriority w:val="9"/>
    <w:rPr>
      <w:rFonts w:asciiTheme="majorHAnsi" w:hAnsiTheme="majorHAnsi" w:eastAsiaTheme="majorEastAsia" w:cstheme="majorBidi"/>
      <w:szCs w:val="21"/>
    </w:rPr>
  </w:style>
  <w:style w:type="character" w:customStyle="1" w:styleId="46">
    <w:name w:val="标题 4 Char"/>
    <w:basedOn w:val="19"/>
    <w:link w:val="6"/>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chart" Target="charts/chart6.xml"/><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sunxs\Desktop\&#21387;&#21147;-&#21608;&#26399;&#2227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23398;&#20064;\&#27969;&#20307;&#21147;&#23398;&#35838;&#35774;\&#20223;&#30495;&#25968;&#25454;\&#25968;&#2545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23398;&#20064;\&#27969;&#20307;&#21147;&#23398;&#35838;&#35774;\&#20223;&#30495;&#25968;&#25454;\&#25968;&#25454;.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D:\&#23398;&#20064;\&#27969;&#20307;&#21147;&#23398;&#35838;&#35774;\&#20223;&#30495;&#25968;&#25454;\&#25968;&#25454;.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30000;&#19968;&#21338;\AppData\Local\Temp\b376bd04-49e2-4045-b9e2-b2ff97dfe612_&#19981;&#21516;&#36127;&#36733;&#25968;&#25454;.zip.612\&#19981;&#21516;&#36127;&#3673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924878415933"/>
          <c:y val="0.0298305084745763"/>
          <c:w val="0.861986886289949"/>
          <c:h val="0.847597918056853"/>
        </c:manualLayout>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Sheet1!$B$1:$B$10</c:f>
              <c:numCache>
                <c:formatCode>General</c:formatCode>
                <c:ptCount val="10"/>
                <c:pt idx="0">
                  <c:v>0</c:v>
                </c:pt>
                <c:pt idx="1">
                  <c:v>0.00166666666666667</c:v>
                </c:pt>
                <c:pt idx="2">
                  <c:v>0.0166666666666667</c:v>
                </c:pt>
                <c:pt idx="3">
                  <c:v>0.0833333333333333</c:v>
                </c:pt>
                <c:pt idx="4">
                  <c:v>0.166666666666667</c:v>
                </c:pt>
                <c:pt idx="5">
                  <c:v>0.333333333333333</c:v>
                </c:pt>
                <c:pt idx="6">
                  <c:v>0.5</c:v>
                </c:pt>
                <c:pt idx="7">
                  <c:v>0.666666666666667</c:v>
                </c:pt>
                <c:pt idx="8">
                  <c:v>0.833333333333333</c:v>
                </c:pt>
                <c:pt idx="9">
                  <c:v>1</c:v>
                </c:pt>
              </c:numCache>
            </c:numRef>
          </c:xVal>
          <c:yVal>
            <c:numRef>
              <c:f>Sheet1!$C$1:$C$10</c:f>
              <c:numCache>
                <c:formatCode>General</c:formatCode>
                <c:ptCount val="10"/>
                <c:pt idx="0">
                  <c:v>25</c:v>
                </c:pt>
                <c:pt idx="1">
                  <c:v>24.9995</c:v>
                </c:pt>
                <c:pt idx="2">
                  <c:v>24.1447</c:v>
                </c:pt>
                <c:pt idx="3">
                  <c:v>24.0147</c:v>
                </c:pt>
                <c:pt idx="4">
                  <c:v>24.0037</c:v>
                </c:pt>
                <c:pt idx="5">
                  <c:v>24.0001</c:v>
                </c:pt>
                <c:pt idx="6">
                  <c:v>24.0598</c:v>
                </c:pt>
                <c:pt idx="7">
                  <c:v>23.9095</c:v>
                </c:pt>
                <c:pt idx="8">
                  <c:v>23.8673</c:v>
                </c:pt>
                <c:pt idx="9">
                  <c:v>23.799</c:v>
                </c:pt>
              </c:numCache>
            </c:numRef>
          </c:yVal>
          <c:smooth val="0"/>
        </c:ser>
        <c:dLbls>
          <c:showLegendKey val="0"/>
          <c:showVal val="0"/>
          <c:showCatName val="0"/>
          <c:showSerName val="0"/>
          <c:showPercent val="0"/>
          <c:showBubbleSize val="0"/>
        </c:dLbls>
        <c:axId val="-249808832"/>
        <c:axId val="-249819168"/>
      </c:scatterChart>
      <c:valAx>
        <c:axId val="-249808832"/>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时间（</a:t>
                </a:r>
                <a:r>
                  <a:rPr lang="en-US" altLang="zh-CN"/>
                  <a:t>T</a:t>
                </a:r>
                <a:r>
                  <a:rPr lang="zh-CN" altLang="en-US"/>
                  <a:t>）</a:t>
                </a:r>
                <a:endParaRPr lang="zh-CN" altLang="en-US"/>
              </a:p>
            </c:rich>
          </c:tx>
          <c:layout/>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19168"/>
        <c:crosses val="autoZero"/>
        <c:crossBetween val="midCat"/>
      </c:valAx>
      <c:valAx>
        <c:axId val="-249819168"/>
        <c:scaling>
          <c:orientation val="minMax"/>
          <c:max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出口压力（</a:t>
                </a:r>
                <a:r>
                  <a:rPr lang="en-US" altLang="zh-CN"/>
                  <a:t>MPa</a:t>
                </a:r>
                <a:r>
                  <a:rPr lang="zh-CN" altLang="en-US"/>
                  <a:t>）</a:t>
                </a:r>
                <a:endParaRPr lang="zh-CN" altLang="en-US"/>
              </a:p>
            </c:rich>
          </c:tx>
          <c:layout>
            <c:manualLayout>
              <c:xMode val="edge"/>
              <c:yMode val="edge"/>
              <c:x val="0.00732734933137937"/>
              <c:y val="0.31010662021324"/>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08832"/>
        <c:crosses val="autoZero"/>
        <c:crossBetween val="midCat"/>
      </c:valAx>
      <c:spPr>
        <a:noFill/>
        <a:ln>
          <a:noFill/>
        </a:ln>
        <a:effectLst/>
      </c:spPr>
    </c:plotArea>
    <c:plotVisOnly val="1"/>
    <c:dispBlanksAs val="gap"/>
    <c:showDLblsOverMax val="0"/>
    <c:extLst>
      <c:ext uri="{0b15fc19-7d7d-44ad-8c2d-2c3a37ce22c3}">
        <chartProps xmlns="https://web.wps.cn/et/2018/main" chartId="{b846e6a2-629c-4311-af7e-5e84afa37dc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12067049901"/>
          <c:y val="0.0388349423215251"/>
          <c:w val="0.793916235930631"/>
          <c:h val="0.850634837224904"/>
        </c:manualLayout>
      </c:layout>
      <c:scatterChart>
        <c:scatterStyle val="lineMarker"/>
        <c:varyColors val="0"/>
        <c:ser>
          <c:idx val="0"/>
          <c:order val="0"/>
          <c:tx>
            <c:strRef>
              <c:f>主动齿轮轴</c:f>
              <c:strCache>
                <c:ptCount val="1"/>
                <c:pt idx="0">
                  <c:v>主动齿轮轴</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Sheet1!$B$1:$B$10</c:f>
              <c:numCache>
                <c:formatCode>General</c:formatCode>
                <c:ptCount val="10"/>
                <c:pt idx="0">
                  <c:v>0</c:v>
                </c:pt>
                <c:pt idx="1">
                  <c:v>0.00166666666666667</c:v>
                </c:pt>
                <c:pt idx="2">
                  <c:v>0.0166666666666667</c:v>
                </c:pt>
                <c:pt idx="3">
                  <c:v>0.0833333333333333</c:v>
                </c:pt>
                <c:pt idx="4">
                  <c:v>0.166666666666667</c:v>
                </c:pt>
                <c:pt idx="5">
                  <c:v>0.333333333333333</c:v>
                </c:pt>
                <c:pt idx="6">
                  <c:v>0.5</c:v>
                </c:pt>
                <c:pt idx="7">
                  <c:v>0.666666666666667</c:v>
                </c:pt>
                <c:pt idx="8">
                  <c:v>0.833333333333333</c:v>
                </c:pt>
                <c:pt idx="9">
                  <c:v>1</c:v>
                </c:pt>
              </c:numCache>
            </c:numRef>
          </c:xVal>
          <c:yVal>
            <c:numRef>
              <c:f>Sheet1!$D$1:$D$10</c:f>
              <c:numCache>
                <c:formatCode>General</c:formatCode>
                <c:ptCount val="10"/>
                <c:pt idx="0">
                  <c:v>614.91</c:v>
                </c:pt>
                <c:pt idx="1">
                  <c:v>614.9075824</c:v>
                </c:pt>
                <c:pt idx="2">
                  <c:v>610.77445344</c:v>
                </c:pt>
                <c:pt idx="3">
                  <c:v>610.14587744</c:v>
                </c:pt>
                <c:pt idx="4">
                  <c:v>610.09269024</c:v>
                </c:pt>
                <c:pt idx="5">
                  <c:v>610.07528352</c:v>
                </c:pt>
                <c:pt idx="6">
                  <c:v>610.36394496</c:v>
                </c:pt>
                <c:pt idx="7">
                  <c:v>609.6372144</c:v>
                </c:pt>
                <c:pt idx="8">
                  <c:v>609.43316896</c:v>
                </c:pt>
                <c:pt idx="9">
                  <c:v>609.1029248</c:v>
                </c:pt>
              </c:numCache>
            </c:numRef>
          </c:yVal>
          <c:smooth val="0"/>
        </c:ser>
        <c:ser>
          <c:idx val="1"/>
          <c:order val="1"/>
          <c:tx>
            <c:strRef>
              <c:f>被动齿轮轴</c:f>
              <c:strCache>
                <c:ptCount val="1"/>
                <c:pt idx="0">
                  <c:v>被动齿轮轴</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Sheet1!$B:$B</c:f>
              <c:numCache>
                <c:formatCode>General</c:formatCode>
                <c:ptCount val="10"/>
                <c:pt idx="0">
                  <c:v>0</c:v>
                </c:pt>
                <c:pt idx="1">
                  <c:v>0.00166666666666667</c:v>
                </c:pt>
                <c:pt idx="2">
                  <c:v>0.0166666666666667</c:v>
                </c:pt>
                <c:pt idx="3">
                  <c:v>0.0833333333333333</c:v>
                </c:pt>
                <c:pt idx="4">
                  <c:v>0.166666666666667</c:v>
                </c:pt>
                <c:pt idx="5">
                  <c:v>0.333333333333333</c:v>
                </c:pt>
                <c:pt idx="6">
                  <c:v>0.5</c:v>
                </c:pt>
                <c:pt idx="7">
                  <c:v>0.666666666666667</c:v>
                </c:pt>
                <c:pt idx="8">
                  <c:v>0.833333333333333</c:v>
                </c:pt>
                <c:pt idx="9">
                  <c:v>1</c:v>
                </c:pt>
              </c:numCache>
            </c:numRef>
          </c:xVal>
          <c:yVal>
            <c:numRef>
              <c:f>Sheet1!$E:$E</c:f>
              <c:numCache>
                <c:formatCode>General</c:formatCode>
                <c:ptCount val="10"/>
                <c:pt idx="0">
                  <c:v>-373.15</c:v>
                </c:pt>
                <c:pt idx="1">
                  <c:v>-373.1524176</c:v>
                </c:pt>
                <c:pt idx="2">
                  <c:v>-377.28554656</c:v>
                </c:pt>
                <c:pt idx="3">
                  <c:v>-377.91412256</c:v>
                </c:pt>
                <c:pt idx="4">
                  <c:v>-377.96730976</c:v>
                </c:pt>
                <c:pt idx="5">
                  <c:v>-377.98471648</c:v>
                </c:pt>
                <c:pt idx="6">
                  <c:v>-377.69605504</c:v>
                </c:pt>
                <c:pt idx="7">
                  <c:v>-378.4227856</c:v>
                </c:pt>
                <c:pt idx="8">
                  <c:v>-378.62683104</c:v>
                </c:pt>
                <c:pt idx="9">
                  <c:v>-378.9570752</c:v>
                </c:pt>
              </c:numCache>
            </c:numRef>
          </c:yVal>
          <c:smooth val="0"/>
        </c:ser>
        <c:dLbls>
          <c:showLegendKey val="0"/>
          <c:showVal val="0"/>
          <c:showCatName val="0"/>
          <c:showSerName val="0"/>
          <c:showPercent val="0"/>
          <c:showBubbleSize val="0"/>
        </c:dLbls>
        <c:axId val="-249824608"/>
        <c:axId val="-249808288"/>
      </c:scatterChart>
      <c:valAx>
        <c:axId val="-249824608"/>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时间（</a:t>
                </a:r>
                <a:r>
                  <a:rPr lang="en-US" altLang="zh-CN"/>
                  <a:t>T</a:t>
                </a:r>
                <a:r>
                  <a:rPr lang="zh-CN" altLang="en-US"/>
                  <a:t>）</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08288"/>
        <c:crosses val="autoZero"/>
        <c:crossBetween val="midCat"/>
      </c:valAx>
      <c:valAx>
        <c:axId val="-2498082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轴向力（</a:t>
                </a:r>
                <a:r>
                  <a:rPr lang="en-US" altLang="zh-CN"/>
                  <a:t>N</a:t>
                </a:r>
                <a:r>
                  <a:rPr lang="zh-CN" altLang="en-US"/>
                  <a:t>‘）</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24608"/>
        <c:crosses val="autoZero"/>
        <c:crossBetween val="midCat"/>
      </c:valAx>
      <c:spPr>
        <a:noFill/>
        <a:ln>
          <a:noFill/>
        </a:ln>
        <a:effectLst/>
      </c:spPr>
    </c:plotArea>
    <c:legend>
      <c:legendPos val="r"/>
      <c:layout>
        <c:manualLayout>
          <c:xMode val="edge"/>
          <c:yMode val="edge"/>
          <c:x val="0.790036809815951"/>
          <c:y val="0.18371891499264"/>
          <c:w val="0.206327372764787"/>
          <c:h val="0.11373286357246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fe023bd-337b-4996-9683-f5481d0f87c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不同转速下出口压力曲线图</a:t>
            </a:r>
            <a:endParaRPr lang="zh-CN" altLang="en-US"/>
          </a:p>
        </c:rich>
      </c:tx>
      <c:layout/>
      <c:overlay val="0"/>
      <c:spPr>
        <a:noFill/>
        <a:ln>
          <a:noFill/>
        </a:ln>
        <a:effectLst/>
      </c:spPr>
    </c:title>
    <c:autoTitleDeleted val="0"/>
    <c:plotArea>
      <c:layout>
        <c:manualLayout>
          <c:layoutTarget val="inner"/>
          <c:xMode val="edge"/>
          <c:yMode val="edge"/>
          <c:x val="0.124428258967629"/>
          <c:y val="0.0740740740740741"/>
          <c:w val="0.833905074365704"/>
          <c:h val="0.699861111111111"/>
        </c:manualLayout>
      </c:layout>
      <c:lineChart>
        <c:grouping val="standard"/>
        <c:varyColors val="0"/>
        <c:ser>
          <c:idx val="0"/>
          <c:order val="0"/>
          <c:tx>
            <c:strRef>
              <c:f>Sheet1!$H$2</c:f>
              <c:strCache>
                <c:ptCount val="1"/>
                <c:pt idx="0">
                  <c:v>10000r/min下的出口压力</c:v>
                </c:pt>
              </c:strCache>
            </c:strRef>
          </c:tx>
          <c:spPr>
            <a:ln w="28575" cap="rnd">
              <a:solidFill>
                <a:schemeClr val="accent1"/>
              </a:solidFill>
              <a:round/>
            </a:ln>
            <a:effectLst/>
          </c:spPr>
          <c:marker>
            <c:symbol val="none"/>
          </c:marker>
          <c:dLbls>
            <c:delete val="1"/>
          </c:dLbls>
          <c:cat>
            <c:numRef>
              <c:f>Sheet1!$G$3:$G$14</c:f>
              <c:numCache>
                <c:formatCode>0.00_);[Red]\(0.00\)</c:formatCode>
                <c:ptCount val="12"/>
                <c:pt idx="0" c:formatCode="0.00_);[Red]\(0.00\)">
                  <c:v>0.0833333333333333</c:v>
                </c:pt>
                <c:pt idx="1" c:formatCode="0.00_);[Red]\(0.00\)">
                  <c:v>0.166666666666667</c:v>
                </c:pt>
                <c:pt idx="2" c:formatCode="0.00_);[Red]\(0.00\)">
                  <c:v>0.25</c:v>
                </c:pt>
                <c:pt idx="3" c:formatCode="0.00_);[Red]\(0.00\)">
                  <c:v>0.333333333333333</c:v>
                </c:pt>
                <c:pt idx="4" c:formatCode="0.00_);[Red]\(0.00\)">
                  <c:v>0.416666666666667</c:v>
                </c:pt>
                <c:pt idx="5" c:formatCode="0.00_);[Red]\(0.00\)">
                  <c:v>0.5</c:v>
                </c:pt>
                <c:pt idx="6" c:formatCode="0.00_);[Red]\(0.00\)">
                  <c:v>0.583333333333333</c:v>
                </c:pt>
                <c:pt idx="7" c:formatCode="0.00_);[Red]\(0.00\)">
                  <c:v>0.666666666666667</c:v>
                </c:pt>
                <c:pt idx="8" c:formatCode="0.00_);[Red]\(0.00\)">
                  <c:v>0.75</c:v>
                </c:pt>
                <c:pt idx="9" c:formatCode="0.00_);[Red]\(0.00\)">
                  <c:v>0.833333333333333</c:v>
                </c:pt>
                <c:pt idx="10" c:formatCode="0.00_);[Red]\(0.00\)">
                  <c:v>0.916666666666667</c:v>
                </c:pt>
                <c:pt idx="11" c:formatCode="0.00_);[Red]\(0.00\)">
                  <c:v>1</c:v>
                </c:pt>
              </c:numCache>
            </c:numRef>
          </c:cat>
          <c:val>
            <c:numRef>
              <c:f>Sheet1!$H$3:$H$14</c:f>
              <c:numCache>
                <c:formatCode>General</c:formatCode>
                <c:ptCount val="12"/>
                <c:pt idx="0">
                  <c:v>25</c:v>
                </c:pt>
                <c:pt idx="1">
                  <c:v>24.9995</c:v>
                </c:pt>
                <c:pt idx="2">
                  <c:v>24.1447</c:v>
                </c:pt>
                <c:pt idx="3">
                  <c:v>24.0147</c:v>
                </c:pt>
                <c:pt idx="4">
                  <c:v>24.0037</c:v>
                </c:pt>
                <c:pt idx="5">
                  <c:v>24.0001</c:v>
                </c:pt>
                <c:pt idx="6">
                  <c:v>24.0598</c:v>
                </c:pt>
                <c:pt idx="7">
                  <c:v>23.9095</c:v>
                </c:pt>
                <c:pt idx="8">
                  <c:v>23.8673</c:v>
                </c:pt>
                <c:pt idx="9">
                  <c:v>23.799</c:v>
                </c:pt>
                <c:pt idx="10">
                  <c:v>23.799</c:v>
                </c:pt>
                <c:pt idx="11">
                  <c:v>23.799</c:v>
                </c:pt>
              </c:numCache>
            </c:numRef>
          </c:val>
          <c:smooth val="0"/>
        </c:ser>
        <c:ser>
          <c:idx val="1"/>
          <c:order val="1"/>
          <c:tx>
            <c:strRef>
              <c:f>Sheet1!$I$2</c:f>
              <c:strCache>
                <c:ptCount val="1"/>
                <c:pt idx="0">
                  <c:v>5000r/min下的出口压力</c:v>
                </c:pt>
              </c:strCache>
            </c:strRef>
          </c:tx>
          <c:spPr>
            <a:ln w="28575" cap="rnd">
              <a:solidFill>
                <a:schemeClr val="accent2"/>
              </a:solidFill>
              <a:round/>
            </a:ln>
            <a:effectLst/>
          </c:spPr>
          <c:marker>
            <c:symbol val="none"/>
          </c:marker>
          <c:dLbls>
            <c:delete val="1"/>
          </c:dLbls>
          <c:cat>
            <c:numRef>
              <c:f>Sheet1!$G$3:$G$14</c:f>
              <c:numCache>
                <c:formatCode>0.00_);[Red]\(0.00\)</c:formatCode>
                <c:ptCount val="12"/>
                <c:pt idx="0" c:formatCode="0.00_);[Red]\(0.00\)">
                  <c:v>0.0833333333333333</c:v>
                </c:pt>
                <c:pt idx="1" c:formatCode="0.00_);[Red]\(0.00\)">
                  <c:v>0.166666666666667</c:v>
                </c:pt>
                <c:pt idx="2" c:formatCode="0.00_);[Red]\(0.00\)">
                  <c:v>0.25</c:v>
                </c:pt>
                <c:pt idx="3" c:formatCode="0.00_);[Red]\(0.00\)">
                  <c:v>0.333333333333333</c:v>
                </c:pt>
                <c:pt idx="4" c:formatCode="0.00_);[Red]\(0.00\)">
                  <c:v>0.416666666666667</c:v>
                </c:pt>
                <c:pt idx="5" c:formatCode="0.00_);[Red]\(0.00\)">
                  <c:v>0.5</c:v>
                </c:pt>
                <c:pt idx="6" c:formatCode="0.00_);[Red]\(0.00\)">
                  <c:v>0.583333333333333</c:v>
                </c:pt>
                <c:pt idx="7" c:formatCode="0.00_);[Red]\(0.00\)">
                  <c:v>0.666666666666667</c:v>
                </c:pt>
                <c:pt idx="8" c:formatCode="0.00_);[Red]\(0.00\)">
                  <c:v>0.75</c:v>
                </c:pt>
                <c:pt idx="9" c:formatCode="0.00_);[Red]\(0.00\)">
                  <c:v>0.833333333333333</c:v>
                </c:pt>
                <c:pt idx="10" c:formatCode="0.00_);[Red]\(0.00\)">
                  <c:v>0.916666666666667</c:v>
                </c:pt>
                <c:pt idx="11" c:formatCode="0.00_);[Red]\(0.00\)">
                  <c:v>1</c:v>
                </c:pt>
              </c:numCache>
            </c:numRef>
          </c:cat>
          <c:val>
            <c:numRef>
              <c:f>Sheet1!$I$3:$I$14</c:f>
              <c:numCache>
                <c:formatCode>General</c:formatCode>
                <c:ptCount val="12"/>
                <c:pt idx="0">
                  <c:v>24.656</c:v>
                </c:pt>
                <c:pt idx="1">
                  <c:v>23.84</c:v>
                </c:pt>
                <c:pt idx="2">
                  <c:v>22.632</c:v>
                </c:pt>
                <c:pt idx="3">
                  <c:v>22.586</c:v>
                </c:pt>
                <c:pt idx="4">
                  <c:v>22.572</c:v>
                </c:pt>
                <c:pt idx="5">
                  <c:v>22.525</c:v>
                </c:pt>
                <c:pt idx="6">
                  <c:v>22.507</c:v>
                </c:pt>
                <c:pt idx="7">
                  <c:v>22.498</c:v>
                </c:pt>
                <c:pt idx="8">
                  <c:v>22.429</c:v>
                </c:pt>
                <c:pt idx="9">
                  <c:v>22.424</c:v>
                </c:pt>
                <c:pt idx="10">
                  <c:v>22.41</c:v>
                </c:pt>
                <c:pt idx="11">
                  <c:v>22.366</c:v>
                </c:pt>
              </c:numCache>
            </c:numRef>
          </c:val>
          <c:smooth val="0"/>
        </c:ser>
        <c:dLbls>
          <c:showLegendKey val="0"/>
          <c:showVal val="0"/>
          <c:showCatName val="0"/>
          <c:showSerName val="0"/>
          <c:showPercent val="0"/>
          <c:showBubbleSize val="0"/>
        </c:dLbls>
        <c:marker val="0"/>
        <c:smooth val="0"/>
        <c:axId val="-249827328"/>
        <c:axId val="-249824064"/>
      </c:lineChart>
      <c:catAx>
        <c:axId val="-249827328"/>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周期</a:t>
                </a:r>
                <a:r>
                  <a:rPr lang="en-US" altLang="zh-CN"/>
                  <a:t>/T</a:t>
                </a:r>
                <a:endParaRPr lang="zh-CN" altLang="en-US"/>
              </a:p>
            </c:rich>
          </c:tx>
          <c:layout/>
          <c:overlay val="0"/>
          <c:spPr>
            <a:noFill/>
            <a:ln>
              <a:noFill/>
            </a:ln>
            <a:effectLst/>
          </c:spPr>
        </c:title>
        <c:numFmt formatCode="0.00_);[Red]\(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24064"/>
        <c:crosses val="autoZero"/>
        <c:auto val="1"/>
        <c:lblAlgn val="ctr"/>
        <c:lblOffset val="100"/>
        <c:noMultiLvlLbl val="0"/>
      </c:catAx>
      <c:valAx>
        <c:axId val="-249824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压强</a:t>
                </a:r>
                <a:r>
                  <a:rPr lang="en-US" altLang="zh-CN"/>
                  <a:t>/Mpa</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27328"/>
        <c:crosses val="autoZero"/>
        <c:crossBetween val="between"/>
      </c:valAx>
      <c:spPr>
        <a:noFill/>
        <a:ln>
          <a:noFill/>
        </a:ln>
        <a:effectLst/>
      </c:spPr>
    </c:plotArea>
    <c:legend>
      <c:legendPos val="r"/>
      <c:layout>
        <c:manualLayout>
          <c:xMode val="edge"/>
          <c:yMode val="edge"/>
          <c:x val="0.678088129063328"/>
          <c:y val="0.116074660650364"/>
          <c:w val="0.309872381411028"/>
          <c:h val="0.18405291720570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33523f1-d770-446f-b590-b772c18d0d8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不同转速下的轴向力（主动力）</a:t>
            </a:r>
            <a:endParaRPr lang="zh-CN" altLang="en-US"/>
          </a:p>
        </c:rich>
      </c:tx>
      <c:layout/>
      <c:overlay val="0"/>
      <c:spPr>
        <a:noFill/>
        <a:ln>
          <a:noFill/>
        </a:ln>
        <a:effectLst/>
      </c:spPr>
    </c:title>
    <c:autoTitleDeleted val="0"/>
    <c:plotArea>
      <c:layout/>
      <c:lineChart>
        <c:grouping val="standard"/>
        <c:varyColors val="0"/>
        <c:ser>
          <c:idx val="0"/>
          <c:order val="0"/>
          <c:tx>
            <c:strRef>
              <c:f>Sheet1!$L$2</c:f>
              <c:strCache>
                <c:ptCount val="1"/>
                <c:pt idx="0">
                  <c:v>10000r/min下的轴向力</c:v>
                </c:pt>
              </c:strCache>
            </c:strRef>
          </c:tx>
          <c:spPr>
            <a:ln w="28575" cap="rnd">
              <a:solidFill>
                <a:schemeClr val="accent1"/>
              </a:solidFill>
              <a:round/>
            </a:ln>
            <a:effectLst/>
          </c:spPr>
          <c:marker>
            <c:symbol val="none"/>
          </c:marker>
          <c:dLbls>
            <c:delete val="1"/>
          </c:dLbls>
          <c:cat>
            <c:numRef>
              <c:f>Sheet1!$K$3:$K$14</c:f>
              <c:numCache>
                <c:formatCode>0.00_);[Red]\(0.00\)</c:formatCode>
                <c:ptCount val="12"/>
                <c:pt idx="0" c:formatCode="0.00_);[Red]\(0.00\)">
                  <c:v>0.0833333333333333</c:v>
                </c:pt>
                <c:pt idx="1" c:formatCode="0.00_);[Red]\(0.00\)">
                  <c:v>0.166666666666667</c:v>
                </c:pt>
                <c:pt idx="2" c:formatCode="0.00_);[Red]\(0.00\)">
                  <c:v>0.25</c:v>
                </c:pt>
                <c:pt idx="3" c:formatCode="0.00_);[Red]\(0.00\)">
                  <c:v>0.333333333333333</c:v>
                </c:pt>
                <c:pt idx="4" c:formatCode="0.00_);[Red]\(0.00\)">
                  <c:v>0.416666666666667</c:v>
                </c:pt>
                <c:pt idx="5" c:formatCode="0.00_);[Red]\(0.00\)">
                  <c:v>0.5</c:v>
                </c:pt>
                <c:pt idx="6" c:formatCode="0.00_);[Red]\(0.00\)">
                  <c:v>0.583333333333333</c:v>
                </c:pt>
                <c:pt idx="7" c:formatCode="0.00_);[Red]\(0.00\)">
                  <c:v>0.666666666666667</c:v>
                </c:pt>
                <c:pt idx="8" c:formatCode="0.00_);[Red]\(0.00\)">
                  <c:v>0.75</c:v>
                </c:pt>
                <c:pt idx="9" c:formatCode="0.00_);[Red]\(0.00\)">
                  <c:v>0.833333333333333</c:v>
                </c:pt>
                <c:pt idx="10" c:formatCode="0.00_);[Red]\(0.00\)">
                  <c:v>0.916666666666667</c:v>
                </c:pt>
                <c:pt idx="11" c:formatCode="0.00_);[Red]\(0.00\)">
                  <c:v>1</c:v>
                </c:pt>
              </c:numCache>
            </c:numRef>
          </c:cat>
          <c:val>
            <c:numRef>
              <c:f>Sheet1!$L$3:$L$14</c:f>
              <c:numCache>
                <c:formatCode>General</c:formatCode>
                <c:ptCount val="12"/>
                <c:pt idx="0">
                  <c:v>615.28</c:v>
                </c:pt>
                <c:pt idx="1">
                  <c:v>615.277575</c:v>
                </c:pt>
                <c:pt idx="2">
                  <c:v>611.131795</c:v>
                </c:pt>
                <c:pt idx="3">
                  <c:v>610.501295</c:v>
                </c:pt>
                <c:pt idx="4">
                  <c:v>610.447945</c:v>
                </c:pt>
                <c:pt idx="5">
                  <c:v>610.430485</c:v>
                </c:pt>
                <c:pt idx="6">
                  <c:v>610.72003</c:v>
                </c:pt>
                <c:pt idx="7">
                  <c:v>609.991075</c:v>
                </c:pt>
                <c:pt idx="8">
                  <c:v>609.786405</c:v>
                </c:pt>
                <c:pt idx="9">
                  <c:v>609.45515</c:v>
                </c:pt>
                <c:pt idx="10">
                  <c:v>609.45515</c:v>
                </c:pt>
                <c:pt idx="11">
                  <c:v>609.45515</c:v>
                </c:pt>
              </c:numCache>
            </c:numRef>
          </c:val>
          <c:smooth val="0"/>
        </c:ser>
        <c:ser>
          <c:idx val="1"/>
          <c:order val="1"/>
          <c:tx>
            <c:strRef>
              <c:f>Sheet1!$M$2</c:f>
              <c:strCache>
                <c:ptCount val="1"/>
                <c:pt idx="0">
                  <c:v>5000r/min下的轴向力</c:v>
                </c:pt>
              </c:strCache>
            </c:strRef>
          </c:tx>
          <c:spPr>
            <a:ln w="28575" cap="rnd">
              <a:solidFill>
                <a:schemeClr val="accent2"/>
              </a:solidFill>
              <a:round/>
            </a:ln>
            <a:effectLst/>
          </c:spPr>
          <c:marker>
            <c:symbol val="none"/>
          </c:marker>
          <c:dLbls>
            <c:delete val="1"/>
          </c:dLbls>
          <c:cat>
            <c:numRef>
              <c:f>Sheet1!$K$3:$K$14</c:f>
              <c:numCache>
                <c:formatCode>0.00_);[Red]\(0.00\)</c:formatCode>
                <c:ptCount val="12"/>
                <c:pt idx="0" c:formatCode="0.00_);[Red]\(0.00\)">
                  <c:v>0.0833333333333333</c:v>
                </c:pt>
                <c:pt idx="1" c:formatCode="0.00_);[Red]\(0.00\)">
                  <c:v>0.166666666666667</c:v>
                </c:pt>
                <c:pt idx="2" c:formatCode="0.00_);[Red]\(0.00\)">
                  <c:v>0.25</c:v>
                </c:pt>
                <c:pt idx="3" c:formatCode="0.00_);[Red]\(0.00\)">
                  <c:v>0.333333333333333</c:v>
                </c:pt>
                <c:pt idx="4" c:formatCode="0.00_);[Red]\(0.00\)">
                  <c:v>0.416666666666667</c:v>
                </c:pt>
                <c:pt idx="5" c:formatCode="0.00_);[Red]\(0.00\)">
                  <c:v>0.5</c:v>
                </c:pt>
                <c:pt idx="6" c:formatCode="0.00_);[Red]\(0.00\)">
                  <c:v>0.583333333333333</c:v>
                </c:pt>
                <c:pt idx="7" c:formatCode="0.00_);[Red]\(0.00\)">
                  <c:v>0.666666666666667</c:v>
                </c:pt>
                <c:pt idx="8" c:formatCode="0.00_);[Red]\(0.00\)">
                  <c:v>0.75</c:v>
                </c:pt>
                <c:pt idx="9" c:formatCode="0.00_);[Red]\(0.00\)">
                  <c:v>0.833333333333333</c:v>
                </c:pt>
                <c:pt idx="10" c:formatCode="0.00_);[Red]\(0.00\)">
                  <c:v>0.916666666666667</c:v>
                </c:pt>
                <c:pt idx="11" c:formatCode="0.00_);[Red]\(0.00\)">
                  <c:v>1</c:v>
                </c:pt>
              </c:numCache>
            </c:numRef>
          </c:cat>
          <c:val>
            <c:numRef>
              <c:f>Sheet1!$M$3:$M$14</c:f>
              <c:numCache>
                <c:formatCode>General</c:formatCode>
                <c:ptCount val="12"/>
                <c:pt idx="0">
                  <c:v>613.6116</c:v>
                </c:pt>
                <c:pt idx="1">
                  <c:v>609.654</c:v>
                </c:pt>
                <c:pt idx="2">
                  <c:v>603.7952</c:v>
                </c:pt>
                <c:pt idx="3">
                  <c:v>603.5721</c:v>
                </c:pt>
                <c:pt idx="4">
                  <c:v>603.5042</c:v>
                </c:pt>
                <c:pt idx="5">
                  <c:v>603.27625</c:v>
                </c:pt>
                <c:pt idx="6">
                  <c:v>603.18895</c:v>
                </c:pt>
                <c:pt idx="7">
                  <c:v>603.1453</c:v>
                </c:pt>
                <c:pt idx="8">
                  <c:v>602.81065</c:v>
                </c:pt>
                <c:pt idx="9">
                  <c:v>602.7864</c:v>
                </c:pt>
                <c:pt idx="10">
                  <c:v>602.7185</c:v>
                </c:pt>
                <c:pt idx="11">
                  <c:v>602.5051</c:v>
                </c:pt>
              </c:numCache>
            </c:numRef>
          </c:val>
          <c:smooth val="0"/>
        </c:ser>
        <c:dLbls>
          <c:showLegendKey val="0"/>
          <c:showVal val="0"/>
          <c:showCatName val="0"/>
          <c:showSerName val="0"/>
          <c:showPercent val="0"/>
          <c:showBubbleSize val="0"/>
        </c:dLbls>
        <c:marker val="0"/>
        <c:smooth val="0"/>
        <c:axId val="-249830048"/>
        <c:axId val="-249828960"/>
      </c:lineChart>
      <c:catAx>
        <c:axId val="-249830048"/>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周期</a:t>
                </a:r>
                <a:r>
                  <a:rPr lang="en-US" altLang="zh-CN"/>
                  <a:t>/T</a:t>
                </a:r>
                <a:endParaRPr lang="zh-CN" altLang="en-US"/>
              </a:p>
            </c:rich>
          </c:tx>
          <c:layout>
            <c:manualLayout>
              <c:xMode val="edge"/>
              <c:yMode val="edge"/>
              <c:x val="0.440755686789151"/>
              <c:y val="0.761920749489647"/>
            </c:manualLayout>
          </c:layout>
          <c:overlay val="0"/>
          <c:spPr>
            <a:noFill/>
            <a:ln>
              <a:noFill/>
            </a:ln>
            <a:effectLst/>
          </c:spPr>
        </c:title>
        <c:numFmt formatCode="0.00_);[Red]\(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28960"/>
        <c:crosses val="autoZero"/>
        <c:auto val="1"/>
        <c:lblAlgn val="ctr"/>
        <c:lblOffset val="100"/>
        <c:noMultiLvlLbl val="0"/>
      </c:catAx>
      <c:valAx>
        <c:axId val="-249828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轴向力</a:t>
                </a:r>
                <a:r>
                  <a:rPr lang="en-US" altLang="zh-CN"/>
                  <a:t>/N</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3004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bb0b151-a250-4571-8654-ac105846edd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defRPr lang="zh-CN" sz="1400" b="0" i="0" u="none" strike="noStrike" kern="1200" spc="0" baseline="0">
                <a:solidFill>
                  <a:sysClr val="windowText" lastClr="000000">
                    <a:lumMod val="65000"/>
                    <a:lumOff val="35000"/>
                  </a:sysClr>
                </a:solidFill>
                <a:latin typeface="+mn-lt"/>
                <a:ea typeface="+mn-ea"/>
                <a:cs typeface="+mn-cs"/>
              </a:defRPr>
            </a:pPr>
            <a:r>
              <a:rPr lang="zh-CN" altLang="en-US" sz="1400" b="0" i="0" u="none" strike="noStrike" kern="1200" spc="0" baseline="0">
                <a:solidFill>
                  <a:sysClr val="windowText" lastClr="000000">
                    <a:lumMod val="65000"/>
                    <a:lumOff val="35000"/>
                  </a:sysClr>
                </a:solidFill>
              </a:rPr>
              <a:t>不同转速下的轴向力（被动力）</a:t>
            </a:r>
            <a:endParaRPr lang="zh-CN" altLang="en-US" sz="1400" b="0" i="0" u="none" strike="noStrike" kern="1200" spc="0" baseline="0">
              <a:solidFill>
                <a:sysClr val="windowText" lastClr="000000">
                  <a:lumMod val="65000"/>
                  <a:lumOff val="35000"/>
                </a:sysClr>
              </a:solidFill>
            </a:endParaRPr>
          </a:p>
        </c:rich>
      </c:tx>
      <c:layout/>
      <c:overlay val="0"/>
      <c:spPr>
        <a:noFill/>
        <a:ln>
          <a:noFill/>
        </a:ln>
        <a:effectLst/>
      </c:spPr>
    </c:title>
    <c:autoTitleDeleted val="0"/>
    <c:plotArea>
      <c:layout/>
      <c:lineChart>
        <c:grouping val="standard"/>
        <c:varyColors val="0"/>
        <c:ser>
          <c:idx val="0"/>
          <c:order val="0"/>
          <c:tx>
            <c:strRef>
              <c:f>Sheet1!$N$2</c:f>
              <c:strCache>
                <c:ptCount val="1"/>
                <c:pt idx="0">
                  <c:v>10000r/min下的轴向力</c:v>
                </c:pt>
              </c:strCache>
            </c:strRef>
          </c:tx>
          <c:spPr>
            <a:ln w="28575" cap="rnd">
              <a:solidFill>
                <a:schemeClr val="accent1"/>
              </a:solidFill>
              <a:round/>
            </a:ln>
            <a:effectLst/>
          </c:spPr>
          <c:marker>
            <c:symbol val="none"/>
          </c:marker>
          <c:dLbls>
            <c:delete val="1"/>
          </c:dLbls>
          <c:cat>
            <c:numRef>
              <c:f>Sheet1!$K$3:$K$14</c:f>
              <c:numCache>
                <c:formatCode>0.00_);[Red]\(0.00\)</c:formatCode>
                <c:ptCount val="12"/>
                <c:pt idx="0" c:formatCode="0.00_);[Red]\(0.00\)">
                  <c:v>0.0833333333333333</c:v>
                </c:pt>
                <c:pt idx="1" c:formatCode="0.00_);[Red]\(0.00\)">
                  <c:v>0.166666666666667</c:v>
                </c:pt>
                <c:pt idx="2" c:formatCode="0.00_);[Red]\(0.00\)">
                  <c:v>0.25</c:v>
                </c:pt>
                <c:pt idx="3" c:formatCode="0.00_);[Red]\(0.00\)">
                  <c:v>0.333333333333333</c:v>
                </c:pt>
                <c:pt idx="4" c:formatCode="0.00_);[Red]\(0.00\)">
                  <c:v>0.416666666666667</c:v>
                </c:pt>
                <c:pt idx="5" c:formatCode="0.00_);[Red]\(0.00\)">
                  <c:v>0.5</c:v>
                </c:pt>
                <c:pt idx="6" c:formatCode="0.00_);[Red]\(0.00\)">
                  <c:v>0.583333333333333</c:v>
                </c:pt>
                <c:pt idx="7" c:formatCode="0.00_);[Red]\(0.00\)">
                  <c:v>0.666666666666667</c:v>
                </c:pt>
                <c:pt idx="8" c:formatCode="0.00_);[Red]\(0.00\)">
                  <c:v>0.75</c:v>
                </c:pt>
                <c:pt idx="9" c:formatCode="0.00_);[Red]\(0.00\)">
                  <c:v>0.833333333333333</c:v>
                </c:pt>
                <c:pt idx="10" c:formatCode="0.00_);[Red]\(0.00\)">
                  <c:v>0.916666666666667</c:v>
                </c:pt>
                <c:pt idx="11" c:formatCode="0.00_);[Red]\(0.00\)">
                  <c:v>1</c:v>
                </c:pt>
              </c:numCache>
            </c:numRef>
          </c:cat>
          <c:val>
            <c:numRef>
              <c:f>Sheet1!$N$3:$N$14</c:f>
              <c:numCache>
                <c:formatCode>General</c:formatCode>
                <c:ptCount val="12"/>
                <c:pt idx="0">
                  <c:v>-372.78</c:v>
                </c:pt>
                <c:pt idx="1">
                  <c:v>-372.782425</c:v>
                </c:pt>
                <c:pt idx="2">
                  <c:v>-376.928205</c:v>
                </c:pt>
                <c:pt idx="3">
                  <c:v>-377.558705</c:v>
                </c:pt>
                <c:pt idx="4">
                  <c:v>-377.612055</c:v>
                </c:pt>
                <c:pt idx="5">
                  <c:v>-377.629515</c:v>
                </c:pt>
                <c:pt idx="6">
                  <c:v>-377.33997</c:v>
                </c:pt>
                <c:pt idx="7">
                  <c:v>-378.068925</c:v>
                </c:pt>
                <c:pt idx="8">
                  <c:v>-378.273595</c:v>
                </c:pt>
                <c:pt idx="9">
                  <c:v>-378.60485</c:v>
                </c:pt>
                <c:pt idx="10">
                  <c:v>-378.60485</c:v>
                </c:pt>
                <c:pt idx="11">
                  <c:v>-378.60485</c:v>
                </c:pt>
              </c:numCache>
            </c:numRef>
          </c:val>
          <c:smooth val="0"/>
        </c:ser>
        <c:ser>
          <c:idx val="1"/>
          <c:order val="1"/>
          <c:tx>
            <c:strRef>
              <c:f>Sheet1!$O$2</c:f>
              <c:strCache>
                <c:ptCount val="1"/>
                <c:pt idx="0">
                  <c:v>5000r/min下的轴向力</c:v>
                </c:pt>
              </c:strCache>
            </c:strRef>
          </c:tx>
          <c:spPr>
            <a:ln w="28575" cap="rnd">
              <a:solidFill>
                <a:schemeClr val="accent2"/>
              </a:solidFill>
              <a:round/>
            </a:ln>
            <a:effectLst/>
          </c:spPr>
          <c:marker>
            <c:symbol val="none"/>
          </c:marker>
          <c:dLbls>
            <c:delete val="1"/>
          </c:dLbls>
          <c:cat>
            <c:numRef>
              <c:f>Sheet1!$K$3:$K$14</c:f>
              <c:numCache>
                <c:formatCode>0.00_);[Red]\(0.00\)</c:formatCode>
                <c:ptCount val="12"/>
                <c:pt idx="0" c:formatCode="0.00_);[Red]\(0.00\)">
                  <c:v>0.0833333333333333</c:v>
                </c:pt>
                <c:pt idx="1" c:formatCode="0.00_);[Red]\(0.00\)">
                  <c:v>0.166666666666667</c:v>
                </c:pt>
                <c:pt idx="2" c:formatCode="0.00_);[Red]\(0.00\)">
                  <c:v>0.25</c:v>
                </c:pt>
                <c:pt idx="3" c:formatCode="0.00_);[Red]\(0.00\)">
                  <c:v>0.333333333333333</c:v>
                </c:pt>
                <c:pt idx="4" c:formatCode="0.00_);[Red]\(0.00\)">
                  <c:v>0.416666666666667</c:v>
                </c:pt>
                <c:pt idx="5" c:formatCode="0.00_);[Red]\(0.00\)">
                  <c:v>0.5</c:v>
                </c:pt>
                <c:pt idx="6" c:formatCode="0.00_);[Red]\(0.00\)">
                  <c:v>0.583333333333333</c:v>
                </c:pt>
                <c:pt idx="7" c:formatCode="0.00_);[Red]\(0.00\)">
                  <c:v>0.666666666666667</c:v>
                </c:pt>
                <c:pt idx="8" c:formatCode="0.00_);[Red]\(0.00\)">
                  <c:v>0.75</c:v>
                </c:pt>
                <c:pt idx="9" c:formatCode="0.00_);[Red]\(0.00\)">
                  <c:v>0.833333333333333</c:v>
                </c:pt>
                <c:pt idx="10" c:formatCode="0.00_);[Red]\(0.00\)">
                  <c:v>0.916666666666667</c:v>
                </c:pt>
                <c:pt idx="11" c:formatCode="0.00_);[Red]\(0.00\)">
                  <c:v>1</c:v>
                </c:pt>
              </c:numCache>
            </c:numRef>
          </c:cat>
          <c:val>
            <c:numRef>
              <c:f>Sheet1!$O$3:$O$14</c:f>
              <c:numCache>
                <c:formatCode>General</c:formatCode>
                <c:ptCount val="12"/>
                <c:pt idx="0">
                  <c:v>-374.4484</c:v>
                </c:pt>
                <c:pt idx="1">
                  <c:v>-378.406</c:v>
                </c:pt>
                <c:pt idx="2">
                  <c:v>-384.2648</c:v>
                </c:pt>
                <c:pt idx="3">
                  <c:v>-384.4879</c:v>
                </c:pt>
                <c:pt idx="4">
                  <c:v>-384.5558</c:v>
                </c:pt>
                <c:pt idx="5">
                  <c:v>-384.78375</c:v>
                </c:pt>
                <c:pt idx="6">
                  <c:v>-384.87105</c:v>
                </c:pt>
                <c:pt idx="7">
                  <c:v>-384.9147</c:v>
                </c:pt>
                <c:pt idx="8">
                  <c:v>-385.24935</c:v>
                </c:pt>
                <c:pt idx="9">
                  <c:v>-385.2736</c:v>
                </c:pt>
                <c:pt idx="10">
                  <c:v>-385.3415</c:v>
                </c:pt>
                <c:pt idx="11">
                  <c:v>-385.5549</c:v>
                </c:pt>
              </c:numCache>
            </c:numRef>
          </c:val>
          <c:smooth val="0"/>
        </c:ser>
        <c:dLbls>
          <c:showLegendKey val="0"/>
          <c:showVal val="0"/>
          <c:showCatName val="0"/>
          <c:showSerName val="0"/>
          <c:showPercent val="0"/>
          <c:showBubbleSize val="0"/>
        </c:dLbls>
        <c:marker val="0"/>
        <c:smooth val="0"/>
        <c:axId val="-249806112"/>
        <c:axId val="-249834944"/>
      </c:lineChart>
      <c:catAx>
        <c:axId val="-249806112"/>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000" b="0" i="0" u="none" strike="noStrike" kern="1200" baseline="0">
                    <a:solidFill>
                      <a:sysClr val="windowText" lastClr="000000">
                        <a:lumMod val="65000"/>
                        <a:lumOff val="35000"/>
                      </a:sysClr>
                    </a:solidFill>
                  </a:rPr>
                  <a:t>周期</a:t>
                </a:r>
                <a:r>
                  <a:rPr lang="en-US" altLang="zh-CN" sz="1000" b="0" i="0" u="none" strike="noStrike" kern="1200" baseline="0">
                    <a:solidFill>
                      <a:sysClr val="windowText" lastClr="000000">
                        <a:lumMod val="65000"/>
                        <a:lumOff val="35000"/>
                      </a:sysClr>
                    </a:solidFill>
                  </a:rPr>
                  <a:t>/T</a:t>
                </a:r>
                <a:endParaRPr lang="zh-CN" altLang="en-US" sz="1000" b="0" i="0" u="none" strike="noStrike" kern="1200" baseline="0">
                  <a:solidFill>
                    <a:sysClr val="windowText" lastClr="000000">
                      <a:lumMod val="65000"/>
                      <a:lumOff val="35000"/>
                    </a:sysClr>
                  </a:solidFill>
                </a:endParaRPr>
              </a:p>
            </c:rich>
          </c:tx>
          <c:layout/>
          <c:overlay val="0"/>
          <c:spPr>
            <a:noFill/>
            <a:ln>
              <a:noFill/>
            </a:ln>
            <a:effectLst/>
          </c:spPr>
        </c:title>
        <c:numFmt formatCode="0.00_);[Red]\(0.00\)"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34944"/>
        <c:crosses val="autoZero"/>
        <c:auto val="1"/>
        <c:lblAlgn val="ctr"/>
        <c:lblOffset val="100"/>
        <c:noMultiLvlLbl val="0"/>
      </c:catAx>
      <c:valAx>
        <c:axId val="-249834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000" b="0" i="0" u="none" strike="noStrike" kern="1200" baseline="0">
                    <a:solidFill>
                      <a:sysClr val="windowText" lastClr="000000">
                        <a:lumMod val="65000"/>
                        <a:lumOff val="35000"/>
                      </a:sysClr>
                    </a:solidFill>
                  </a:rPr>
                  <a:t>轴向力</a:t>
                </a:r>
                <a:r>
                  <a:rPr lang="en-US" altLang="zh-CN" sz="1000" b="0" i="0" u="none" strike="noStrike" kern="1200" baseline="0">
                    <a:solidFill>
                      <a:sysClr val="windowText" lastClr="000000">
                        <a:lumMod val="65000"/>
                        <a:lumOff val="35000"/>
                      </a:sysClr>
                    </a:solidFill>
                  </a:rPr>
                  <a:t>/N</a:t>
                </a:r>
                <a:endParaRPr lang="zh-CN" altLang="en-US" sz="1000" b="0" i="0" u="none" strike="noStrike" kern="1200" baseline="0">
                  <a:solidFill>
                    <a:sysClr val="windowText" lastClr="000000">
                      <a:lumMod val="65000"/>
                      <a:lumOff val="35000"/>
                    </a:sysClr>
                  </a:solidFill>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0611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0c472ed-9a8b-470f-a1b6-e28e71d0a68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不同负载下的出口压力变化</a:t>
            </a:r>
            <a:endParaRPr lang="zh-CN" altLang="en-US"/>
          </a:p>
        </c:rich>
      </c:tx>
      <c:layout/>
      <c:overlay val="0"/>
      <c:spPr>
        <a:noFill/>
        <a:ln>
          <a:noFill/>
        </a:ln>
        <a:effectLst/>
      </c:spPr>
    </c:title>
    <c:autoTitleDeleted val="0"/>
    <c:plotArea>
      <c:layout/>
      <c:lineChart>
        <c:grouping val="standard"/>
        <c:varyColors val="0"/>
        <c:ser>
          <c:idx val="0"/>
          <c:order val="0"/>
          <c:tx>
            <c:strRef>
              <c:f>Sheet1!$C$1</c:f>
              <c:strCache>
                <c:ptCount val="1"/>
                <c:pt idx="0">
                  <c:v>30MPa</c:v>
                </c:pt>
              </c:strCache>
            </c:strRef>
          </c:tx>
          <c:spPr>
            <a:ln w="28575" cap="rnd">
              <a:solidFill>
                <a:schemeClr val="accent1"/>
              </a:solidFill>
              <a:round/>
            </a:ln>
            <a:effectLst/>
          </c:spPr>
          <c:marker>
            <c:symbol val="none"/>
          </c:marker>
          <c:dLbls>
            <c:delete val="1"/>
          </c:dLbls>
          <c:cat>
            <c:numRef>
              <c:f>Sheet1!$B$2:$B$22</c:f>
              <c:numCache>
                <c:formatCode>General</c:formatCode>
                <c:ptCount val="21"/>
                <c:pt idx="0">
                  <c:v>0</c:v>
                </c:pt>
                <c:pt idx="1">
                  <c:v>0.05</c:v>
                </c:pt>
                <c:pt idx="2">
                  <c:v>0.1</c:v>
                </c:pt>
                <c:pt idx="3">
                  <c:v>0.15</c:v>
                </c:pt>
                <c:pt idx="4">
                  <c:v>0.2</c:v>
                </c:pt>
                <c:pt idx="5">
                  <c:v>0.25</c:v>
                </c:pt>
                <c:pt idx="6">
                  <c:v>0.3</c:v>
                </c:pt>
                <c:pt idx="7">
                  <c:v>0.35</c:v>
                </c:pt>
                <c:pt idx="8">
                  <c:v>0.4</c:v>
                </c:pt>
                <c:pt idx="9">
                  <c:v>0.45</c:v>
                </c:pt>
                <c:pt idx="10">
                  <c:v>0.5</c:v>
                </c:pt>
                <c:pt idx="11">
                  <c:v>0.55</c:v>
                </c:pt>
                <c:pt idx="12">
                  <c:v>0.6</c:v>
                </c:pt>
                <c:pt idx="13">
                  <c:v>0.65</c:v>
                </c:pt>
                <c:pt idx="14">
                  <c:v>0.7</c:v>
                </c:pt>
                <c:pt idx="15">
                  <c:v>0.75</c:v>
                </c:pt>
                <c:pt idx="16">
                  <c:v>0.8</c:v>
                </c:pt>
                <c:pt idx="17">
                  <c:v>0.85</c:v>
                </c:pt>
                <c:pt idx="18">
                  <c:v>0.9</c:v>
                </c:pt>
                <c:pt idx="19">
                  <c:v>0.95</c:v>
                </c:pt>
                <c:pt idx="20">
                  <c:v>1</c:v>
                </c:pt>
              </c:numCache>
            </c:numRef>
          </c:cat>
          <c:val>
            <c:numRef>
              <c:f>Sheet1!$C$2:$C$22</c:f>
              <c:numCache>
                <c:formatCode>General</c:formatCode>
                <c:ptCount val="21"/>
                <c:pt idx="0">
                  <c:v>30000001.0696905</c:v>
                </c:pt>
                <c:pt idx="1">
                  <c:v>28471953.5983071</c:v>
                </c:pt>
                <c:pt idx="2">
                  <c:v>28430986.7969218</c:v>
                </c:pt>
                <c:pt idx="3">
                  <c:v>28141709.4706186</c:v>
                </c:pt>
                <c:pt idx="4">
                  <c:v>28274235.8582156</c:v>
                </c:pt>
                <c:pt idx="5">
                  <c:v>28323488.4989532</c:v>
                </c:pt>
                <c:pt idx="6">
                  <c:v>27874109.7311658</c:v>
                </c:pt>
                <c:pt idx="7">
                  <c:v>28259345.0646895</c:v>
                </c:pt>
                <c:pt idx="8">
                  <c:v>28281573.0389109</c:v>
                </c:pt>
                <c:pt idx="9">
                  <c:v>28118660.6548551</c:v>
                </c:pt>
                <c:pt idx="10">
                  <c:v>28339778.6072176</c:v>
                </c:pt>
                <c:pt idx="11">
                  <c:v>28427301.8577005</c:v>
                </c:pt>
                <c:pt idx="12">
                  <c:v>28001984.9202204</c:v>
                </c:pt>
                <c:pt idx="13">
                  <c:v>28073551.0020082</c:v>
                </c:pt>
                <c:pt idx="14">
                  <c:v>28219078.4149413</c:v>
                </c:pt>
                <c:pt idx="15">
                  <c:v>28222787.5463837</c:v>
                </c:pt>
                <c:pt idx="16">
                  <c:v>28375831.8364845</c:v>
                </c:pt>
                <c:pt idx="17">
                  <c:v>28455460.9280014</c:v>
                </c:pt>
                <c:pt idx="18">
                  <c:v>27975479.7850984</c:v>
                </c:pt>
                <c:pt idx="19">
                  <c:v>28171483.6855699</c:v>
                </c:pt>
                <c:pt idx="20">
                  <c:v>28239747.2378544</c:v>
                </c:pt>
              </c:numCache>
            </c:numRef>
          </c:val>
          <c:smooth val="0"/>
        </c:ser>
        <c:ser>
          <c:idx val="1"/>
          <c:order val="1"/>
          <c:tx>
            <c:strRef>
              <c:f>Sheet1!$D$1</c:f>
              <c:strCache>
                <c:ptCount val="1"/>
                <c:pt idx="0">
                  <c:v>25MPa</c:v>
                </c:pt>
              </c:strCache>
            </c:strRef>
          </c:tx>
          <c:spPr>
            <a:ln w="28575" cap="rnd">
              <a:solidFill>
                <a:schemeClr val="accent2"/>
              </a:solidFill>
              <a:round/>
            </a:ln>
            <a:effectLst/>
          </c:spPr>
          <c:marker>
            <c:symbol val="none"/>
          </c:marker>
          <c:dLbls>
            <c:delete val="1"/>
          </c:dLbls>
          <c:cat>
            <c:numRef>
              <c:f>Sheet1!$B$2:$B$22</c:f>
              <c:numCache>
                <c:formatCode>General</c:formatCode>
                <c:ptCount val="21"/>
                <c:pt idx="0">
                  <c:v>0</c:v>
                </c:pt>
                <c:pt idx="1">
                  <c:v>0.05</c:v>
                </c:pt>
                <c:pt idx="2">
                  <c:v>0.1</c:v>
                </c:pt>
                <c:pt idx="3">
                  <c:v>0.15</c:v>
                </c:pt>
                <c:pt idx="4">
                  <c:v>0.2</c:v>
                </c:pt>
                <c:pt idx="5">
                  <c:v>0.25</c:v>
                </c:pt>
                <c:pt idx="6">
                  <c:v>0.3</c:v>
                </c:pt>
                <c:pt idx="7">
                  <c:v>0.35</c:v>
                </c:pt>
                <c:pt idx="8">
                  <c:v>0.4</c:v>
                </c:pt>
                <c:pt idx="9">
                  <c:v>0.45</c:v>
                </c:pt>
                <c:pt idx="10">
                  <c:v>0.5</c:v>
                </c:pt>
                <c:pt idx="11">
                  <c:v>0.55</c:v>
                </c:pt>
                <c:pt idx="12">
                  <c:v>0.6</c:v>
                </c:pt>
                <c:pt idx="13">
                  <c:v>0.65</c:v>
                </c:pt>
                <c:pt idx="14">
                  <c:v>0.7</c:v>
                </c:pt>
                <c:pt idx="15">
                  <c:v>0.75</c:v>
                </c:pt>
                <c:pt idx="16">
                  <c:v>0.8</c:v>
                </c:pt>
                <c:pt idx="17">
                  <c:v>0.85</c:v>
                </c:pt>
                <c:pt idx="18">
                  <c:v>0.9</c:v>
                </c:pt>
                <c:pt idx="19">
                  <c:v>0.95</c:v>
                </c:pt>
                <c:pt idx="20">
                  <c:v>1</c:v>
                </c:pt>
              </c:numCache>
            </c:numRef>
          </c:cat>
          <c:val>
            <c:numRef>
              <c:f>Sheet1!$D$2:$D$22</c:f>
              <c:numCache>
                <c:formatCode>General</c:formatCode>
                <c:ptCount val="21"/>
                <c:pt idx="0">
                  <c:v>25000000.8914087</c:v>
                </c:pt>
                <c:pt idx="1">
                  <c:v>23864304.2980158</c:v>
                </c:pt>
                <c:pt idx="2">
                  <c:v>23762999.1001922</c:v>
                </c:pt>
                <c:pt idx="3">
                  <c:v>23561972.6847913</c:v>
                </c:pt>
                <c:pt idx="4">
                  <c:v>23759195.1521415</c:v>
                </c:pt>
                <c:pt idx="5">
                  <c:v>23486627.3824129</c:v>
                </c:pt>
                <c:pt idx="6">
                  <c:v>23312386.6966746</c:v>
                </c:pt>
                <c:pt idx="7">
                  <c:v>23532727.791914</c:v>
                </c:pt>
                <c:pt idx="8">
                  <c:v>23617164.2415146</c:v>
                </c:pt>
                <c:pt idx="9">
                  <c:v>23526107.829596</c:v>
                </c:pt>
                <c:pt idx="10">
                  <c:v>23699530.0448844</c:v>
                </c:pt>
                <c:pt idx="11">
                  <c:v>23550414.7536784</c:v>
                </c:pt>
                <c:pt idx="12">
                  <c:v>23359452.7476773</c:v>
                </c:pt>
                <c:pt idx="13">
                  <c:v>23513447.8551434</c:v>
                </c:pt>
                <c:pt idx="14">
                  <c:v>23646490.3984697</c:v>
                </c:pt>
                <c:pt idx="15">
                  <c:v>23484485.9939199</c:v>
                </c:pt>
                <c:pt idx="16">
                  <c:v>23688607.1954094</c:v>
                </c:pt>
                <c:pt idx="17">
                  <c:v>23503805.0050816</c:v>
                </c:pt>
                <c:pt idx="18">
                  <c:v>23242606.5057789</c:v>
                </c:pt>
                <c:pt idx="19">
                  <c:v>23502851.2330844</c:v>
                </c:pt>
                <c:pt idx="20">
                  <c:v>23528624.7901443</c:v>
                </c:pt>
              </c:numCache>
            </c:numRef>
          </c:val>
          <c:smooth val="0"/>
        </c:ser>
        <c:ser>
          <c:idx val="2"/>
          <c:order val="2"/>
          <c:tx>
            <c:strRef>
              <c:f>Sheet1!$E$1</c:f>
              <c:strCache>
                <c:ptCount val="1"/>
                <c:pt idx="0">
                  <c:v>20Mpa</c:v>
                </c:pt>
              </c:strCache>
            </c:strRef>
          </c:tx>
          <c:spPr>
            <a:ln w="28575" cap="rnd">
              <a:solidFill>
                <a:schemeClr val="accent3"/>
              </a:solidFill>
              <a:round/>
            </a:ln>
            <a:effectLst/>
          </c:spPr>
          <c:marker>
            <c:symbol val="none"/>
          </c:marker>
          <c:dLbls>
            <c:delete val="1"/>
          </c:dLbls>
          <c:cat>
            <c:numRef>
              <c:f>Sheet1!$B$2:$B$22</c:f>
              <c:numCache>
                <c:formatCode>General</c:formatCode>
                <c:ptCount val="21"/>
                <c:pt idx="0">
                  <c:v>0</c:v>
                </c:pt>
                <c:pt idx="1">
                  <c:v>0.05</c:v>
                </c:pt>
                <c:pt idx="2">
                  <c:v>0.1</c:v>
                </c:pt>
                <c:pt idx="3">
                  <c:v>0.15</c:v>
                </c:pt>
                <c:pt idx="4">
                  <c:v>0.2</c:v>
                </c:pt>
                <c:pt idx="5">
                  <c:v>0.25</c:v>
                </c:pt>
                <c:pt idx="6">
                  <c:v>0.3</c:v>
                </c:pt>
                <c:pt idx="7">
                  <c:v>0.35</c:v>
                </c:pt>
                <c:pt idx="8">
                  <c:v>0.4</c:v>
                </c:pt>
                <c:pt idx="9">
                  <c:v>0.45</c:v>
                </c:pt>
                <c:pt idx="10">
                  <c:v>0.5</c:v>
                </c:pt>
                <c:pt idx="11">
                  <c:v>0.55</c:v>
                </c:pt>
                <c:pt idx="12">
                  <c:v>0.6</c:v>
                </c:pt>
                <c:pt idx="13">
                  <c:v>0.65</c:v>
                </c:pt>
                <c:pt idx="14">
                  <c:v>0.7</c:v>
                </c:pt>
                <c:pt idx="15">
                  <c:v>0.75</c:v>
                </c:pt>
                <c:pt idx="16">
                  <c:v>0.8</c:v>
                </c:pt>
                <c:pt idx="17">
                  <c:v>0.85</c:v>
                </c:pt>
                <c:pt idx="18">
                  <c:v>0.9</c:v>
                </c:pt>
                <c:pt idx="19">
                  <c:v>0.95</c:v>
                </c:pt>
                <c:pt idx="20">
                  <c:v>1</c:v>
                </c:pt>
              </c:numCache>
            </c:numRef>
          </c:cat>
          <c:val>
            <c:numRef>
              <c:f>Sheet1!$E$2:$E$22</c:f>
              <c:numCache>
                <c:formatCode>General</c:formatCode>
                <c:ptCount val="21"/>
                <c:pt idx="0">
                  <c:v>20000000.713127</c:v>
                </c:pt>
                <c:pt idx="1">
                  <c:v>19143076.6345237</c:v>
                </c:pt>
                <c:pt idx="2">
                  <c:v>19042770.4164657</c:v>
                </c:pt>
                <c:pt idx="3">
                  <c:v>18863977.5927057</c:v>
                </c:pt>
                <c:pt idx="4">
                  <c:v>18688215.7346986</c:v>
                </c:pt>
                <c:pt idx="5">
                  <c:v>18865440.581422</c:v>
                </c:pt>
                <c:pt idx="6">
                  <c:v>18920868.2948285</c:v>
                </c:pt>
                <c:pt idx="7">
                  <c:v>18851133.7455934</c:v>
                </c:pt>
                <c:pt idx="8">
                  <c:v>19105343.5036305</c:v>
                </c:pt>
                <c:pt idx="9">
                  <c:v>18856653.4354702</c:v>
                </c:pt>
                <c:pt idx="10">
                  <c:v>18594173.768593</c:v>
                </c:pt>
                <c:pt idx="11">
                  <c:v>18834033.7332301</c:v>
                </c:pt>
                <c:pt idx="12">
                  <c:v>18892868.5596297</c:v>
                </c:pt>
                <c:pt idx="13">
                  <c:v>18870387.8972435</c:v>
                </c:pt>
                <c:pt idx="14">
                  <c:v>18982026.6086425</c:v>
                </c:pt>
                <c:pt idx="15">
                  <c:v>18865205.2954621</c:v>
                </c:pt>
                <c:pt idx="16">
                  <c:v>18744136.4954065</c:v>
                </c:pt>
                <c:pt idx="17">
                  <c:v>18915955.2286092</c:v>
                </c:pt>
                <c:pt idx="18">
                  <c:v>18930425.685967</c:v>
                </c:pt>
                <c:pt idx="19">
                  <c:v>18942770.3884345</c:v>
                </c:pt>
                <c:pt idx="20">
                  <c:v>18951112.6834462</c:v>
                </c:pt>
              </c:numCache>
            </c:numRef>
          </c:val>
          <c:smooth val="0"/>
        </c:ser>
        <c:dLbls>
          <c:showLegendKey val="0"/>
          <c:showVal val="0"/>
          <c:showCatName val="0"/>
          <c:showSerName val="0"/>
          <c:showPercent val="0"/>
          <c:showBubbleSize val="0"/>
        </c:dLbls>
        <c:marker val="0"/>
        <c:smooth val="0"/>
        <c:axId val="-249820256"/>
        <c:axId val="-249832224"/>
      </c:lineChart>
      <c:catAx>
        <c:axId val="-249820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32224"/>
        <c:crosses val="autoZero"/>
        <c:auto val="1"/>
        <c:lblAlgn val="ctr"/>
        <c:lblOffset val="100"/>
        <c:noMultiLvlLbl val="0"/>
      </c:catAx>
      <c:valAx>
        <c:axId val="-249832224"/>
        <c:scaling>
          <c:orientation val="minMax"/>
          <c:max val="31000000"/>
          <c:min val="15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982025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c8f9d9a-ded8-46e4-99b6-c1ceceba6e9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B6AF8-63C6-4A41-91F5-BA583E52C28B}">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792</Words>
  <Characters>906</Characters>
  <Lines>79</Lines>
  <Paragraphs>22</Paragraphs>
  <TotalTime>0</TotalTime>
  <ScaleCrop>false</ScaleCrop>
  <LinksUpToDate>false</LinksUpToDate>
  <CharactersWithSpaces>983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2024-07-08T01:55:00Z</dcterms:created>
  <dc:creator>LENOVO</dc:creator>
  <cp:lastModifiedBy>lzh</cp:lastModifiedBy>
  <dcterms:modified xsi:type="dcterms:W3CDTF">2025-06-21T05:01:39Z</dcterms:modified>
  <cp:revision>168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0269F1AF86734C1592AE06DFC8DE67CA_13</vt:lpwstr>
  </property>
  <property fmtid="{D5CDD505-2E9C-101B-9397-08002B2CF9AE}" pid="4" name="KSOTemplateDocerSaveRecord">
    <vt:lpwstr>eyJoZGlkIjoiZjFkMjE0MDQ0NmI4YjE0OGIyNTRlM2JjODM2OTg1YjYiLCJ1c2VySWQiOiI2NTQ5ODEzMDYifQ==</vt:lpwstr>
  </property>
</Properties>
</file>