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Чек-лист по покупке туши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Vivienne Sabo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https://makeup.com.ua/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открывается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наведении курсора мыши на вкладку “Макияж” открываются подпункты возле которых есть “+”: “Глаза ”, “Брови”, “Губы”, “Лицо”, “Кисти”, “Демакияж”, “Ногти”, “Палетки”, “Миниатюры”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Нажимается “+” на вкладке “Глаза”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Откроется список типов товаров, где можно выбрать “Тушь для ресниц”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Слева можно выбрать желаемый  бренд , выбираем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Vivienne Sabo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страница с тушью бренда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Vivienne Sabo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возможность выбрать желаемый цвет и нажать на кнопку “купить”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нажатия на кнопку “Купить” есть возможность выбрать желаемое количество товара и нажать кнопку “Оформить заказ”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окно для заполнения личных данных: имя, фамилия, телефон, e-mail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Нажимается кнопка “Далее”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Открывается страница для заполнения информации о доставке с обязательными полями для заполнения: город, улица, дом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заполнения всех полей можно нажать кнопку “оформить заказ”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keup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