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Флоу по приобретению туши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Vivienne Sabo Cabaret Premiere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Перейти на сайт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https://makeup.com.ua/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Навести курсор мыши на вкладку макияж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выпадающем списке выбрать пункт “глаза”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ПКМ (правой кнопкой мыши) нажать на “+”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ПКМ нажать на “тушь для ресниц”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Слева выбрать бренд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Vivienne Sabo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желаемый товар и нажать на него ПКМ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желаемый цвет и нажать на кнопку “купить”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Выбрать желаемое количество товара и нажать кнопку “оформить заказ”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открывшемся окне заполнить личные данные: имя, фамилия, телефон, e-mail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Нажать кнопку “Далее”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Заполнить информацию о доставке с обязательными полями для заполнения: город, улица, дом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Нажать кнопку “оформить заказ”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Примечание: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Браузер Сhrome для Windows x64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Зарегистрированный пользователь на сайте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akeup.com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