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0A82B" w14:textId="7C4CC666" w:rsidR="004D4DB6" w:rsidRDefault="004D4DB6" w:rsidP="00716638">
      <w:pPr>
        <w:spacing w:after="0" w:line="360" w:lineRule="auto"/>
        <w:jc w:val="both"/>
        <w:rPr>
          <w:rFonts w:cs="Times New Roman"/>
          <w:b/>
          <w:bCs/>
          <w:szCs w:val="24"/>
        </w:rPr>
      </w:pPr>
      <w:r>
        <w:rPr>
          <w:rFonts w:cs="Times New Roman"/>
          <w:b/>
          <w:bCs/>
          <w:szCs w:val="24"/>
        </w:rPr>
        <w:t xml:space="preserve">CEACAM5/6</w:t>
      </w:r>
      <w:r>
        <w:rPr>
          <w:rFonts w:cs="Times New Roman"/>
          <w:b/>
          <w:bCs/>
          <w:szCs w:val="24"/>
          <w:vertAlign w:val="superscript"/>
        </w:rPr>
        <w:t xml:space="preserve">+</w:t>
      </w:r>
      <w:r>
        <w:rPr>
          <w:rFonts w:cs="Times New Roman"/>
          <w:b/>
          <w:bCs/>
          <w:szCs w:val="24"/>
        </w:rPr>
        <w:t xml:space="preserve"> </w:t>
      </w:r>
      <w:r>
        <w:rPr>
          <w:rFonts w:cs="Times New Roman"/>
          <w:b/>
          <w:bCs/>
          <w:szCs w:val="24"/>
        </w:rPr>
        <w:t xml:space="preserve">Tumor </w:t>
      </w:r>
      <w:r>
        <w:rPr>
          <w:rFonts w:cs="Times New Roman"/>
          <w:b/>
          <w:bCs/>
          <w:szCs w:val="24"/>
        </w:rPr>
        <w:t xml:space="preserve">Cells and IL-1β</w:t>
      </w:r>
      <w:r>
        <w:rPr>
          <w:rFonts w:cs="Times New Roman"/>
          <w:b/>
          <w:bCs/>
          <w:szCs w:val="24"/>
          <w:vertAlign w:val="superscript"/>
        </w:rPr>
        <w:t xml:space="preserve">+</w:t>
      </w:r>
      <w:r>
        <w:rPr>
          <w:rFonts w:cs="Times New Roman"/>
          <w:b/>
          <w:bCs/>
          <w:szCs w:val="24"/>
        </w:rPr>
        <w:t xml:space="preserve"> Myeloid Cells Mark Distinct States of</w:t>
      </w:r>
      <w:r>
        <w:rPr>
          <w:rFonts w:cs="Times New Roman"/>
          <w:b/>
          <w:bCs/>
          <w:szCs w:val="24"/>
        </w:rPr>
        <w:t xml:space="preserve"> Resistance to </w:t>
      </w:r>
      <w:r>
        <w:rPr>
          <w:rFonts w:cs="Times New Roman"/>
          <w:b/>
          <w:bCs/>
          <w:szCs w:val="24"/>
        </w:rPr>
        <w:t xml:space="preserve">Chemo-immunotherapy </w:t>
      </w:r>
      <w:r>
        <w:rPr>
          <w:rFonts w:cs="Times New Roman"/>
          <w:b/>
          <w:bCs/>
          <w:szCs w:val="24"/>
        </w:rPr>
        <w:t xml:space="preserve">in Gastric Cancer</w:t>
      </w:r>
    </w:p>
    <w:p w14:paraId="5150E71D" w14:textId="77777777" w:rsidR="00716638" w:rsidRPr="00716638" w:rsidRDefault="00716638" w:rsidP="00716638">
      <w:pPr>
        <w:spacing w:after="0" w:line="360" w:lineRule="auto"/>
        <w:jc w:val="both"/>
        <w:rPr>
          <w:rFonts w:cs="Times New Roman"/>
          <w:b/>
          <w:bCs/>
          <w:szCs w:val="24"/>
        </w:rPr>
      </w:pPr>
    </w:p>
    <w:p w14:paraId="301032A5" w14:textId="2864432C" w:rsidR="A754B557" w:rsidRDefault="A754B557" w:rsidP="00716638">
      <w:pPr>
        <w:spacing w:after="0" w:line="360" w:lineRule="auto"/>
        <w:jc w:val="both"/>
        <w:rPr>
          <w:rFonts w:cs="Times New Roman"/>
          <w:szCs w:val="24"/>
        </w:rPr>
      </w:pPr>
      <w:r w:rsidRPr="00716638">
        <w:rPr>
          <w:rFonts w:cs="Times New Roman"/>
          <w:szCs w:val="24"/>
        </w:rPr>
        <w:t>Jian Chen</w:t>
      </w:r>
      <w:r w:rsidRPr="0028440F">
        <w:rPr>
          <w:rFonts w:cs="Times New Roman"/>
          <w:szCs w:val="24"/>
          <w:vertAlign w:val="superscript"/>
        </w:rPr>
        <w:t>1,2,</w:t>
      </w:r>
      <w:r w:rsidR="00BC0E30">
        <w:rPr>
          <w:rFonts w:cs="Times New Roman"/>
          <w:szCs w:val="24"/>
          <w:vertAlign w:val="superscript"/>
        </w:rPr>
        <w:t>8</w:t>
      </w:r>
      <w:r w:rsidRPr="00716638">
        <w:rPr>
          <w:rFonts w:cs="Times New Roman"/>
          <w:szCs w:val="24"/>
        </w:rPr>
        <w:t>*, Liudeng Zhang</w:t>
      </w:r>
      <w:r w:rsidRPr="0028440F">
        <w:rPr>
          <w:rFonts w:cs="Times New Roman"/>
          <w:szCs w:val="24"/>
          <w:vertAlign w:val="superscript"/>
        </w:rPr>
        <w:t>3,4,</w:t>
      </w:r>
      <w:r w:rsidR="00BC0E30">
        <w:rPr>
          <w:rFonts w:cs="Times New Roman"/>
          <w:szCs w:val="24"/>
          <w:vertAlign w:val="superscript"/>
        </w:rPr>
        <w:t>8</w:t>
      </w:r>
      <w:r w:rsidRPr="00716638">
        <w:rPr>
          <w:rFonts w:cs="Times New Roman"/>
          <w:szCs w:val="24"/>
        </w:rPr>
        <w:t>, Yikai Luo</w:t>
      </w:r>
      <w:r w:rsidRPr="0028440F">
        <w:rPr>
          <w:rFonts w:cs="Times New Roman"/>
          <w:szCs w:val="24"/>
          <w:vertAlign w:val="superscript"/>
        </w:rPr>
        <w:t>3,4,</w:t>
      </w:r>
      <w:r w:rsidR="00BC0E30">
        <w:rPr>
          <w:rFonts w:cs="Times New Roman"/>
          <w:szCs w:val="24"/>
          <w:vertAlign w:val="superscript"/>
        </w:rPr>
        <w:t>8</w:t>
      </w:r>
      <w:r w:rsidRPr="00716638">
        <w:rPr>
          <w:rFonts w:cs="Times New Roman"/>
          <w:szCs w:val="24"/>
        </w:rPr>
        <w:t xml:space="preserve">, </w:t>
      </w:r>
      <w:r w:rsidR="0028440F">
        <w:rPr>
          <w:rFonts w:cs="Times New Roman"/>
          <w:szCs w:val="24"/>
        </w:rPr>
        <w:t>Xiaying Han</w:t>
      </w:r>
      <w:r w:rsidR="0028440F" w:rsidRPr="0028440F">
        <w:rPr>
          <w:rFonts w:cs="Times New Roman"/>
          <w:szCs w:val="24"/>
          <w:vertAlign w:val="superscript"/>
        </w:rPr>
        <w:t>1</w:t>
      </w:r>
      <w:r w:rsidR="0028440F">
        <w:rPr>
          <w:rFonts w:cs="Times New Roman"/>
          <w:szCs w:val="24"/>
        </w:rPr>
        <w:t xml:space="preserve">, </w:t>
      </w:r>
      <w:r w:rsidRPr="00716638">
        <w:rPr>
          <w:rFonts w:cs="Times New Roman"/>
          <w:szCs w:val="24"/>
        </w:rPr>
        <w:t>Muxing Kang</w:t>
      </w:r>
      <w:r w:rsidRPr="0028440F">
        <w:rPr>
          <w:rFonts w:cs="Times New Roman"/>
          <w:szCs w:val="24"/>
          <w:vertAlign w:val="superscript"/>
        </w:rPr>
        <w:t>1</w:t>
      </w:r>
      <w:r w:rsidRPr="00716638">
        <w:rPr>
          <w:rFonts w:cs="Times New Roman"/>
          <w:szCs w:val="24"/>
        </w:rPr>
        <w:t xml:space="preserve">, </w:t>
      </w:r>
      <w:r w:rsidR="0028440F" w:rsidRPr="00716638">
        <w:rPr>
          <w:rFonts w:cs="Times New Roman"/>
          <w:szCs w:val="24"/>
        </w:rPr>
        <w:t>Jing Chen</w:t>
      </w:r>
      <w:r w:rsidR="0028440F" w:rsidRPr="0028440F">
        <w:rPr>
          <w:rFonts w:cs="Times New Roman"/>
          <w:szCs w:val="24"/>
          <w:vertAlign w:val="superscript"/>
        </w:rPr>
        <w:t>1</w:t>
      </w:r>
      <w:r w:rsidR="0028440F">
        <w:rPr>
          <w:rFonts w:cs="Times New Roman"/>
          <w:szCs w:val="24"/>
          <w:vertAlign w:val="superscript"/>
        </w:rPr>
        <w:t>,2</w:t>
      </w:r>
      <w:r w:rsidR="0028440F">
        <w:rPr>
          <w:rFonts w:cs="Times New Roman"/>
          <w:szCs w:val="24"/>
        </w:rPr>
        <w:t xml:space="preserve">, </w:t>
      </w:r>
      <w:r w:rsidRPr="00716638">
        <w:rPr>
          <w:rFonts w:cs="Times New Roman"/>
          <w:szCs w:val="24"/>
        </w:rPr>
        <w:t>Wei Liu</w:t>
      </w:r>
      <w:r w:rsidRPr="0028440F">
        <w:rPr>
          <w:rFonts w:cs="Times New Roman"/>
          <w:szCs w:val="24"/>
          <w:vertAlign w:val="superscript"/>
        </w:rPr>
        <w:t>4</w:t>
      </w:r>
      <w:r w:rsidRPr="00716638">
        <w:rPr>
          <w:rFonts w:cs="Times New Roman"/>
          <w:szCs w:val="24"/>
        </w:rPr>
        <w:t xml:space="preserve">, </w:t>
      </w:r>
      <w:r w:rsidR="0028440F">
        <w:rPr>
          <w:rFonts w:cs="Times New Roman"/>
          <w:szCs w:val="24"/>
        </w:rPr>
        <w:t>Zhenzhen Xun</w:t>
      </w:r>
      <w:r w:rsidR="0028440F" w:rsidRPr="0028440F">
        <w:rPr>
          <w:rFonts w:cs="Times New Roman"/>
          <w:szCs w:val="24"/>
          <w:vertAlign w:val="superscript"/>
        </w:rPr>
        <w:t>4</w:t>
      </w:r>
      <w:r w:rsidR="0028440F">
        <w:rPr>
          <w:rFonts w:cs="Times New Roman"/>
          <w:szCs w:val="24"/>
        </w:rPr>
        <w:t xml:space="preserve">, </w:t>
      </w:r>
      <w:r w:rsidRPr="00716638">
        <w:rPr>
          <w:rFonts w:cs="Times New Roman"/>
          <w:szCs w:val="24"/>
        </w:rPr>
        <w:t>Guofeng Chen</w:t>
      </w:r>
      <w:r w:rsidRPr="0028440F">
        <w:rPr>
          <w:rFonts w:cs="Times New Roman"/>
          <w:szCs w:val="24"/>
          <w:vertAlign w:val="superscript"/>
        </w:rPr>
        <w:t>1</w:t>
      </w:r>
      <w:r w:rsidRPr="00716638">
        <w:rPr>
          <w:rFonts w:cs="Times New Roman"/>
          <w:szCs w:val="24"/>
        </w:rPr>
        <w:t>,</w:t>
      </w:r>
      <w:r w:rsidR="0028440F">
        <w:rPr>
          <w:rFonts w:cs="Times New Roman"/>
          <w:szCs w:val="24"/>
        </w:rPr>
        <w:t xml:space="preserve"> Ke Chen</w:t>
      </w:r>
      <w:r w:rsidR="0028440F" w:rsidRPr="0028440F">
        <w:rPr>
          <w:rFonts w:cs="Times New Roman"/>
          <w:szCs w:val="24"/>
          <w:vertAlign w:val="superscript"/>
        </w:rPr>
        <w:t>1</w:t>
      </w:r>
      <w:r w:rsidR="0028440F">
        <w:rPr>
          <w:rFonts w:cs="Times New Roman"/>
          <w:szCs w:val="24"/>
        </w:rPr>
        <w:t>,</w:t>
      </w:r>
      <w:r w:rsidRPr="00716638">
        <w:rPr>
          <w:rFonts w:cs="Times New Roman"/>
          <w:szCs w:val="24"/>
        </w:rPr>
        <w:t xml:space="preserve"> </w:t>
      </w:r>
      <w:r w:rsidR="0028440F" w:rsidRPr="00716638">
        <w:rPr>
          <w:rFonts w:cs="Times New Roman"/>
          <w:szCs w:val="24"/>
        </w:rPr>
        <w:t>Shenbin Xu</w:t>
      </w:r>
      <w:r w:rsidR="0028440F" w:rsidRPr="0028440F">
        <w:rPr>
          <w:rFonts w:cs="Times New Roman"/>
          <w:szCs w:val="24"/>
          <w:vertAlign w:val="superscript"/>
        </w:rPr>
        <w:t>1</w:t>
      </w:r>
      <w:r w:rsidR="0028440F" w:rsidRPr="00716638">
        <w:rPr>
          <w:rFonts w:cs="Times New Roman"/>
          <w:szCs w:val="24"/>
        </w:rPr>
        <w:t>,</w:t>
      </w:r>
      <w:r w:rsidR="0028440F">
        <w:rPr>
          <w:rFonts w:cs="Times New Roman"/>
          <w:szCs w:val="24"/>
        </w:rPr>
        <w:t xml:space="preserve"> Chaoyang Zhang</w:t>
      </w:r>
      <w:r w:rsidR="0028440F" w:rsidRPr="00BC0E30">
        <w:rPr>
          <w:rFonts w:cs="Times New Roman"/>
          <w:szCs w:val="24"/>
          <w:vertAlign w:val="superscript"/>
        </w:rPr>
        <w:t>1</w:t>
      </w:r>
      <w:r w:rsidR="0028440F">
        <w:rPr>
          <w:rFonts w:cs="Times New Roman"/>
          <w:szCs w:val="24"/>
        </w:rPr>
        <w:t>, Zhiwei Wu</w:t>
      </w:r>
      <w:r w:rsidR="0028440F" w:rsidRPr="00D3373F">
        <w:rPr>
          <w:rFonts w:cs="Times New Roman"/>
          <w:szCs w:val="24"/>
          <w:vertAlign w:val="superscript"/>
        </w:rPr>
        <w:t>1</w:t>
      </w:r>
      <w:r w:rsidR="0028440F">
        <w:rPr>
          <w:rFonts w:cs="Times New Roman"/>
          <w:szCs w:val="24"/>
        </w:rPr>
        <w:t xml:space="preserve">, </w:t>
      </w:r>
      <w:r w:rsidR="0028440F" w:rsidRPr="00716638">
        <w:rPr>
          <w:rFonts w:cs="Times New Roman"/>
          <w:szCs w:val="24"/>
        </w:rPr>
        <w:t>Wenxuan Wu</w:t>
      </w:r>
      <w:r w:rsidR="0028440F" w:rsidRPr="00BC0E30">
        <w:rPr>
          <w:rFonts w:cs="Times New Roman"/>
          <w:szCs w:val="24"/>
          <w:vertAlign w:val="superscript"/>
        </w:rPr>
        <w:t>1</w:t>
      </w:r>
      <w:r w:rsidR="0028440F" w:rsidRPr="00716638">
        <w:rPr>
          <w:rFonts w:cs="Times New Roman"/>
          <w:szCs w:val="24"/>
        </w:rPr>
        <w:t>,</w:t>
      </w:r>
      <w:r w:rsidR="0028440F">
        <w:rPr>
          <w:rFonts w:cs="Times New Roman"/>
          <w:szCs w:val="24"/>
        </w:rPr>
        <w:t xml:space="preserve"> Zhixing Hao</w:t>
      </w:r>
      <w:r w:rsidR="0028440F" w:rsidRPr="00BC0E30">
        <w:rPr>
          <w:rFonts w:cs="Times New Roman"/>
          <w:szCs w:val="24"/>
          <w:vertAlign w:val="superscript"/>
        </w:rPr>
        <w:t>1</w:t>
      </w:r>
      <w:r w:rsidR="0028440F">
        <w:rPr>
          <w:rFonts w:cs="Times New Roman"/>
          <w:szCs w:val="24"/>
        </w:rPr>
        <w:t xml:space="preserve">, </w:t>
      </w:r>
      <w:r w:rsidR="0028440F" w:rsidRPr="00716638">
        <w:rPr>
          <w:rFonts w:cs="Times New Roman"/>
          <w:szCs w:val="24"/>
        </w:rPr>
        <w:t>Yaxuan Han</w:t>
      </w:r>
      <w:r w:rsidR="0028440F" w:rsidRPr="00BC0E30">
        <w:rPr>
          <w:rFonts w:cs="Times New Roman"/>
          <w:szCs w:val="24"/>
          <w:vertAlign w:val="superscript"/>
        </w:rPr>
        <w:t>1</w:t>
      </w:r>
      <w:r w:rsidR="0028440F" w:rsidRPr="00716638">
        <w:rPr>
          <w:rFonts w:cs="Times New Roman"/>
          <w:szCs w:val="24"/>
        </w:rPr>
        <w:t>,</w:t>
      </w:r>
      <w:r w:rsidR="0028440F">
        <w:rPr>
          <w:rFonts w:cs="Times New Roman"/>
          <w:szCs w:val="24"/>
        </w:rPr>
        <w:t xml:space="preserve"> Qiaowei Lin</w:t>
      </w:r>
      <w:r w:rsidR="0028440F" w:rsidRPr="00D3373F">
        <w:rPr>
          <w:rFonts w:cs="Times New Roman"/>
          <w:szCs w:val="24"/>
          <w:vertAlign w:val="superscript"/>
        </w:rPr>
        <w:t>1</w:t>
      </w:r>
      <w:r w:rsidR="0028440F">
        <w:rPr>
          <w:rFonts w:cs="Times New Roman"/>
          <w:szCs w:val="24"/>
        </w:rPr>
        <w:t>, Yewei Xu</w:t>
      </w:r>
      <w:r w:rsidR="0028440F" w:rsidRPr="0028440F">
        <w:rPr>
          <w:rFonts w:cs="Times New Roman"/>
          <w:szCs w:val="24"/>
          <w:vertAlign w:val="superscript"/>
        </w:rPr>
        <w:t>1</w:t>
      </w:r>
      <w:r w:rsidR="0028440F">
        <w:rPr>
          <w:rFonts w:cs="Times New Roman"/>
          <w:szCs w:val="24"/>
        </w:rPr>
        <w:t>,</w:t>
      </w:r>
      <w:r w:rsidRPr="00716638">
        <w:rPr>
          <w:rFonts w:cs="Times New Roman"/>
          <w:szCs w:val="24"/>
        </w:rPr>
        <w:t xml:space="preserve"> Lie Wang</w:t>
      </w:r>
      <w:r w:rsidR="00BC0E30" w:rsidRPr="00BC0E30">
        <w:rPr>
          <w:rFonts w:cs="Times New Roman"/>
          <w:szCs w:val="24"/>
          <w:vertAlign w:val="superscript"/>
        </w:rPr>
        <w:t>5</w:t>
      </w:r>
      <w:r w:rsidRPr="00BC0E30">
        <w:rPr>
          <w:rFonts w:cs="Times New Roman"/>
          <w:szCs w:val="24"/>
          <w:vertAlign w:val="superscript"/>
        </w:rPr>
        <w:t>,</w:t>
      </w:r>
      <w:r w:rsidR="00BC0E30" w:rsidRPr="00BC0E30">
        <w:rPr>
          <w:rFonts w:cs="Times New Roman"/>
          <w:szCs w:val="24"/>
          <w:vertAlign w:val="superscript"/>
        </w:rPr>
        <w:t>6</w:t>
      </w:r>
      <w:r w:rsidRPr="00BC0E30">
        <w:rPr>
          <w:rFonts w:cs="Times New Roman"/>
          <w:szCs w:val="24"/>
          <w:vertAlign w:val="superscript"/>
        </w:rPr>
        <w:t>,</w:t>
      </w:r>
      <w:r w:rsidR="00BC0E30" w:rsidRPr="00BC0E30">
        <w:rPr>
          <w:rFonts w:cs="Times New Roman"/>
          <w:szCs w:val="24"/>
          <w:vertAlign w:val="superscript"/>
        </w:rPr>
        <w:t>2</w:t>
      </w:r>
      <w:r w:rsidR="00BC0E30">
        <w:rPr>
          <w:rFonts w:cs="Times New Roman"/>
          <w:szCs w:val="24"/>
        </w:rPr>
        <w:t xml:space="preserve">, </w:t>
      </w:r>
      <w:r w:rsidRPr="00716638">
        <w:rPr>
          <w:rFonts w:cs="Times New Roman"/>
          <w:szCs w:val="24"/>
        </w:rPr>
        <w:t xml:space="preserve"> Han Liang</w:t>
      </w:r>
      <w:r w:rsidRPr="00BC0E30">
        <w:rPr>
          <w:rFonts w:cs="Times New Roman"/>
          <w:szCs w:val="24"/>
          <w:vertAlign w:val="superscript"/>
        </w:rPr>
        <w:t>4,</w:t>
      </w:r>
      <w:r w:rsidR="00BC0E30" w:rsidRPr="00BC0E30">
        <w:rPr>
          <w:rFonts w:cs="Times New Roman"/>
          <w:szCs w:val="24"/>
          <w:vertAlign w:val="superscript"/>
        </w:rPr>
        <w:t>7</w:t>
      </w:r>
      <w:r w:rsidRPr="00BC0E30">
        <w:rPr>
          <w:rFonts w:cs="Times New Roman"/>
          <w:szCs w:val="24"/>
          <w:vertAlign w:val="superscript"/>
        </w:rPr>
        <w:t>,3</w:t>
      </w:r>
      <w:r w:rsidRPr="00716638">
        <w:rPr>
          <w:rFonts w:cs="Times New Roman"/>
          <w:szCs w:val="24"/>
        </w:rPr>
        <w:t>*</w:t>
      </w:r>
    </w:p>
    <w:p w14:paraId="607F2CED" w14:textId="77777777" w:rsidR="00716638" w:rsidRPr="00716638" w:rsidRDefault="00716638" w:rsidP="00716638">
      <w:pPr>
        <w:spacing w:after="0" w:line="360" w:lineRule="auto"/>
        <w:jc w:val="both"/>
        <w:rPr>
          <w:rFonts w:cs="Times New Roman"/>
          <w:szCs w:val="24"/>
        </w:rPr>
      </w:pPr>
    </w:p>
    <w:p w14:paraId="7873A02E" w14:textId="72EB29E2" w:rsidR="A754B557" w:rsidRPr="00716638" w:rsidRDefault="A754B557" w:rsidP="00BC0E30">
      <w:pPr>
        <w:spacing w:after="0" w:line="360" w:lineRule="auto"/>
        <w:jc w:val="both"/>
        <w:rPr>
          <w:rFonts w:cs="Times New Roman"/>
          <w:szCs w:val="24"/>
        </w:rPr>
      </w:pPr>
      <w:r w:rsidRPr="00716638">
        <w:rPr>
          <w:rFonts w:cs="Times New Roman"/>
          <w:szCs w:val="24"/>
        </w:rPr>
        <w:t>1</w:t>
      </w:r>
      <w:r w:rsidR="00716638">
        <w:rPr>
          <w:rFonts w:cs="Times New Roman"/>
          <w:szCs w:val="24"/>
        </w:rPr>
        <w:t xml:space="preserve">. </w:t>
      </w:r>
      <w:r w:rsidRPr="00716638">
        <w:rPr>
          <w:rFonts w:cs="Times New Roman"/>
          <w:szCs w:val="24"/>
        </w:rPr>
        <w:t>Department of Gastrointestinal Surgery, The Second Affiliated Hospital, Zhejiang University School of Medicine, Hangzhou 310000, China</w:t>
      </w:r>
    </w:p>
    <w:p w14:paraId="06D5066A" w14:textId="762000CB" w:rsidR="A754B557" w:rsidRPr="00716638" w:rsidRDefault="A754B557" w:rsidP="00BC0E30">
      <w:pPr>
        <w:spacing w:after="0" w:line="360" w:lineRule="auto"/>
        <w:jc w:val="both"/>
        <w:rPr>
          <w:rFonts w:cs="Times New Roman"/>
          <w:szCs w:val="24"/>
        </w:rPr>
      </w:pPr>
      <w:r w:rsidRPr="00716638">
        <w:rPr>
          <w:rFonts w:cs="Times New Roman"/>
          <w:szCs w:val="24"/>
        </w:rPr>
        <w:t>2</w:t>
      </w:r>
      <w:r w:rsidR="00716638">
        <w:rPr>
          <w:rFonts w:cs="Times New Roman"/>
          <w:szCs w:val="24"/>
        </w:rPr>
        <w:t xml:space="preserve">. </w:t>
      </w:r>
      <w:r w:rsidRPr="00716638">
        <w:rPr>
          <w:rFonts w:cs="Times New Roman"/>
          <w:szCs w:val="24"/>
        </w:rPr>
        <w:t>Cancer Center, Zhejiang University, Hangzhou 310058, China</w:t>
      </w:r>
    </w:p>
    <w:p w14:paraId="3563D42B" w14:textId="764BC34D" w:rsidR="A754B557" w:rsidRPr="00716638" w:rsidRDefault="A754B557" w:rsidP="00BC0E30">
      <w:pPr>
        <w:spacing w:after="0" w:line="360" w:lineRule="auto"/>
        <w:jc w:val="both"/>
        <w:rPr>
          <w:rFonts w:cs="Times New Roman"/>
          <w:szCs w:val="24"/>
        </w:rPr>
      </w:pPr>
      <w:r w:rsidRPr="00716638">
        <w:rPr>
          <w:rFonts w:cs="Times New Roman"/>
          <w:szCs w:val="24"/>
        </w:rPr>
        <w:t>3</w:t>
      </w:r>
      <w:r w:rsidR="00716638">
        <w:rPr>
          <w:rFonts w:cs="Times New Roman"/>
          <w:szCs w:val="24"/>
        </w:rPr>
        <w:t xml:space="preserve">. </w:t>
      </w:r>
      <w:r w:rsidRPr="00716638">
        <w:rPr>
          <w:rFonts w:cs="Times New Roman"/>
          <w:szCs w:val="24"/>
        </w:rPr>
        <w:t>Graduate Program in Quantitative and Computational Biosciences, Baylor College of Medicine, Houston, TX 77030, USA</w:t>
      </w:r>
    </w:p>
    <w:p w14:paraId="51CF5049" w14:textId="0419827C" w:rsidR="A754B557" w:rsidRPr="00716638" w:rsidRDefault="A754B557" w:rsidP="00BC0E30">
      <w:pPr>
        <w:spacing w:after="0" w:line="360" w:lineRule="auto"/>
        <w:jc w:val="both"/>
        <w:rPr>
          <w:rFonts w:cs="Times New Roman"/>
          <w:szCs w:val="24"/>
        </w:rPr>
      </w:pPr>
      <w:r w:rsidRPr="00716638">
        <w:rPr>
          <w:rFonts w:cs="Times New Roman"/>
          <w:szCs w:val="24"/>
        </w:rPr>
        <w:t>4</w:t>
      </w:r>
      <w:r w:rsidR="00716638">
        <w:rPr>
          <w:rFonts w:cs="Times New Roman"/>
          <w:szCs w:val="24"/>
        </w:rPr>
        <w:t xml:space="preserve">. </w:t>
      </w:r>
      <w:r w:rsidRPr="00716638">
        <w:rPr>
          <w:rFonts w:cs="Times New Roman"/>
          <w:szCs w:val="24"/>
        </w:rPr>
        <w:t>Department of Bioinformatics and Computational Biology, The University of Texas MD Anderson Cancer Center, Houston, TX 77030, USA</w:t>
      </w:r>
    </w:p>
    <w:p w14:paraId="1947D21E" w14:textId="4010486E" w:rsidR="A754B557" w:rsidRPr="00716638" w:rsidRDefault="A754B557" w:rsidP="00BC0E30">
      <w:pPr>
        <w:spacing w:after="0" w:line="360" w:lineRule="auto"/>
        <w:jc w:val="both"/>
        <w:rPr>
          <w:rFonts w:cs="Times New Roman"/>
          <w:szCs w:val="24"/>
        </w:rPr>
      </w:pPr>
      <w:r w:rsidRPr="00716638">
        <w:rPr>
          <w:rFonts w:cs="Times New Roman"/>
          <w:szCs w:val="24"/>
        </w:rPr>
        <w:t>5</w:t>
      </w:r>
      <w:r w:rsidR="00BC0E30">
        <w:rPr>
          <w:rFonts w:cs="Times New Roman"/>
          <w:szCs w:val="24"/>
        </w:rPr>
        <w:t xml:space="preserve">. </w:t>
      </w:r>
      <w:r w:rsidRPr="00716638">
        <w:rPr>
          <w:rFonts w:cs="Times New Roman"/>
          <w:szCs w:val="24"/>
        </w:rPr>
        <w:t>Institute of Immunology and Bone Marrow Transplantation Center, The First Affiliated Hospital, Zhejiang University School of Medicine, Hangzhou 310006, China</w:t>
      </w:r>
    </w:p>
    <w:p w14:paraId="73549B51" w14:textId="23C06861" w:rsidR="A754B557" w:rsidRPr="00716638" w:rsidRDefault="A754B557" w:rsidP="00BC0E30">
      <w:pPr>
        <w:spacing w:after="0" w:line="360" w:lineRule="auto"/>
        <w:jc w:val="both"/>
        <w:rPr>
          <w:rFonts w:cs="Times New Roman"/>
          <w:szCs w:val="24"/>
        </w:rPr>
      </w:pPr>
      <w:r w:rsidRPr="00716638">
        <w:rPr>
          <w:rFonts w:cs="Times New Roman"/>
          <w:szCs w:val="24"/>
        </w:rPr>
        <w:t>6</w:t>
      </w:r>
      <w:r w:rsidR="00BC0E30">
        <w:rPr>
          <w:rFonts w:cs="Times New Roman"/>
          <w:szCs w:val="24"/>
        </w:rPr>
        <w:t xml:space="preserve">. </w:t>
      </w:r>
      <w:r w:rsidRPr="00716638">
        <w:rPr>
          <w:rFonts w:cs="Times New Roman"/>
          <w:szCs w:val="24"/>
        </w:rPr>
        <w:t>Liangzhu Laboratory, Zhejiang University Medical Center, Hangzhou 311121, China</w:t>
      </w:r>
    </w:p>
    <w:p w14:paraId="68BDC7A8" w14:textId="42EF99EF" w:rsidR="A754B557" w:rsidRPr="00716638" w:rsidRDefault="00BC0E30" w:rsidP="00BC0E30">
      <w:pPr>
        <w:spacing w:after="0" w:line="360" w:lineRule="auto"/>
        <w:jc w:val="both"/>
        <w:rPr>
          <w:rFonts w:cs="Times New Roman"/>
          <w:szCs w:val="24"/>
        </w:rPr>
      </w:pPr>
      <w:r>
        <w:rPr>
          <w:rFonts w:cs="Times New Roman"/>
          <w:szCs w:val="24"/>
        </w:rPr>
        <w:t xml:space="preserve">7. </w:t>
      </w:r>
      <w:r w:rsidR="A754B557" w:rsidRPr="00716638">
        <w:rPr>
          <w:rFonts w:cs="Times New Roman"/>
          <w:szCs w:val="24"/>
        </w:rPr>
        <w:t>Department of Systems Biology, The University of Texas MD Anderson Cancer Center, Houston, TX 77030, USA</w:t>
      </w:r>
    </w:p>
    <w:p w14:paraId="53A17430" w14:textId="0CCD0C05" w:rsidR="A754B557" w:rsidRPr="00716638" w:rsidRDefault="00BC0E30" w:rsidP="00BC0E30">
      <w:pPr>
        <w:spacing w:after="0" w:line="360" w:lineRule="auto"/>
        <w:jc w:val="both"/>
        <w:rPr>
          <w:rFonts w:cs="Times New Roman"/>
          <w:szCs w:val="24"/>
        </w:rPr>
      </w:pPr>
      <w:r>
        <w:rPr>
          <w:rFonts w:cs="Times New Roman"/>
          <w:szCs w:val="24"/>
        </w:rPr>
        <w:t xml:space="preserve">8. </w:t>
      </w:r>
      <w:r w:rsidR="A754B557" w:rsidRPr="00716638">
        <w:rPr>
          <w:rFonts w:cs="Times New Roman"/>
          <w:szCs w:val="24"/>
        </w:rPr>
        <w:t>These authors contributed equally.</w:t>
      </w:r>
    </w:p>
    <w:p w14:paraId="2F59F2A0" w14:textId="77777777" w:rsidR="00BC0E30" w:rsidRDefault="00BC0E30" w:rsidP="00BC0E30">
      <w:pPr>
        <w:spacing w:after="0" w:line="240" w:lineRule="auto"/>
        <w:jc w:val="both"/>
        <w:rPr>
          <w:rFonts w:cs="Times New Roman"/>
          <w:szCs w:val="24"/>
        </w:rPr>
      </w:pPr>
    </w:p>
    <w:p w14:paraId="73F32E73" w14:textId="4E9AAE14" w:rsidR="004D4DB6" w:rsidRPr="00716638" w:rsidRDefault="A754B557" w:rsidP="008A4881">
      <w:pPr>
        <w:spacing w:after="0" w:line="240" w:lineRule="auto"/>
        <w:jc w:val="both"/>
        <w:rPr>
          <w:rFonts w:cs="Times New Roman"/>
          <w:szCs w:val="24"/>
        </w:rPr>
      </w:pPr>
      <w:r>
        <w:rPr>
          <w:rFonts w:cs="Times New Roman"/>
          <w:szCs w:val="24"/>
        </w:rPr>
        <w:t xml:space="preserve">*Correspondence:</w:t>
      </w:r>
      <w:r>
        <w:rPr>
          <w:rFonts w:cs="Times New Roman"/>
          <w:szCs w:val="24"/>
        </w:rPr>
        <w:t xml:space="preserve"> Han Liang, Department of Bioinformatics and Computational Biology, The University of Texas MD Anderson Cancer Center, 7007 Bertner Ave, Houston, TX 77030, USA; hliang1@mdanderson.org. Jian Chen, Department of Gastrointestinal Surgery, The Second Affiliated Hospital, Zhejiang University School of Medicine, Hangzhou 310000, China; zrchenjian@zju.edu.cn.</w:t>
      </w:r>
    </w:p>
    <w:p w14:paraId="73F32E73" w14:textId="4E9AAE14" w:rsidR="004D4DB6" w:rsidRPr="00716638" w:rsidRDefault="A754B557" w:rsidP="008A4881">
      <w:pPr>
        <w:spacing w:after="0" w:line="240" w:lineRule="auto"/>
        <w:jc w:val="both"/>
        <w:rPr>
          <w:rFonts w:cs="Times New Roman"/>
          <w:szCs w:val="24"/>
        </w:rPr>
      </w:pPr>
      <w:r>
        <w:rPr>
          <w:rFonts w:cs="Times New Roman"/>
          <w:szCs w:val="24"/>
        </w:rPr>
        <w:t>Running title: CEACAM5/6 and IL-1β</w:t>
      </w:r>
      <w:r>
        <w:rPr>
          <w:rFonts w:cs="Times New Roman"/>
          <w:szCs w:val="24"/>
          <w:vertAlign w:val="superscript"/>
        </w:rPr>
        <w:t xml:space="preserve">+</w:t>
      </w:r>
      <w:r>
        <w:rPr>
          <w:rFonts w:cs="Times New Roman"/>
          <w:szCs w:val="24"/>
        </w:rPr>
        <w:t xml:space="preserve"> myeloid cells in gastric cancer</w:t>
      </w:r>
    </w:p>
    <w:p w14:paraId="5349E9E3" w14:textId="77777777" w:rsidR="004D4DB6" w:rsidRPr="00716638" w:rsidRDefault="004D4DB6" w:rsidP="00716638">
      <w:pPr>
        <w:spacing w:after="0" w:line="360" w:lineRule="auto"/>
        <w:jc w:val="both"/>
        <w:rPr>
          <w:rFonts w:cs="Times New Roman"/>
          <w:szCs w:val="24"/>
        </w:rPr>
      </w:pPr>
      <w:r w:rsidRPr="00716638">
        <w:rPr>
          <w:rFonts w:cs="Times New Roman"/>
          <w:szCs w:val="24"/>
        </w:rPr>
        <w:br w:type="page"/>
      </w:r>
    </w:p>
    <w:p w14:paraId="559E89E6" w14:textId="77777777" w:rsidR="004D4DB6" w:rsidRPr="00716638" w:rsidRDefault="004D4DB6" w:rsidP="00716638">
      <w:pPr>
        <w:pStyle w:val="Heading1"/>
        <w:spacing w:after="0" w:line="360" w:lineRule="auto"/>
        <w:jc w:val="both"/>
        <w:rPr>
          <w:rFonts w:cs="Times New Roman"/>
          <w:b/>
          <w:bCs/>
          <w:szCs w:val="24"/>
        </w:rPr>
      </w:pPr>
      <w:r w:rsidRPr="00716638">
        <w:rPr>
          <w:rFonts w:cs="Times New Roman" w:ascii="Times New Roman" w:hAnsi="Times New Roman" w:eastAsia="Times New Roman"/>
          <w:b/>
          <w:bCs/>
          <w:sz w:val="24"/>
          <w:szCs w:val="24"/>
        </w:rPr>
        <w:lastRenderedPageBreak/>
        <w:t>Abstract</w:t>
      </w:r>
    </w:p>
    <w:p w14:paraId="5313D11A" w14:textId="17B1AFF1" w:rsidR="00E52030" w:rsidRPr="00E52030" w:rsidRDefault="00E52030" w:rsidP="00E52030">
      <w:pPr>
        <w:spacing w:after="0" w:line="360" w:lineRule="auto"/>
        <w:jc w:val="both"/>
        <w:rPr>
          <w:rFonts w:cs="Times New Roman"/>
          <w:szCs w:val="24"/>
        </w:rPr>
      </w:pPr>
      <w:r>
        <w:rPr>
          <w:rFonts w:cs="Times New Roman"/>
          <w:szCs w:val="24"/>
        </w:rPr>
        <w:t xml:space="preserve">Chemo-immunotherapy has become a first-line treatment for advanced gastric cancer; however, objective response rates remain limited, and resistance frequently emerges through poorly defined mechanisms. Here, we construct a single-cell atlas comprising 542,121 cells from 35 patients with gastric cancer treated with anti–PD-1 plus chemotherapy, </w:t>
      </w:r>
      <w:r>
        <w:rPr>
          <w:rFonts w:cs="Times New Roman"/>
          <w:szCs w:val="24"/>
        </w:rPr>
        <w:t xml:space="preserve">with</w:t>
      </w:r>
      <w:r>
        <w:rPr>
          <w:rFonts w:cs="Times New Roman"/>
          <w:szCs w:val="24"/>
        </w:rPr>
        <w:t xml:space="preserve"> tumors sampled before or after treatment</w:t>
      </w:r>
      <w:r>
        <w:rPr>
          <w:rFonts w:cs="Times New Roman"/>
          <w:szCs w:val="24"/>
        </w:rPr>
        <w:t xml:space="preserve"> and</w:t>
      </w:r>
      <w:r>
        <w:rPr>
          <w:rFonts w:cs="Times New Roman"/>
          <w:szCs w:val="24"/>
        </w:rPr>
        <w:t xml:space="preserve"> </w:t>
      </w:r>
      <w:r>
        <w:rPr>
          <w:rFonts w:cs="Times New Roman"/>
          <w:szCs w:val="24"/>
        </w:rPr>
        <w:t xml:space="preserve">linked to</w:t>
      </w:r>
      <w:r>
        <w:rPr>
          <w:rFonts w:cs="Times New Roman"/>
          <w:szCs w:val="24"/>
        </w:rPr>
        <w:t xml:space="preserve"> clinical response. Through multimodal integration with spatial transcriptomics, immunohistochemistry, and bulk RNA sequencing, we delineate two</w:t>
      </w:r>
      <w:r>
        <w:rPr>
          <w:rFonts w:cs="Times New Roman"/>
          <w:szCs w:val="24"/>
        </w:rPr>
        <w:t xml:space="preserve"> resistance-associated programs that differ in when they are detectable. Pre-treatment non-response</w:t>
      </w:r>
      <w:r>
        <w:rPr>
          <w:rFonts w:cs="Times New Roman"/>
          <w:szCs w:val="24"/>
        </w:rPr>
        <w:t xml:space="preserve"> is</w:t>
      </w:r>
      <w:r>
        <w:rPr>
          <w:rFonts w:cs="Times New Roman"/>
          <w:szCs w:val="24"/>
        </w:rPr>
        <w:t xml:space="preserve"> associated with</w:t>
      </w:r>
      <w:r>
        <w:rPr>
          <w:rFonts w:cs="Times New Roman"/>
          <w:szCs w:val="24"/>
        </w:rPr>
        <w:t xml:space="preserve"> enrichment of CEACAM5/6⁺ tumor cells in pre-treatment non-responders. These cells </w:t>
      </w:r>
      <w:r>
        <w:rPr>
          <w:rFonts w:cs="Times New Roman"/>
          <w:szCs w:val="24"/>
        </w:rPr>
        <w:t xml:space="preserve">occupy</w:t>
      </w:r>
      <w:r>
        <w:rPr>
          <w:rFonts w:cs="Times New Roman"/>
          <w:szCs w:val="24"/>
        </w:rPr>
        <w:t xml:space="preserve"> densely packed, immune-poor epithelial regions and co-occur with</w:t>
      </w:r>
      <w:r>
        <w:rPr>
          <w:rFonts w:cs="Times New Roman"/>
          <w:szCs w:val="24"/>
        </w:rPr>
        <w:t xml:space="preserve"> macrophage</w:t>
      </w:r>
      <w:r>
        <w:rPr>
          <w:rFonts w:cs="Times New Roman"/>
          <w:szCs w:val="24"/>
        </w:rPr>
        <w:t xml:space="preserve"> abundance</w:t>
      </w:r>
      <w:r>
        <w:rPr>
          <w:rFonts w:cs="Times New Roman"/>
          <w:szCs w:val="24"/>
        </w:rPr>
        <w:t xml:space="preserve"> and CD8⁺ T-cell</w:t>
      </w:r>
      <w:r>
        <w:rPr>
          <w:rFonts w:cs="Times New Roman"/>
          <w:szCs w:val="24"/>
        </w:rPr>
        <w:t xml:space="preserve"> exhaustion before</w:t>
      </w:r>
      <w:r>
        <w:rPr>
          <w:rFonts w:cs="Times New Roman"/>
          <w:szCs w:val="24"/>
        </w:rPr>
        <w:t xml:space="preserve"> therapy initiation. In contrast,</w:t>
      </w:r>
      <w:r>
        <w:rPr>
          <w:rFonts w:cs="Times New Roman"/>
          <w:szCs w:val="24"/>
        </w:rPr>
        <w:t xml:space="preserve"> non-response after treatment</w:t>
      </w:r>
      <w:r>
        <w:rPr>
          <w:rFonts w:cs="Times New Roman"/>
          <w:szCs w:val="24"/>
        </w:rPr>
        <w:t xml:space="preserve"> is</w:t>
      </w:r>
      <w:r>
        <w:rPr>
          <w:rFonts w:cs="Times New Roman"/>
          <w:szCs w:val="24"/>
        </w:rPr>
        <w:t xml:space="preserve"> marked</w:t>
      </w:r>
      <w:r>
        <w:rPr>
          <w:rFonts w:cs="Times New Roman"/>
          <w:szCs w:val="24"/>
        </w:rPr>
        <w:t xml:space="preserve"> by</w:t>
      </w:r>
      <w:r>
        <w:rPr>
          <w:rFonts w:cs="Times New Roman"/>
          <w:szCs w:val="24"/>
        </w:rPr>
        <w:t xml:space="preserve"> enrichment</w:t>
      </w:r>
      <w:r>
        <w:rPr>
          <w:rFonts w:cs="Times New Roman"/>
          <w:szCs w:val="24"/>
        </w:rPr>
        <w:t xml:space="preserve"> of</w:t>
      </w:r>
      <w:r>
        <w:rPr>
          <w:rFonts w:cs="Times New Roman"/>
          <w:szCs w:val="24"/>
        </w:rPr>
        <w:t xml:space="preserve"> an</w:t>
      </w:r>
      <w:r>
        <w:rPr>
          <w:rFonts w:cs="Times New Roman"/>
          <w:szCs w:val="24"/>
        </w:rPr>
        <w:t xml:space="preserve"> IL-1β⁺</w:t>
      </w:r>
      <w:r>
        <w:rPr>
          <w:rFonts w:cs="Times New Roman"/>
          <w:szCs w:val="24"/>
        </w:rPr>
        <w:t xml:space="preserve"> inflammatory monocyte/macrophage (IL-1β⁺ MoMac) state</w:t>
      </w:r>
      <w:r>
        <w:rPr>
          <w:rFonts w:cs="Times New Roman"/>
          <w:szCs w:val="24"/>
        </w:rPr>
        <w:t xml:space="preserve"> in post-treatment non-responders. These</w:t>
      </w:r>
      <w:r>
        <w:rPr>
          <w:rFonts w:cs="Times New Roman"/>
          <w:szCs w:val="24"/>
        </w:rPr>
        <w:t xml:space="preserve"> cells accompany an</w:t>
      </w:r>
      <w:r>
        <w:rPr>
          <w:rFonts w:cs="Times New Roman"/>
          <w:szCs w:val="24"/>
        </w:rPr>
        <w:t xml:space="preserve"> NF-κB</w:t>
      </w:r>
      <w:r>
        <w:rPr>
          <w:rFonts w:cs="Times New Roman"/>
          <w:szCs w:val="24"/>
        </w:rPr>
        <w:t xml:space="preserve"> transcriptional signature</w:t>
      </w:r>
      <w:r>
        <w:rPr>
          <w:rFonts w:cs="Times New Roman"/>
          <w:szCs w:val="24"/>
        </w:rPr>
        <w:t xml:space="preserve"> across tumor and </w:t>
      </w:r>
      <w:r>
        <w:rPr>
          <w:rFonts w:cs="Times New Roman"/>
          <w:szCs w:val="24"/>
        </w:rPr>
        <w:t xml:space="preserve">microenvironment</w:t>
      </w:r>
      <w:r>
        <w:rPr>
          <w:rFonts w:cs="Times New Roman"/>
          <w:szCs w:val="24"/>
        </w:rPr>
        <w:t xml:space="preserve"> compartments,</w:t>
      </w:r>
      <w:r>
        <w:rPr>
          <w:rFonts w:cs="Times New Roman"/>
          <w:szCs w:val="24"/>
        </w:rPr>
        <w:t xml:space="preserve"> together with</w:t>
      </w:r>
      <w:r>
        <w:rPr>
          <w:rFonts w:cs="Times New Roman"/>
          <w:szCs w:val="24"/>
        </w:rPr>
        <w:t xml:space="preserve"> PD-L1 upregulation,</w:t>
      </w:r>
      <w:r>
        <w:rPr>
          <w:rFonts w:cs="Times New Roman"/>
          <w:szCs w:val="24"/>
        </w:rPr>
        <w:t xml:space="preserve"> </w:t>
      </w:r>
      <w:r>
        <w:rPr>
          <w:rFonts w:cs="Times New Roman"/>
          <w:szCs w:val="24"/>
        </w:rPr>
        <w:t xml:space="preserve">epithelial–mesenchymal transition, and</w:t>
      </w:r>
      <w:r>
        <w:rPr>
          <w:rFonts w:cs="Times New Roman"/>
          <w:szCs w:val="24"/>
        </w:rPr>
        <w:t xml:space="preserve"> an inflammatory transcriptional signature.</w:t>
      </w:r>
      <w:r>
        <w:rPr>
          <w:rFonts w:cs="Times New Roman"/>
          <w:szCs w:val="24"/>
        </w:rPr>
        <w:t xml:space="preserve"> </w:t>
      </w:r>
      <w:r>
        <w:rPr>
          <w:rFonts w:cs="Times New Roman"/>
          <w:szCs w:val="24"/>
        </w:rPr>
        <w:t xml:space="preserve">Together, these findings</w:t>
      </w:r>
      <w:r>
        <w:rPr>
          <w:rFonts w:cs="Times New Roman"/>
          <w:szCs w:val="24"/>
        </w:rPr>
        <w:t xml:space="preserve"> identify resistance-associated programs detected before or after treatment</w:t>
      </w:r>
      <w:r>
        <w:rPr>
          <w:rFonts w:cs="Times New Roman"/>
          <w:szCs w:val="24"/>
        </w:rPr>
        <w:t xml:space="preserve"> in gastric cancer</w:t>
      </w:r>
      <w:r>
        <w:rPr>
          <w:rFonts w:cs="Times New Roman"/>
          <w:szCs w:val="24"/>
        </w:rPr>
        <w:t xml:space="preserve"> and</w:t>
      </w:r>
      <w:r>
        <w:rPr>
          <w:rFonts w:cs="Times New Roman"/>
          <w:szCs w:val="24"/>
        </w:rPr>
        <w:t xml:space="preserve"> </w:t>
      </w:r>
      <w:r>
        <w:rPr>
          <w:rFonts w:cs="Times New Roman"/>
          <w:szCs w:val="24"/>
        </w:rPr>
        <w:t xml:space="preserve">highlight</w:t>
      </w:r>
      <w:r>
        <w:rPr>
          <w:rFonts w:cs="Times New Roman"/>
          <w:szCs w:val="24"/>
        </w:rPr>
        <w:t xml:space="preserve"> CEACAM5/6 and IL-1β as candidate predictive</w:t>
      </w:r>
      <w:r>
        <w:rPr>
          <w:rFonts w:cs="Times New Roman"/>
          <w:szCs w:val="24"/>
        </w:rPr>
        <w:t xml:space="preserve"> biomarkers,</w:t>
      </w:r>
      <w:r>
        <w:rPr>
          <w:rFonts w:cs="Times New Roman"/>
          <w:szCs w:val="24"/>
        </w:rPr>
        <w:t xml:space="preserve"> providing a</w:t>
      </w:r>
      <w:r>
        <w:rPr>
          <w:rFonts w:cs="Times New Roman"/>
          <w:szCs w:val="24"/>
        </w:rPr>
        <w:t xml:space="preserve"> framework for improving anti–PD-1–based combination strategies.</w:t>
      </w:r>
    </w:p>
    <w:p w14:paraId="224299E8" w14:textId="77777777" w:rsidR="00952C5B" w:rsidRPr="00952C5B" w:rsidRDefault="00952C5B" w:rsidP="008A4881"/>
    <w:p w14:paraId="7BA0A17E" w14:textId="77777777" w:rsidR="00497C21" w:rsidRPr="008A4881" w:rsidRDefault="00302AF4" w:rsidP="008A4881">
      <w:pPr>
        <w:pStyle w:val="Heading1"/>
        <w:spacing w:before="0" w:line="360" w:lineRule="auto"/>
        <w:rPr>
          <w:rFonts w:ascii="Times New Roman" w:eastAsiaTheme="minorEastAsia" w:hAnsi="Times New Roman" w:cs="Times New Roman"/>
          <w:color w:val="auto"/>
        </w:rPr>
      </w:pPr>
      <w:r w:rsidRPr="008A4881">
        <w:rPr>
          <w:rFonts w:ascii="Times New Roman" w:hAnsi="Times New Roman" w:cs="Times New Roman" w:eastAsia="Times New Roman"/>
          <w:b/>
          <w:color w:val="auto"/>
          <w:sz w:val="24"/>
          <w:szCs w:val="24"/>
        </w:rPr>
        <w:t>Significance</w:t>
      </w:r>
    </w:p>
    <w:p w14:paraId="759BEBD9" w14:textId="737E6C71" w:rsidR="004D4DB6" w:rsidRPr="00716638" w:rsidRDefault="00E50118" w:rsidP="00716638">
      <w:pPr>
        <w:spacing w:after="0" w:line="360" w:lineRule="auto"/>
        <w:jc w:val="both"/>
        <w:rPr>
          <w:rFonts w:cs="Times New Roman"/>
          <w:b/>
          <w:bCs/>
          <w:szCs w:val="24"/>
        </w:rPr>
      </w:pPr>
      <w:r>
        <w:rPr>
          <w:rFonts w:cs="Times New Roman"/>
          <w:szCs w:val="24"/>
        </w:rPr>
        <w:t xml:space="preserve">T</w:t>
      </w:r>
      <w:r>
        <w:rPr>
          <w:rFonts w:cs="Times New Roman"/>
          <w:szCs w:val="24"/>
        </w:rPr>
        <w:t xml:space="preserve">his study identifies two distinct</w:t>
      </w:r>
      <w:r>
        <w:rPr>
          <w:rFonts w:cs="Times New Roman"/>
          <w:szCs w:val="24"/>
        </w:rPr>
        <w:t xml:space="preserve"> cellular states associated with</w:t>
      </w:r>
      <w:r>
        <w:rPr>
          <w:rFonts w:cs="Times New Roman"/>
          <w:szCs w:val="24"/>
        </w:rPr>
        <w:t xml:space="preserve"> resistance to anti-PD-1–based chemo-immunotherapy in gastric cancer through single-cell profiling of pre- and post-treatment tumors. CEACAM5/6⁺ cancer cells</w:t>
      </w:r>
      <w:r>
        <w:rPr>
          <w:rFonts w:cs="Times New Roman"/>
          <w:szCs w:val="24"/>
        </w:rPr>
        <w:t xml:space="preserve"> are enriched in pre-treatment non-responders and occupy immune-poor</w:t>
      </w:r>
      <w:r>
        <w:rPr>
          <w:rFonts w:cs="Times New Roman"/>
          <w:szCs w:val="24"/>
        </w:rPr>
        <w:t xml:space="preserve"> spatial</w:t>
      </w:r>
      <w:r>
        <w:rPr>
          <w:rFonts w:cs="Times New Roman"/>
          <w:szCs w:val="24"/>
        </w:rPr>
        <w:t xml:space="preserve"> regions,</w:t>
      </w:r>
      <w:r>
        <w:rPr>
          <w:rFonts w:cs="Times New Roman"/>
          <w:szCs w:val="24"/>
        </w:rPr>
        <w:t xml:space="preserve"> whereas</w:t>
      </w:r>
      <w:r>
        <w:rPr>
          <w:rFonts w:cs="Times New Roman"/>
          <w:szCs w:val="24"/>
        </w:rPr>
        <w:t xml:space="preserve"> IL-1β⁺ MoMac cells are enriched in post-treatment non-responders and accompany an</w:t>
      </w:r>
      <w:r>
        <w:rPr>
          <w:rFonts w:cs="Times New Roman"/>
          <w:szCs w:val="24"/>
        </w:rPr>
        <w:t xml:space="preserve"> NF-κB</w:t>
      </w:r>
      <w:r>
        <w:rPr>
          <w:rFonts w:cs="Times New Roman"/>
          <w:szCs w:val="24"/>
        </w:rPr>
        <w:t xml:space="preserve"> transcriptional signature. The</w:t>
      </w:r>
      <w:r>
        <w:rPr>
          <w:rFonts w:cs="Times New Roman"/>
          <w:szCs w:val="24"/>
        </w:rPr>
        <w:t xml:space="preserve"> findings</w:t>
      </w:r>
      <w:r>
        <w:rPr>
          <w:rFonts w:cs="Times New Roman"/>
          <w:szCs w:val="24"/>
        </w:rPr>
        <w:t xml:space="preserve"> nominate</w:t>
      </w:r>
      <w:r>
        <w:rPr>
          <w:rFonts w:cs="Times New Roman"/>
          <w:szCs w:val="24"/>
        </w:rPr>
        <w:t xml:space="preserve"> complementary tumor-intrinsic and microenvironmental</w:t>
      </w:r>
      <w:r>
        <w:rPr>
          <w:rFonts w:cs="Times New Roman"/>
          <w:szCs w:val="24"/>
        </w:rPr>
        <w:t xml:space="preserve"> biomarkers</w:t>
      </w:r>
      <w:r>
        <w:rPr>
          <w:rFonts w:cs="Times New Roman"/>
          <w:szCs w:val="24"/>
        </w:rPr>
        <w:t xml:space="preserve"> and</w:t>
      </w:r>
      <w:r>
        <w:rPr>
          <w:rFonts w:cs="Times New Roman"/>
          <w:szCs w:val="24"/>
        </w:rPr>
        <w:t xml:space="preserve"> motivate testing of</w:t>
      </w:r>
      <w:r>
        <w:rPr>
          <w:rFonts w:cs="Times New Roman"/>
          <w:szCs w:val="24"/>
        </w:rPr>
        <w:t xml:space="preserve"> therapeutic</w:t>
      </w:r>
      <w:r>
        <w:rPr>
          <w:rFonts w:cs="Times New Roman"/>
          <w:szCs w:val="24"/>
        </w:rPr>
        <w:t xml:space="preserve"> strategies,</w:t>
      </w:r>
      <w:r>
        <w:rPr>
          <w:rFonts w:cs="Times New Roman"/>
          <w:szCs w:val="24"/>
        </w:rPr>
        <w:t xml:space="preserve"> including CEACAM-targeting</w:t>
      </w:r>
      <w:r>
        <w:rPr>
          <w:rFonts w:cs="Times New Roman"/>
          <w:szCs w:val="24"/>
        </w:rPr>
        <w:t xml:space="preserve"> and anti-inflammatory</w:t>
      </w:r>
      <w:r>
        <w:rPr>
          <w:rFonts w:cs="Times New Roman"/>
          <w:szCs w:val="24"/>
        </w:rPr>
        <w:t xml:space="preserve"> agents.</w:t>
      </w:r>
    </w:p>
    <w:p w14:paraId="79B3CBFB" w14:textId="77777777" w:rsidR="00D7488E" w:rsidRPr="00716638" w:rsidRDefault="00302AF4" w:rsidP="00716638">
      <w:pPr>
        <w:pStyle w:val="Heading1"/>
        <w:spacing w:after="0" w:line="360" w:lineRule="auto"/>
        <w:jc w:val="both"/>
        <w:rPr>
          <w:rFonts w:cs="Times New Roman"/>
          <w:b/>
          <w:bCs/>
          <w:szCs w:val="24"/>
        </w:rPr>
      </w:pPr>
      <w:r w:rsidRPr="00716638">
        <w:rPr>
          <w:rFonts w:cs="Times New Roman" w:ascii="Times New Roman" w:hAnsi="Times New Roman" w:eastAsia="Times New Roman"/>
          <w:b/>
          <w:bCs/>
          <w:sz w:val="24"/>
          <w:szCs w:val="24"/>
        </w:rPr>
        <w:lastRenderedPageBreak/>
        <w:t>Introduction</w:t>
      </w:r>
    </w:p>
    <w:p w14:paraId="01A54876" w14:textId="18FE0A25" w:rsidR="00D7488E" w:rsidRPr="00716638" w:rsidRDefault="00302AF4" w:rsidP="00966F27">
      <w:pPr>
        <w:spacing w:after="0" w:line="360" w:lineRule="auto"/>
        <w:jc w:val="both"/>
        <w:rPr>
          <w:rFonts w:cs="Times New Roman"/>
          <w:szCs w:val="24"/>
        </w:rPr>
      </w:pPr>
      <w:r>
        <w:rPr>
          <w:rFonts w:cs="Times New Roman"/>
          <w:szCs w:val="24"/>
        </w:rPr>
        <w:t xml:space="preserve">Immune checkpoint blockade has transformed cancer treatment, yet in gastric cancer</w:t>
      </w:r>
      <w:r>
        <w:rPr>
          <w:rFonts w:cs="Times New Roman"/>
          <w:szCs w:val="24"/>
        </w:rPr>
        <w:t xml:space="preserve">,</w:t>
      </w:r>
      <w:r>
        <w:rPr>
          <w:rFonts w:cs="Times New Roman"/>
          <w:szCs w:val="24"/>
        </w:rPr>
        <w:t xml:space="preserve"> most patients either fail to respond or develop resistance within months of initial response</w:t>
      </w:r>
      <w:r>
        <w:rPr>
          <w:rFonts w:cs="Times New Roman"/>
          <w:szCs w:val="24"/>
        </w:rPr>
        <w:t xml:space="preserve"> (1–2).</w:t>
      </w:r>
      <w:r>
        <w:rPr>
          <w:rFonts w:cs="Times New Roman"/>
          <w:szCs w:val="24"/>
        </w:rPr>
        <w:t xml:space="preserve"> The CheckMate-649 and KEYNOTE-859 trials established anti-PD-1 antibodies combined with chemotherapy as the standard of care for advanced gastric cancer, but objective response rates remain</w:t>
      </w:r>
      <w:r>
        <w:rPr>
          <w:rFonts w:cs="Times New Roman"/>
          <w:szCs w:val="24"/>
        </w:rPr>
        <w:t xml:space="preserve"> 40-60% even in biomarker-selected populations, and</w:t>
      </w:r>
      <w:r>
        <w:rPr>
          <w:rFonts w:cs="Times New Roman"/>
          <w:szCs w:val="24"/>
        </w:rPr>
        <w:t xml:space="preserve"> most responders</w:t>
      </w:r>
      <w:r>
        <w:rPr>
          <w:rFonts w:cs="Times New Roman"/>
          <w:szCs w:val="24"/>
        </w:rPr>
        <w:t xml:space="preserve"> eventually progress</w:t>
      </w:r>
      <w:r>
        <w:rPr>
          <w:rFonts w:cs="Times New Roman"/>
          <w:szCs w:val="24"/>
        </w:rPr>
        <w:t xml:space="preserve"> (1–2).</w:t>
      </w:r>
      <w:r>
        <w:rPr>
          <w:rFonts w:cs="Times New Roman"/>
          <w:szCs w:val="24"/>
        </w:rPr>
        <w:t xml:space="preserve"> Resistance</w:t>
      </w:r>
      <w:r>
        <w:rPr>
          <w:rFonts w:cs="Times New Roman"/>
          <w:szCs w:val="24"/>
        </w:rPr>
        <w:t xml:space="preserve"> arises through diverse mechanisms, including tumor-intrinsic immune evasion, loss of antigen presentation, and immunosuppressive remodeling of the tumor microenvironment</w:t>
      </w:r>
      <w:r>
        <w:rPr>
          <w:rFonts w:cs="Times New Roman"/>
          <w:szCs w:val="24"/>
        </w:rPr>
        <w:t xml:space="preserve"> (TME)</w:t>
      </w:r>
      <w:r>
        <w:rPr>
          <w:rFonts w:cs="Times New Roman"/>
          <w:szCs w:val="24"/>
        </w:rPr>
        <w:t xml:space="preserve"> (3–7).</w:t>
      </w:r>
      <w:r>
        <w:rPr>
          <w:rFonts w:cs="Times New Roman"/>
          <w:szCs w:val="24"/>
        </w:rPr>
        <w:t xml:space="preserve"> In gastric cancer, the interplay between</w:t>
      </w:r>
      <w:r>
        <w:rPr>
          <w:rFonts w:cs="Times New Roman"/>
          <w:szCs w:val="24"/>
        </w:rPr>
        <w:t xml:space="preserve"> tumor-intrinsic</w:t>
      </w:r>
      <w:r>
        <w:rPr>
          <w:rFonts w:cs="Times New Roman"/>
          <w:szCs w:val="24"/>
        </w:rPr>
        <w:t xml:space="preserve"> programs and </w:t>
      </w:r>
      <w:r>
        <w:rPr>
          <w:rFonts w:cs="Times New Roman"/>
          <w:szCs w:val="24"/>
        </w:rPr>
        <w:t xml:space="preserve">the immunosuppressive </w:t>
      </w:r>
      <w:r>
        <w:rPr>
          <w:rFonts w:cs="Times New Roman"/>
          <w:szCs w:val="24"/>
        </w:rPr>
        <w:t xml:space="preserve">TME</w:t>
      </w:r>
      <w:r>
        <w:rPr>
          <w:rFonts w:cs="Times New Roman"/>
          <w:szCs w:val="24"/>
        </w:rPr>
        <w:t xml:space="preserve"> </w:t>
      </w:r>
      <w:r>
        <w:rPr>
          <w:rFonts w:cs="Times New Roman"/>
          <w:szCs w:val="24"/>
        </w:rPr>
        <w:t xml:space="preserve">remains poorly understood, limiting the rational design of combination strategies. This clinical reality—dramatic responses in some patients, rapid failure in others—underscores the urgent need to identify molecular features that predict treatment outcome</w:t>
      </w:r>
      <w:r>
        <w:rPr>
          <w:rFonts w:cs="Times New Roman"/>
          <w:szCs w:val="24"/>
        </w:rPr>
        <w:t xml:space="preserve"> or define</w:t>
      </w:r>
      <w:r>
        <w:rPr>
          <w:rFonts w:cs="Times New Roman"/>
          <w:szCs w:val="24"/>
        </w:rPr>
        <w:t xml:space="preserve"> actio</w:t>
      </w:r>
      <w:r>
        <w:rPr>
          <w:rFonts w:cs="Times New Roman"/>
          <w:szCs w:val="24"/>
        </w:rPr>
        <w:t xml:space="preserve">nable targets</w:t>
      </w:r>
      <w:r>
        <w:rPr>
          <w:rFonts w:cs="Times New Roman"/>
          <w:szCs w:val="24"/>
        </w:rPr>
        <w:t xml:space="preserve">.</w:t>
      </w:r>
    </w:p>
    <w:p w14:paraId="2DD9BE6F" w14:textId="77777777" w:rsidR="00E50118" w:rsidRDefault="00E50118" w:rsidP="00966F27">
      <w:pPr>
        <w:spacing w:after="0" w:line="360" w:lineRule="auto"/>
        <w:jc w:val="both"/>
        <w:rPr>
          <w:rFonts w:cs="Times New Roman"/>
          <w:szCs w:val="24"/>
        </w:rPr>
      </w:pPr>
    </w:p>
    <w:p w14:paraId="1043744F" w14:textId="7CCCB47C" w:rsidR="00966F27" w:rsidRPr="00716638" w:rsidRDefault="00302AF4" w:rsidP="00966F27">
      <w:pPr>
        <w:spacing w:after="0" w:line="360" w:lineRule="auto"/>
        <w:jc w:val="both"/>
        <w:rPr>
          <w:rFonts w:cs="Times New Roman"/>
          <w:szCs w:val="24"/>
        </w:rPr>
      </w:pPr>
      <w:r>
        <w:rPr>
          <w:rFonts w:cs="Times New Roman"/>
          <w:szCs w:val="24"/>
        </w:rPr>
        <w:t xml:space="preserve">Single-cell RNA sequencing has begun to illuminate the cellular heterogeneity underlying immunotherapy response in gastric cancer</w:t>
      </w:r>
      <w:r>
        <w:rPr>
          <w:rFonts w:cs="Times New Roman"/>
          <w:szCs w:val="24"/>
        </w:rPr>
        <w:t xml:space="preserve"> (8–12),</w:t>
      </w:r>
      <w:r>
        <w:rPr>
          <w:rFonts w:cs="Times New Roman"/>
          <w:szCs w:val="24"/>
        </w:rPr>
        <w:t xml:space="preserve"> identifying candidate resistance-associated populations such as NKG2A</w:t>
      </w:r>
      <w:r>
        <w:rPr>
          <w:rFonts w:cs="Times New Roman"/>
          <w:szCs w:val="24"/>
          <w:vertAlign w:val="superscript"/>
        </w:rPr>
        <w:t xml:space="preserve">+</w:t>
      </w:r>
      <w:r>
        <w:rPr>
          <w:rFonts w:cs="Times New Roman"/>
          <w:szCs w:val="24"/>
        </w:rPr>
        <w:t xml:space="preserve"> T cells</w:t>
      </w:r>
      <w:r>
        <w:rPr>
          <w:rFonts w:cs="Times New Roman"/>
          <w:szCs w:val="24"/>
        </w:rPr>
        <w:t xml:space="preserve"> (13),</w:t>
      </w:r>
      <w:r>
        <w:rPr>
          <w:rFonts w:cs="Times New Roman"/>
          <w:szCs w:val="24"/>
        </w:rPr>
        <w:t xml:space="preserve"> CLEVER-1</w:t>
      </w:r>
      <w:r>
        <w:rPr>
          <w:rFonts w:cs="Times New Roman"/>
          <w:szCs w:val="24"/>
          <w:vertAlign w:val="superscript"/>
        </w:rPr>
        <w:t xml:space="preserve">+</w:t>
      </w:r>
      <w:r>
        <w:rPr>
          <w:rFonts w:cs="Times New Roman"/>
          <w:szCs w:val="24"/>
        </w:rPr>
        <w:t xml:space="preserve"> macrophages</w:t>
      </w:r>
      <w:r>
        <w:rPr>
          <w:rFonts w:cs="Times New Roman"/>
          <w:szCs w:val="24"/>
        </w:rPr>
        <w:t xml:space="preserve"> (14),</w:t>
      </w:r>
      <w:r>
        <w:rPr>
          <w:rFonts w:cs="Times New Roman"/>
          <w:szCs w:val="24"/>
        </w:rPr>
        <w:t xml:space="preserve"> inflammatory cancer-associated fibroblasts, and SPP1</w:t>
      </w:r>
      <w:r>
        <w:rPr>
          <w:rFonts w:cs="Times New Roman"/>
          <w:szCs w:val="24"/>
          <w:vertAlign w:val="superscript"/>
        </w:rPr>
        <w:t xml:space="preserve">+</w:t>
      </w:r>
      <w:r>
        <w:rPr>
          <w:rFonts w:cs="Times New Roman"/>
          <w:szCs w:val="24"/>
        </w:rPr>
        <w:t xml:space="preserve"> tumor-associated macrophages</w:t>
      </w:r>
      <w:r>
        <w:rPr>
          <w:rFonts w:cs="Times New Roman"/>
          <w:szCs w:val="24"/>
        </w:rPr>
        <w:t xml:space="preserve"> (15–16).</w:t>
      </w:r>
      <w:r>
        <w:rPr>
          <w:rFonts w:cs="Times New Roman"/>
          <w:szCs w:val="24"/>
        </w:rPr>
        <w:t xml:space="preserve"> However,</w:t>
      </w:r>
      <w:r>
        <w:rPr>
          <w:rFonts w:cs="Times New Roman"/>
          <w:szCs w:val="24"/>
        </w:rPr>
        <w:t xml:space="preserve"> whether resistance-associated features are present before treatment initiation or emerge during therapy remains incompletely resolved. Systematic comparison of pre- and post-treatment tumors stratified by clinical response can distinguish features associated with</w:t>
      </w:r>
      <w:r>
        <w:rPr>
          <w:rFonts w:cs="Times New Roman"/>
          <w:szCs w:val="24"/>
        </w:rPr>
        <w:t xml:space="preserve"> baseline and post-treatment non-response</w:t>
      </w:r>
      <w:r>
        <w:rPr>
          <w:rFonts w:cs="Times New Roman"/>
          <w:szCs w:val="24"/>
        </w:rPr>
        <w:t xml:space="preserve"> — a distinction with direct clinical implications, as biomarkers for upfront patient selection differ from those guiding intervention upon disease progression.</w:t>
      </w:r>
      <w:r>
        <w:rPr>
          <w:rFonts w:cs="Times New Roman"/>
          <w:szCs w:val="24"/>
        </w:rPr>
        <w:t xml:space="preserve"> </w:t>
      </w:r>
    </w:p>
    <w:p w14:paraId="7F5AE239" w14:textId="77777777" w:rsidR="00966F27" w:rsidRDefault="00966F27" w:rsidP="008A4881">
      <w:pPr>
        <w:spacing w:after="0" w:line="360" w:lineRule="auto"/>
        <w:jc w:val="both"/>
        <w:rPr>
          <w:rFonts w:cs="Times New Roman"/>
          <w:szCs w:val="24"/>
        </w:rPr>
      </w:pPr>
    </w:p>
    <w:p w14:paraId="52E675A9" w14:textId="488E77BE" w:rsidR="00E50118" w:rsidRDefault="00966F27" w:rsidP="008A4881">
      <w:pPr>
        <w:spacing w:after="0" w:line="360" w:lineRule="auto"/>
        <w:jc w:val="both"/>
        <w:rPr>
          <w:rFonts w:cs="Times New Roman"/>
          <w:szCs w:val="24"/>
        </w:rPr>
      </w:pPr>
      <w:r>
        <w:rPr>
          <w:rFonts w:cs="Times New Roman"/>
          <w:szCs w:val="24"/>
        </w:rPr>
        <w:t xml:space="preserve">Here, we present a large-scale single-cell RNA sequencing atlas comprising 542,121 cells from 35 gastric cancer patients treated with anti-PD-1–based chemo-immunotherapy, with tumor samples collected</w:t>
      </w:r>
      <w:r>
        <w:rPr>
          <w:rFonts w:cs="Times New Roman"/>
          <w:szCs w:val="24"/>
        </w:rPr>
        <w:t xml:space="preserve"> before or after</w:t>
      </w:r>
      <w:r>
        <w:rPr>
          <w:rFonts w:cs="Times New Roman"/>
          <w:szCs w:val="24"/>
        </w:rPr>
        <w:t xml:space="preserve"> treatment</w:t>
      </w:r>
      <w:r>
        <w:rPr>
          <w:rFonts w:cs="Times New Roman"/>
          <w:szCs w:val="24"/>
        </w:rPr>
        <w:t xml:space="preserve"> and linked to clinical</w:t>
      </w:r>
      <w:r>
        <w:rPr>
          <w:rFonts w:cs="Times New Roman"/>
          <w:szCs w:val="24"/>
        </w:rPr>
        <w:t xml:space="preserve"> response, enabling</w:t>
      </w:r>
      <w:r>
        <w:rPr>
          <w:rFonts w:cs="Times New Roman"/>
          <w:szCs w:val="24"/>
        </w:rPr>
        <w:t xml:space="preserve"> systematic comparison of responders and non-responders across</w:t>
      </w:r>
      <w:r>
        <w:rPr>
          <w:rFonts w:cs="Times New Roman"/>
          <w:szCs w:val="24"/>
        </w:rPr>
        <w:t xml:space="preserve"> treatment phases. By delineating the molecular and cellular programs associated with both</w:t>
      </w:r>
      <w:r>
        <w:rPr>
          <w:rFonts w:cs="Times New Roman"/>
          <w:szCs w:val="24"/>
        </w:rPr>
        <w:t xml:space="preserve"> pre-treatment</w:t>
      </w:r>
      <w:r>
        <w:rPr>
          <w:rFonts w:cs="Times New Roman"/>
          <w:szCs w:val="24"/>
        </w:rPr>
        <w:t xml:space="preserve"> and</w:t>
      </w:r>
      <w:r>
        <w:rPr>
          <w:rFonts w:cs="Times New Roman"/>
          <w:szCs w:val="24"/>
        </w:rPr>
        <w:t xml:space="preserve"> post-treatment non-response,</w:t>
      </w:r>
      <w:r>
        <w:rPr>
          <w:rFonts w:cs="Times New Roman"/>
          <w:szCs w:val="24"/>
        </w:rPr>
        <w:t xml:space="preserve"> our findings</w:t>
      </w:r>
      <w:r>
        <w:rPr>
          <w:rFonts w:cs="Times New Roman"/>
          <w:szCs w:val="24"/>
        </w:rPr>
        <w:t xml:space="preserve"> provide</w:t>
      </w:r>
      <w:r>
        <w:rPr>
          <w:rFonts w:cs="Times New Roman"/>
          <w:szCs w:val="24"/>
        </w:rPr>
        <w:t xml:space="preserve"> a</w:t>
      </w:r>
      <w:r>
        <w:rPr>
          <w:rFonts w:cs="Times New Roman"/>
          <w:szCs w:val="24"/>
        </w:rPr>
        <w:t xml:space="preserve"> framework for understanding therapeutic failure and improving chemo-immunotherapy in gastric cancer.</w:t>
      </w:r>
    </w:p>
    <w:p w14:paraId="172D48E6" w14:textId="492ACA46" w:rsidR="00D7488E" w:rsidRPr="00716638" w:rsidRDefault="00302AF4" w:rsidP="00716638">
      <w:pPr>
        <w:pStyle w:val="Heading1"/>
        <w:spacing w:before="0" w:line="360" w:lineRule="auto"/>
        <w:jc w:val="both"/>
        <w:rPr>
          <w:rFonts w:ascii="Times New Roman" w:eastAsiaTheme="minorEastAsia" w:hAnsi="Times New Roman" w:cs="Times New Roman"/>
          <w:color w:val="auto"/>
          <w:sz w:val="24"/>
          <w:szCs w:val="24"/>
        </w:rPr>
      </w:pPr>
      <w:r w:rsidRPr="00716638">
        <w:rPr>
          <w:rFonts w:ascii="Times New Roman" w:hAnsi="Times New Roman" w:cs="Times New Roman" w:eastAsia="Times New Roman"/>
          <w:b/>
          <w:color w:val="auto"/>
          <w:sz w:val="24"/>
          <w:szCs w:val="24"/>
        </w:rPr>
        <w:lastRenderedPageBreak/>
        <w:t>Methods</w:t>
      </w:r>
    </w:p>
    <w:p w14:paraId="3F5250C8" w14:textId="77777777" w:rsidR="00167016" w:rsidRPr="002F3D34" w:rsidRDefault="00302AF4" w:rsidP="002F3D34">
      <w:pPr>
        <w:pStyle w:val="Heading2"/>
        <w:spacing w:before="0" w:line="360" w:lineRule="auto"/>
        <w:jc w:val="both"/>
        <w:rPr>
          <w:rFonts w:ascii="Times New Roman" w:eastAsiaTheme="minorEastAsia" w:hAnsi="Times New Roman" w:cs="Times New Roman"/>
          <w:color w:val="auto"/>
          <w:sz w:val="24"/>
          <w:szCs w:val="24"/>
        </w:rPr>
      </w:pPr>
      <w:r w:rsidRPr="002F3D34">
        <w:rPr>
          <w:rFonts w:ascii="Times New Roman" w:hAnsi="Times New Roman" w:cs="Times New Roman" w:eastAsia="Times New Roman"/>
          <w:b/>
          <w:color w:val="auto"/>
          <w:sz w:val="24"/>
          <w:szCs w:val="24"/>
        </w:rPr>
        <w:t>Study Design and Patient Cohort</w:t>
      </w:r>
    </w:p>
    <w:p w14:paraId="53F1EF75" w14:textId="491BC7B6" w:rsidR="00167016" w:rsidRPr="002F3D34" w:rsidRDefault="00302AF4" w:rsidP="002F3D34">
      <w:pPr>
        <w:spacing w:after="0" w:line="360" w:lineRule="auto"/>
        <w:jc w:val="both"/>
        <w:rPr>
          <w:rFonts w:cs="Times New Roman"/>
          <w:szCs w:val="24"/>
        </w:rPr>
      </w:pPr>
      <w:r>
        <w:rPr>
          <w:rFonts w:cs="Times New Roman"/>
          <w:b w:val="0"/>
          <w:szCs w:val="24"/>
        </w:rPr>
        <w:t xml:space="preserve">Patients with gastric cancer receiving anti-PD-1-based </w:t>
      </w:r>
      <w:r>
        <w:rPr>
          <w:rFonts w:cs="Times New Roman"/>
          <w:b w:val="0"/>
          <w:szCs w:val="24"/>
        </w:rPr>
        <w:t xml:space="preserve">chemo-</w:t>
      </w:r>
      <w:r>
        <w:rPr>
          <w:rFonts w:cs="Times New Roman"/>
          <w:b w:val="0"/>
          <w:szCs w:val="24"/>
        </w:rPr>
        <w:t xml:space="preserve">immunotherapy</w:t>
      </w:r>
      <w:r>
        <w:rPr>
          <w:rFonts w:cs="Times New Roman"/>
          <w:b w:val="0"/>
          <w:szCs w:val="24"/>
        </w:rPr>
        <w:t xml:space="preserve"> (nivolumab, tislelizumab or sintilimab with mFOLFOX6 or SOX) in the neoadjuvant setting</w:t>
      </w:r>
      <w:r>
        <w:rPr>
          <w:rFonts w:eastAsia="Times New Roman" w:cs="Times New Roman"/>
          <w:b w:val="0"/>
          <w:color w:val="000000"/>
          <w:szCs w:val="24"/>
          <w:lang w:eastAsia="zh-CN"/>
        </w:rPr>
        <w:t xml:space="preserve"> </w:t>
      </w:r>
      <w:r>
        <w:rPr>
          <w:rFonts w:cs="Times New Roman"/>
          <w:b w:val="0"/>
          <w:szCs w:val="24"/>
        </w:rPr>
        <w:t xml:space="preserve">were enrolled at the Second Affiliated Hospital, Zhejiang University School of Medicine between 2021 and 2023. Exclusion criteria included presence of other concurrent malignancies; active or history of autoimmune diseases requiring systemic treatment; inadequate organ function or severe systemic diseases; regular use of systemic corticosteroids or other immunosuppressants prior to treatment. Treatment response was evaluated</w:t>
      </w:r>
      <w:r>
        <w:rPr>
          <w:rFonts w:cs="Times New Roman"/>
          <w:b w:val="0"/>
          <w:szCs w:val="24"/>
        </w:rPr>
        <w:t xml:space="preserve"> prospectively by the treating team</w:t>
      </w:r>
      <w:r>
        <w:rPr>
          <w:rFonts w:cs="Times New Roman"/>
          <w:b w:val="0"/>
          <w:szCs w:val="24"/>
        </w:rPr>
        <w:t xml:space="preserve"> according to RECIST</w:t>
      </w:r>
      <w:r>
        <w:rPr>
          <w:rFonts w:cs="Times New Roman"/>
          <w:b w:val="0"/>
          <w:szCs w:val="24"/>
        </w:rPr>
        <w:t xml:space="preserve"> v1.1,</w:t>
      </w:r>
      <w:r>
        <w:rPr>
          <w:rFonts w:cs="Times New Roman"/>
          <w:b w:val="0"/>
          <w:szCs w:val="24"/>
        </w:rPr>
        <w:t xml:space="preserve"> with responders (R) defined as patients achieving complete or partial response (CR/PR) and non-responders (NR) defined as those with stable or progressive disease (SD/PD). Pre-treatment </w:t>
      </w:r>
      <w:r>
        <w:rPr>
          <w:rFonts w:cs="Times New Roman"/>
          <w:b w:val="0"/>
          <w:szCs w:val="24"/>
        </w:rPr>
        <w:t xml:space="preserve">samples</w:t>
      </w:r>
      <w:r>
        <w:rPr>
          <w:rFonts w:cs="Times New Roman"/>
          <w:b w:val="0"/>
          <w:szCs w:val="24"/>
        </w:rPr>
        <w:t xml:space="preserve"> were collected prior to </w:t>
      </w:r>
      <w:r>
        <w:rPr>
          <w:rFonts w:cs="Times New Roman"/>
          <w:b w:val="0"/>
          <w:szCs w:val="24"/>
        </w:rPr>
        <w:t xml:space="preserve">chemo-</w:t>
      </w:r>
      <w:r>
        <w:rPr>
          <w:rFonts w:cs="Times New Roman"/>
          <w:b w:val="0"/>
          <w:szCs w:val="24"/>
        </w:rPr>
        <w:t xml:space="preserve">immunotherapy initiation, and post-treatment </w:t>
      </w:r>
      <w:r>
        <w:rPr>
          <w:rFonts w:cs="Times New Roman"/>
          <w:b w:val="0"/>
          <w:szCs w:val="24"/>
        </w:rPr>
        <w:t xml:space="preserve">samples</w:t>
      </w:r>
      <w:r>
        <w:rPr>
          <w:rFonts w:cs="Times New Roman"/>
          <w:b w:val="0"/>
          <w:szCs w:val="24"/>
        </w:rPr>
        <w:t xml:space="preserve"> were obtained</w:t>
      </w:r>
      <w:r>
        <w:rPr>
          <w:rFonts w:cs="Times New Roman"/>
          <w:b w:val="0"/>
          <w:szCs w:val="24"/>
        </w:rPr>
        <w:t xml:space="preserve"> at surgical resection or repeat gastroscopy</w:t>
      </w:r>
      <w:r>
        <w:rPr>
          <w:rFonts w:cs="Times New Roman"/>
          <w:b w:val="0"/>
          <w:szCs w:val="24"/>
        </w:rPr>
        <w:t xml:space="preserve"> after</w:t>
      </w:r>
      <w:r>
        <w:rPr>
          <w:rFonts w:cs="Times New Roman"/>
          <w:b w:val="0"/>
          <w:szCs w:val="24"/>
        </w:rPr>
        <w:t xml:space="preserve"> 2 to 6 cycles of chemo-immunotherapy (</w:t>
      </w:r>
      <w:r>
        <w:rPr>
          <w:rFonts w:cs="Times New Roman"/>
          <w:b/>
          <w:szCs w:val="24"/>
        </w:rPr>
        <w:t xml:space="preserve">Table S1</w:t>
      </w:r>
      <w:r>
        <w:rPr>
          <w:rFonts w:cs="Times New Roman"/>
          <w:b w:val="0"/>
          <w:szCs w:val="24"/>
        </w:rPr>
        <w:t xml:space="preserve">).</w:t>
      </w:r>
      <w:r>
        <w:rPr>
          <w:rFonts w:cs="Times New Roman"/>
          <w:b w:val="0"/>
          <w:szCs w:val="24"/>
        </w:rPr>
        <w:t xml:space="preserve"> A total of 35 patients contributed 70 samples across multiple tissue sites, including stomach (n = 32), liver (n = 12), peripheral blood (n = 11), lymph node (n = 10), ovary (n = 3), and metastatic lymph node (n = 2). For the primary response analysis in stomach, 8 pre-treatment samples (4 R, 4 NR) and 11 post-treatment samples (5 R, 6 NR) with confirmed response designations were used.</w:t>
      </w:r>
      <w:r>
        <w:rPr>
          <w:rFonts w:cs="Times New Roman"/>
          <w:b w:val="0"/>
          <w:szCs w:val="24"/>
        </w:rPr>
        <w:t xml:space="preserve"> One patient (P1) contributed both a pre- and a post-treatment gastric specimen. Per-patient timepoints, RECIST 1.1 responses and treatment regimens are listed in </w:t>
      </w:r>
      <w:r>
        <w:rPr>
          <w:rFonts w:cs="Times New Roman"/>
          <w:b/>
          <w:szCs w:val="24"/>
        </w:rPr>
        <w:t xml:space="preserve">Table S1</w:t>
      </w:r>
      <w:r>
        <w:rPr>
          <w:rFonts w:cs="Times New Roman"/>
          <w:b w:val="0"/>
          <w:szCs w:val="24"/>
        </w:rPr>
        <w:t xml:space="preserve">.</w:t>
      </w:r>
      <w:r>
        <w:rPr>
          <w:rFonts w:cs="Times New Roman"/>
          <w:b w:val="0"/>
          <w:szCs w:val="24"/>
        </w:rPr>
        <w:t xml:space="preserve"> This study was approved by the Institutional Review Board of the Second Affiliated Hospital of Zhejiang University (Approval protocol number: I20221149). Written informed consent was obtained from all patients.</w:t>
      </w:r>
      <w:r>
        <w:rPr>
          <w:rFonts w:cs="Times New Roman"/>
          <w:b w:val="0"/>
          <w:szCs w:val="24"/>
        </w:rPr>
        <w:t xml:space="preserve"> No cell lines were used in this study.</w:t>
      </w:r>
    </w:p>
    <w:p w14:paraId="037C3D70" w14:textId="77777777" w:rsidR="00167016" w:rsidRPr="00716638" w:rsidRDefault="00167016" w:rsidP="00716638">
      <w:pPr>
        <w:spacing w:before="0" w:line="360" w:lineRule="auto"/>
        <w:jc w:val="both"/>
        <w:rPr>
          <w:rFonts w:ascii="Times New Roman" w:eastAsiaTheme="minorEastAsia" w:hAnsi="Times New Roman" w:cs="Times New Roman"/>
          <w:color w:val="auto"/>
          <w:sz w:val="24"/>
          <w:szCs w:val="24"/>
        </w:rPr>
      </w:pPr>
    </w:p>
    <w:p w14:paraId="504DB4AC" w14:textId="77777777" w:rsidR="00167016" w:rsidRPr="00716638" w:rsidRDefault="00302AF4" w:rsidP="00716638">
      <w:pPr>
        <w:pStyle w:val="Heading2"/>
        <w:spacing w:before="0" w:line="360" w:lineRule="auto"/>
        <w:jc w:val="both"/>
        <w:rPr>
          <w:rFonts w:ascii="Times New Roman" w:eastAsiaTheme="minorEastAsia" w:hAnsi="Times New Roman" w:cs="Times New Roman"/>
          <w:color w:val="auto"/>
          <w:sz w:val="24"/>
          <w:szCs w:val="24"/>
        </w:rPr>
      </w:pPr>
      <w:r w:rsidRPr="00716638">
        <w:rPr>
          <w:rFonts w:ascii="Times New Roman" w:hAnsi="Times New Roman" w:cs="Times New Roman" w:eastAsia="Times New Roman"/>
          <w:b/>
          <w:color w:val="auto"/>
          <w:sz w:val="24"/>
          <w:szCs w:val="24"/>
        </w:rPr>
        <w:t>Sample Collection and Processing</w:t>
      </w:r>
    </w:p>
    <w:p w14:paraId="50191329" w14:textId="23A7B91A" w:rsidR="00167016" w:rsidRPr="00716638" w:rsidRDefault="00302AF4" w:rsidP="00716638">
      <w:pPr>
        <w:spacing w:after="0" w:line="360" w:lineRule="auto"/>
        <w:jc w:val="both"/>
        <w:rPr>
          <w:rFonts w:cs="Times New Roman"/>
          <w:szCs w:val="24"/>
        </w:rPr>
      </w:pPr>
      <w:r w:rsidRPr="00716638">
        <w:rPr>
          <w:rFonts w:cs="Times New Roman"/>
          <w:szCs w:val="24"/>
        </w:rPr>
        <w:t>Fresh tumor tissues were stored in the sCelLive Tissue Preservation Solution (Singleron Biotechnologies) on ice within 30 min after surgery or biopsy. Specimens were washed with Hanks Balanced Salt Solution three times and minced into 1-2 mm pieces. Tissues were digested with GEXSCOPE Tissue Dissociation Mix (Singleron Biotechnologies) at 37</w:t>
      </w:r>
      <w:r w:rsidR="0072394B">
        <w:rPr>
          <w:rFonts w:cs="Times New Roman"/>
          <w:szCs w:val="24"/>
        </w:rPr>
        <w:t xml:space="preserve">℃ </w:t>
      </w:r>
      <w:r w:rsidRPr="00716638">
        <w:rPr>
          <w:rFonts w:cs="Times New Roman"/>
          <w:szCs w:val="24"/>
        </w:rPr>
        <w:t>for 15 min with continuous agitation. Following digestion, samples were filtered through 40-um sterile strainers and centrifuged at 1,000 rpm for 5 min. Cell pellets were resuspended and incubated with GEXSCOPE Red Blood Cell Lysis Buffer (Singleron Biotechnologies) for 10 min at room temperature to remove erythrocytes. After washing with PBS, cell viability was assessed using trypan blue staining, and samples with &gt;80% viability proceeded for single-cell library preparation.</w:t>
      </w:r>
    </w:p>
    <w:p w14:paraId="6D00DC37" w14:textId="77777777" w:rsidR="00167016" w:rsidRDefault="00167016" w:rsidP="00716638">
      <w:pPr>
        <w:spacing w:after="0" w:line="360" w:lineRule="auto"/>
        <w:jc w:val="both"/>
        <w:rPr>
          <w:rFonts w:cs="Times New Roman"/>
          <w:szCs w:val="24"/>
        </w:rPr>
      </w:pPr>
    </w:p>
    <w:p w14:paraId="550D1F64" w14:textId="77777777" w:rsidR="00167016" w:rsidRPr="00716638" w:rsidRDefault="00302AF4" w:rsidP="00716638">
      <w:pPr>
        <w:pStyle w:val="Heading2"/>
        <w:spacing w:before="0" w:line="360" w:lineRule="auto"/>
        <w:jc w:val="both"/>
        <w:rPr>
          <w:rFonts w:ascii="Times New Roman" w:eastAsiaTheme="minorEastAsia" w:hAnsi="Times New Roman" w:cs="Times New Roman"/>
          <w:color w:val="auto"/>
          <w:sz w:val="24"/>
          <w:szCs w:val="24"/>
        </w:rPr>
      </w:pPr>
      <w:r w:rsidRPr="008A4881">
        <w:rPr>
          <w:rFonts w:ascii="Times New Roman" w:hAnsi="Times New Roman" w:cs="Times New Roman" w:eastAsia="Times New Roman"/>
          <w:b/>
          <w:color w:val="auto"/>
          <w:sz w:val="24"/>
          <w:szCs w:val="24"/>
        </w:rPr>
        <w:lastRenderedPageBreak/>
        <w:t>Single-cell RNA Sequencing</w:t>
      </w:r>
    </w:p>
    <w:p w14:paraId="737A3171" w14:textId="5CB21DE5" w:rsidR="00167016" w:rsidRPr="00716638" w:rsidRDefault="00302AF4" w:rsidP="00716638">
      <w:pPr>
        <w:spacing w:after="0" w:line="360" w:lineRule="auto"/>
        <w:jc w:val="both"/>
        <w:rPr>
          <w:rFonts w:cs="Times New Roman"/>
          <w:szCs w:val="24"/>
        </w:rPr>
      </w:pPr>
      <w:r w:rsidRPr="00716638">
        <w:rPr>
          <w:rFonts w:cs="Times New Roman"/>
          <w:szCs w:val="24"/>
        </w:rPr>
        <w:t xml:space="preserve">Single-cell suspensions (1 </w:t>
      </w:r>
      <w:r w:rsidR="0072394B">
        <w:rPr>
          <w:rFonts w:cs="Times New Roman"/>
          <w:szCs w:val="24"/>
        </w:rPr>
        <w:t>×</w:t>
      </w:r>
      <w:r w:rsidRPr="00716638">
        <w:rPr>
          <w:rFonts w:cs="Times New Roman"/>
          <w:szCs w:val="24"/>
        </w:rPr>
        <w:t xml:space="preserve"> 10</w:t>
      </w:r>
      <w:r w:rsidRPr="0072394B">
        <w:rPr>
          <w:rFonts w:cs="Times New Roman"/>
          <w:szCs w:val="24"/>
          <w:vertAlign w:val="superscript"/>
        </w:rPr>
        <w:t>5</w:t>
      </w:r>
      <w:r w:rsidRPr="00716638">
        <w:rPr>
          <w:rFonts w:cs="Times New Roman"/>
          <w:szCs w:val="24"/>
        </w:rPr>
        <w:t xml:space="preserve"> cells/mL) were loaded onto Singleron microfluidic devices. The scRNA-seq libraries were constructed using the GEXSCOPE Single Cell RNA Library Kit (Singleron Biotechnologies). Individual cells were captured in droplets containing barcoded beads, followed by cell lysis, mRNA capture, reverse transcription, and cDNA amplification. Libraries were sequenced on the Illumina HiSeq X10 platform with 150 bp paired-end reads.</w:t>
      </w:r>
    </w:p>
    <w:p w14:paraId="31C7AE64" w14:textId="77777777" w:rsidR="00167016" w:rsidRPr="00716638" w:rsidRDefault="00167016" w:rsidP="00716638">
      <w:pPr>
        <w:spacing w:after="0" w:line="360" w:lineRule="auto"/>
        <w:jc w:val="both"/>
        <w:rPr>
          <w:rFonts w:cs="Times New Roman"/>
          <w:szCs w:val="24"/>
        </w:rPr>
      </w:pPr>
    </w:p>
    <w:p w14:paraId="547A1336" w14:textId="77777777" w:rsidR="00167016" w:rsidRPr="00716638" w:rsidRDefault="00302AF4" w:rsidP="00716638">
      <w:pPr>
        <w:pStyle w:val="Heading2"/>
        <w:spacing w:after="0" w:line="360" w:lineRule="auto"/>
        <w:jc w:val="both"/>
        <w:rPr>
          <w:rFonts w:cs="Times New Roman"/>
          <w:b/>
          <w:bCs/>
          <w:szCs w:val="24"/>
        </w:rPr>
      </w:pPr>
      <w:r w:rsidRPr="00716638">
        <w:rPr>
          <w:rFonts w:cs="Times New Roman" w:ascii="Times New Roman" w:hAnsi="Times New Roman" w:eastAsia="Times New Roman"/>
          <w:b/>
          <w:bCs/>
          <w:sz w:val="24"/>
          <w:szCs w:val="24"/>
        </w:rPr>
        <w:t>Data Processing and Quality Control</w:t>
      </w:r>
    </w:p>
    <w:p w14:paraId="6A3FD322" w14:textId="77777777" w:rsidR="00167016" w:rsidRPr="00716638" w:rsidRDefault="00302AF4" w:rsidP="00716638">
      <w:pPr>
        <w:spacing w:after="0" w:line="360" w:lineRule="auto"/>
        <w:jc w:val="both"/>
        <w:rPr>
          <w:rFonts w:cs="Times New Roman"/>
          <w:szCs w:val="24"/>
        </w:rPr>
      </w:pPr>
      <w:r>
        <w:rPr>
          <w:rFonts w:cs="Times New Roman"/>
          <w:szCs w:val="24"/>
        </w:rPr>
        <w:t xml:space="preserve">Raw sequencing reads were processed using the CeleScope pipeline (Singleron</w:t>
      </w:r>
      <w:r>
        <w:rPr>
          <w:rFonts w:cs="Times New Roman"/>
          <w:szCs w:val="24"/>
        </w:rPr>
        <w:t xml:space="preserve"> Biotechnologies; RRID:SCR_023553)</w:t>
      </w:r>
      <w:r>
        <w:rPr>
          <w:rFonts w:cs="Times New Roman"/>
          <w:szCs w:val="24"/>
        </w:rPr>
        <w:t xml:space="preserve"> for read alignment to the human reference genome (GRCh38) and gene expression quantification. Quality control was performed in three phases. In the first phase (droplet-level filtering), overall data quality was assessed and empty droplets were removed using EmptyDrops from the DropletUtils R</w:t>
      </w:r>
      <w:r>
        <w:rPr>
          <w:rFonts w:cs="Times New Roman"/>
          <w:szCs w:val="24"/>
        </w:rPr>
        <w:t xml:space="preserve"> package (RRID:SCR_026136).</w:t>
      </w:r>
      <w:r>
        <w:rPr>
          <w:rFonts w:cs="Times New Roman"/>
          <w:szCs w:val="24"/>
        </w:rPr>
        <w:t xml:space="preserve"> In the second phase (cluster-informed filtering), Scrublet</w:t>
      </w:r>
      <w:r>
        <w:rPr>
          <w:rFonts w:cs="Times New Roman"/>
          <w:szCs w:val="24"/>
        </w:rPr>
        <w:t xml:space="preserve"> (RRID:SCR_018098)</w:t>
      </w:r>
      <w:r>
        <w:rPr>
          <w:rFonts w:cs="Times New Roman"/>
          <w:szCs w:val="24"/>
        </w:rPr>
        <w:t xml:space="preserve"> was used for doublet detection, and cells were further filtered based on clustering information to identify collectively abnormal cell populations. In the third phase (biology-informed filtering), prior biological knowledge was leveraged to identify cluster-specific markers and remove cells with inconsistent expression patterns. Standard quality filters were applied: cells with fewer than 200 detected genes or fewer than 500 UMI counts were excluded.</w:t>
      </w:r>
    </w:p>
    <w:p w14:paraId="2D93BB5C" w14:textId="77777777" w:rsidR="00167016" w:rsidRPr="00716638" w:rsidRDefault="00167016" w:rsidP="00716638">
      <w:pPr>
        <w:spacing w:after="0" w:line="360" w:lineRule="auto"/>
        <w:jc w:val="both"/>
        <w:rPr>
          <w:rFonts w:cs="Times New Roman"/>
          <w:szCs w:val="24"/>
        </w:rPr>
      </w:pPr>
    </w:p>
    <w:p w14:paraId="17878381" w14:textId="77777777" w:rsidR="00167016" w:rsidRPr="00716638" w:rsidRDefault="00302AF4" w:rsidP="00716638">
      <w:pPr>
        <w:pStyle w:val="Heading2"/>
        <w:spacing w:after="0" w:line="360" w:lineRule="auto"/>
        <w:jc w:val="both"/>
        <w:rPr>
          <w:rFonts w:cs="Times New Roman"/>
          <w:b/>
          <w:bCs/>
          <w:szCs w:val="24"/>
        </w:rPr>
      </w:pPr>
      <w:r w:rsidRPr="00716638">
        <w:rPr>
          <w:rFonts w:cs="Times New Roman" w:ascii="Times New Roman" w:hAnsi="Times New Roman" w:eastAsia="Times New Roman"/>
          <w:b/>
          <w:bCs/>
          <w:sz w:val="24"/>
          <w:szCs w:val="24"/>
        </w:rPr>
        <w:t>Data Integration and Normalization</w:t>
      </w:r>
    </w:p>
    <w:p w14:paraId="44CC9F7D" w14:textId="5E331362" w:rsidR="00167016" w:rsidRPr="00716638" w:rsidRDefault="33F8292C" w:rsidP="6CDAE001">
      <w:pPr>
        <w:spacing w:after="0" w:line="360" w:lineRule="auto"/>
        <w:jc w:val="both"/>
        <w:rPr>
          <w:rFonts w:cs="Times New Roman"/>
        </w:rPr>
      </w:pPr>
      <w:r>
        <w:rPr>
          <w:rFonts w:cs="Times New Roman"/>
        </w:rPr>
        <w:t xml:space="preserve">Gene expression counts were normalized using log-normalization with a target sum of 10,000 UMI per cell. Highly variable genes were identified using scanpy</w:t>
      </w:r>
      <w:r>
        <w:rPr>
          <w:rFonts w:cs="Times New Roman"/>
        </w:rPr>
        <w:t xml:space="preserve"> (17)</w:t>
      </w:r>
      <w:r>
        <w:rPr>
          <w:rFonts w:cs="Times New Roman"/>
        </w:rPr>
        <w:t xml:space="preserve"> (min_mean = 0.0125, max_mean = 3, min_disp = 0.5). Total counts and mitochondrial percentage were regressed out, and gene expression values were scaled with a maximum value of 10. Principal component analysis (50 components) was performed, followed by Harmony batch correction</w:t>
      </w:r>
      <w:r>
        <w:rPr>
          <w:rFonts w:cs="Times New Roman"/>
        </w:rPr>
        <w:t xml:space="preserve"> (18) (RRID:SCR_022206)</w:t>
      </w:r>
      <w:r>
        <w:rPr>
          <w:rFonts w:cs="Times New Roman"/>
        </w:rPr>
        <w:t xml:space="preserve"> across samples (max_iter_harmony = 20). Neighborhood graphs were constructed using 10 neighbors and 50 principal components, and UMAP</w:t>
      </w:r>
      <w:r>
        <w:rPr>
          <w:rFonts w:cs="Times New Roman"/>
        </w:rPr>
        <w:t xml:space="preserve"> (RRID:SCR_018217)</w:t>
      </w:r>
      <w:r>
        <w:rPr>
          <w:rFonts w:cs="Times New Roman"/>
        </w:rPr>
        <w:t xml:space="preserve"> was used for two-dimensional visualization. Leiden clustering (resolution = 0.3) was applied for unsupervised cluster identification. Sub-clustering of specific cell populations was performed using the same pipeline at higher resolutions as needed. All analyses were performed using Python 3.10 with scanpy</w:t>
      </w:r>
      <w:r>
        <w:rPr>
          <w:rFonts w:cs="Times New Roman"/>
        </w:rPr>
        <w:t xml:space="preserve"> 1.10.4 (RRID:SCR_018139),</w:t>
      </w:r>
      <w:r>
        <w:rPr>
          <w:rFonts w:cs="Times New Roman"/>
        </w:rPr>
        <w:t xml:space="preserve"> anndata</w:t>
      </w:r>
      <w:r>
        <w:rPr>
          <w:rFonts w:cs="Times New Roman"/>
        </w:rPr>
        <w:t xml:space="preserve"> 0.11.1 (RRID:SCR_018209),</w:t>
      </w:r>
      <w:r>
        <w:rPr>
          <w:rFonts w:cs="Times New Roman"/>
        </w:rPr>
        <w:t xml:space="preserve"> scipy</w:t>
      </w:r>
      <w:r>
        <w:rPr>
          <w:rFonts w:cs="Times New Roman"/>
        </w:rPr>
        <w:t xml:space="preserve"> 1.14.1 (RRID:SCR_008058),</w:t>
      </w:r>
      <w:r>
        <w:rPr>
          <w:rFonts w:cs="Times New Roman"/>
        </w:rPr>
        <w:t xml:space="preserve"> matplotlib</w:t>
      </w:r>
      <w:r>
        <w:rPr>
          <w:rFonts w:cs="Times New Roman"/>
        </w:rPr>
        <w:t xml:space="preserve"> 3.9.3 (RRID:SCR_008624),</w:t>
      </w:r>
      <w:r>
        <w:rPr>
          <w:rFonts w:cs="Times New Roman"/>
        </w:rPr>
        <w:t xml:space="preserve"> and seaborn</w:t>
      </w:r>
      <w:r>
        <w:rPr>
          <w:rFonts w:cs="Times New Roman"/>
        </w:rPr>
        <w:t xml:space="preserve"> 0.13.2 (RRID:SCR_018132).</w:t>
      </w:r>
      <w:r>
        <w:rPr>
          <w:rFonts w:cs="Times New Roman"/>
        </w:rPr>
        <w:t xml:space="preserve"> Gene regulatory network analysis used pySCENIC</w:t>
      </w:r>
      <w:r>
        <w:rPr>
          <w:rFonts w:cs="Times New Roman"/>
        </w:rPr>
        <w:t xml:space="preserve"> 0.12.1 (RRID:SCR_025802),</w:t>
      </w:r>
      <w:r>
        <w:rPr>
          <w:rFonts w:cs="Times New Roman"/>
        </w:rPr>
        <w:t xml:space="preserve"> and pathway enrichment analysis used GSEApy</w:t>
      </w:r>
      <w:r>
        <w:rPr>
          <w:rFonts w:cs="Times New Roman"/>
        </w:rPr>
        <w:t xml:space="preserve"> 1.1.4 (RRID:SCR_025803).</w:t>
      </w:r>
      <w:r>
        <w:rPr>
          <w:rFonts w:cs="Times New Roman"/>
        </w:rPr>
        <w:t xml:space="preserve"> Cell type deconvolution was performed using BayesPrism v2.2.2</w:t>
      </w:r>
      <w:r>
        <w:rPr>
          <w:rFonts w:cs="Times New Roman"/>
        </w:rPr>
        <w:t xml:space="preserve"> (RRID:SCR_027499)</w:t>
      </w:r>
      <w:r>
        <w:rPr>
          <w:rFonts w:cs="Times New Roman"/>
        </w:rPr>
        <w:t xml:space="preserve"> in R.</w:t>
      </w:r>
    </w:p>
    <w:p w14:paraId="5D96B6F6" w14:textId="77777777" w:rsidR="00167016" w:rsidRPr="00716638" w:rsidRDefault="00302AF4" w:rsidP="00716638">
      <w:pPr>
        <w:pStyle w:val="Heading2"/>
        <w:spacing w:after="0" w:line="360" w:lineRule="auto"/>
        <w:jc w:val="both"/>
        <w:rPr>
          <w:rFonts w:cs="Times New Roman"/>
          <w:b/>
          <w:bCs/>
          <w:szCs w:val="24"/>
        </w:rPr>
      </w:pPr>
      <w:r w:rsidRPr="00716638">
        <w:rPr>
          <w:rFonts w:cs="Times New Roman" w:ascii="Times New Roman" w:hAnsi="Times New Roman" w:eastAsia="Times New Roman"/>
          <w:b/>
          <w:bCs/>
          <w:sz w:val="24"/>
          <w:szCs w:val="24"/>
        </w:rPr>
        <w:lastRenderedPageBreak/>
        <w:t>Cell Type Annotation</w:t>
      </w:r>
    </w:p>
    <w:p w14:paraId="79F5F0C7" w14:textId="4B814C96" w:rsidR="00167016" w:rsidRPr="00716638" w:rsidRDefault="00302AF4" w:rsidP="00716638">
      <w:pPr>
        <w:spacing w:after="0" w:line="360" w:lineRule="auto"/>
        <w:jc w:val="both"/>
        <w:rPr>
          <w:rFonts w:cs="Times New Roman"/>
          <w:szCs w:val="24"/>
        </w:rPr>
      </w:pPr>
      <w:r>
        <w:rPr>
          <w:rFonts w:cs="Times New Roman"/>
          <w:szCs w:val="24"/>
        </w:rPr>
        <w:t xml:space="preserve">Unsupervised clustering was performed using the Leiden algorithm</w:t>
      </w:r>
      <w:r>
        <w:rPr>
          <w:rFonts w:cs="Times New Roman"/>
          <w:szCs w:val="24"/>
        </w:rPr>
        <w:t xml:space="preserve"> (19).</w:t>
      </w:r>
      <w:r>
        <w:rPr>
          <w:rFonts w:cs="Times New Roman"/>
          <w:szCs w:val="24"/>
        </w:rPr>
        <w:t xml:space="preserve"> A total of 14 major cell types were identified: B cells, CD4</w:t>
      </w:r>
      <w:r>
        <w:rPr>
          <w:rFonts w:cs="Times New Roman"/>
          <w:szCs w:val="24"/>
          <w:vertAlign w:val="superscript"/>
        </w:rPr>
        <w:t xml:space="preserve">+</w:t>
      </w:r>
      <w:r>
        <w:rPr>
          <w:rFonts w:cs="Times New Roman"/>
          <w:szCs w:val="24"/>
        </w:rPr>
        <w:t xml:space="preserve"> T cells, CD8</w:t>
      </w:r>
      <w:r>
        <w:rPr>
          <w:rFonts w:cs="Times New Roman"/>
          <w:szCs w:val="24"/>
          <w:vertAlign w:val="superscript"/>
        </w:rPr>
        <w:t xml:space="preserve">+</w:t>
      </w:r>
      <w:r>
        <w:rPr>
          <w:rFonts w:cs="Times New Roman"/>
          <w:szCs w:val="24"/>
        </w:rPr>
        <w:t xml:space="preserve"> T cells, dendritic cells, endothelial cells, epithelial cells, fibroblasts, hepatocytes, mast cells, monocytes/macrophages, NK cells, neutrophils, pericytes, and plasma cells.</w:t>
      </w:r>
      <w:r>
        <w:rPr>
          <w:rFonts w:cs="Times New Roman"/>
          <w:szCs w:val="24"/>
        </w:rPr>
        <w:t xml:space="preserve"> Hepatocytes, derived from the liver-metastasis samples, were excluded from the stomach analyses, which used the remaining 13</w:t>
      </w:r>
      <w:r>
        <w:rPr>
          <w:rFonts w:cs="Times New Roman"/>
          <w:szCs w:val="24"/>
        </w:rPr>
        <w:t xml:space="preserve"> cell types,</w:t>
      </w:r>
      <w:r>
        <w:rPr>
          <w:rFonts w:cs="Times New Roman"/>
          <w:szCs w:val="24"/>
        </w:rPr>
        <w:t xml:space="preserve"> including pericytes.</w:t>
      </w:r>
      <w:r>
        <w:rPr>
          <w:rFonts w:cs="Times New Roman"/>
          <w:szCs w:val="24"/>
        </w:rPr>
        <w:t xml:space="preserve"> Major cell types were annotated based on canonical marker gene expression. Wilcoxon rank-sum test was used for cluster marker identification during annotation. Sub-clustering identified 84 minor cell states.</w:t>
      </w:r>
    </w:p>
    <w:p w14:paraId="6B22F455" w14:textId="77777777" w:rsidR="00167016" w:rsidRPr="00716638" w:rsidRDefault="00167016" w:rsidP="00716638">
      <w:pPr>
        <w:spacing w:after="0" w:line="360" w:lineRule="auto"/>
        <w:jc w:val="both"/>
        <w:rPr>
          <w:rFonts w:cs="Times New Roman"/>
          <w:szCs w:val="24"/>
        </w:rPr>
      </w:pPr>
    </w:p>
    <w:p w14:paraId="43B97377" w14:textId="77777777" w:rsidR="00167016" w:rsidRPr="00716638" w:rsidRDefault="00302AF4" w:rsidP="00716638">
      <w:pPr>
        <w:pStyle w:val="Heading2"/>
        <w:spacing w:before="0" w:line="360" w:lineRule="auto"/>
        <w:jc w:val="both"/>
        <w:rPr>
          <w:rFonts w:ascii="Times New Roman" w:eastAsiaTheme="minorEastAsia" w:hAnsi="Times New Roman" w:cs="Times New Roman"/>
          <w:color w:val="auto"/>
          <w:sz w:val="24"/>
          <w:szCs w:val="24"/>
        </w:rPr>
      </w:pPr>
      <w:r w:rsidRPr="00716638">
        <w:rPr>
          <w:rFonts w:ascii="Times New Roman" w:hAnsi="Times New Roman" w:cs="Times New Roman" w:eastAsia="Times New Roman"/>
          <w:b/>
          <w:color w:val="auto"/>
          <w:sz w:val="24"/>
          <w:szCs w:val="24"/>
        </w:rPr>
        <w:t>Epithelial Metaprogram Discovery</w:t>
      </w:r>
    </w:p>
    <w:p w14:paraId="3C8F70D3" w14:textId="6E9C3D92" w:rsidR="00167016" w:rsidRPr="00716638" w:rsidRDefault="00302AF4" w:rsidP="00716638">
      <w:pPr>
        <w:spacing w:after="0" w:line="360" w:lineRule="auto"/>
        <w:jc w:val="both"/>
        <w:rPr>
          <w:rFonts w:cs="Times New Roman"/>
          <w:szCs w:val="24"/>
        </w:rPr>
      </w:pPr>
      <w:r>
        <w:rPr>
          <w:rFonts w:cs="Times New Roman"/>
          <w:szCs w:val="24"/>
        </w:rPr>
        <w:t xml:space="preserve">Gene expression programs in malignant epithelial cells were identified using per-sample non-negative matrix factorization (NMF). For each sample with ≥100 epithelial cells, expression data were normalized to counts per million (CPM) and log</w:t>
      </w:r>
      <w:r>
        <w:rPr>
          <w:rFonts w:cs="Times New Roman"/>
          <w:szCs w:val="24"/>
          <w:vertAlign w:val="subscript"/>
        </w:rPr>
        <w:t xml:space="preserve">2</w:t>
      </w:r>
      <w:r>
        <w:rPr>
          <w:rFonts w:cs="Times New Roman"/>
          <w:szCs w:val="24"/>
        </w:rPr>
        <w:t xml:space="preserve">-transformed. NMF was performed using the Brunet multiplicative update algorithm (R NMF</w:t>
      </w:r>
      <w:r>
        <w:rPr>
          <w:rFonts w:cs="Times New Roman"/>
          <w:szCs w:val="24"/>
        </w:rPr>
        <w:t xml:space="preserve"> package, RRID:SCR_023124)</w:t>
      </w:r>
      <w:r>
        <w:rPr>
          <w:rFonts w:cs="Times New Roman"/>
          <w:szCs w:val="24"/>
        </w:rPr>
        <w:t xml:space="preserve"> across K values of 4 through 9, with 10 independent runs per K value (random seed = 42). The top 50 genes by weight were extracted from each program.</w:t>
      </w:r>
      <w:r>
        <w:rPr>
          <w:rFonts w:cs="Times New Roman"/>
          <w:szCs w:val="24"/>
        </w:rPr>
        <w:t xml:space="preserve"> </w:t>
      </w:r>
      <w:r>
        <w:rPr>
          <w:rFonts w:cs="Times New Roman"/>
          <w:szCs w:val="24"/>
        </w:rPr>
        <w:t xml:space="preserve">Programs were filtered through a three-step robust filtering process. First, within-sample recurrence required each program to have ≥1 matching program (from a different K value in the same sample) sharing ≥35 of 50 top genes. Second, cross-sample recurrence required each program to have ≥1 matching program from any other sample sharing ≥10 of 50 top genes. Third, redundancy removal discarded programs overlapping &gt;10 genes with a higher-ranked program within the same sample.</w:t>
      </w:r>
      <w:r>
        <w:rPr>
          <w:rFonts w:cs="Times New Roman"/>
          <w:szCs w:val="24"/>
        </w:rPr>
        <w:t xml:space="preserve"> </w:t>
      </w:r>
      <w:r>
        <w:rPr>
          <w:rFonts w:cs="Times New Roman"/>
          <w:szCs w:val="24"/>
        </w:rPr>
        <w:t xml:space="preserve">Filtered programs were clustered into consensus metaprograms using Jaccard similarity. Programs with Jaccard index ≥0.10 were grouped via greedy seed-expansion (minimum 3 programs per metaprogram). Consensus gene signatures were defined by ranking genes by frequency across member programs (descending), then by average NMF weight (descending), and selecting the top 50 genes. Metaprogram activity scores per cell were calculated using scanpy score_genes (ctrl_size = 50, n_bins = 25), and aggregated to sample-level means.</w:t>
      </w:r>
    </w:p>
    <w:p w14:paraId="65E82B43" w14:textId="77777777" w:rsidR="00167016" w:rsidRPr="00716638" w:rsidRDefault="00167016" w:rsidP="00716638">
      <w:pPr>
        <w:spacing w:after="0" w:line="360" w:lineRule="auto"/>
        <w:jc w:val="both"/>
        <w:rPr>
          <w:rFonts w:cs="Times New Roman"/>
          <w:szCs w:val="24"/>
        </w:rPr>
      </w:pPr>
    </w:p>
    <w:p w14:paraId="16D096AA" w14:textId="77777777" w:rsidR="00167016" w:rsidRPr="00716638" w:rsidRDefault="00302AF4" w:rsidP="00716638">
      <w:pPr>
        <w:pStyle w:val="Heading2"/>
        <w:spacing w:after="0" w:line="360" w:lineRule="auto"/>
        <w:jc w:val="both"/>
        <w:rPr>
          <w:rFonts w:cs="Times New Roman"/>
          <w:b/>
          <w:bCs/>
          <w:szCs w:val="24"/>
        </w:rPr>
      </w:pPr>
      <w:r w:rsidRPr="00716638">
        <w:rPr>
          <w:rFonts w:cs="Times New Roman" w:ascii="Times New Roman" w:hAnsi="Times New Roman" w:eastAsia="Times New Roman"/>
          <w:b/>
          <w:bCs/>
          <w:sz w:val="24"/>
          <w:szCs w:val="24"/>
        </w:rPr>
        <w:t>Differential Abundance Analysis</w:t>
      </w:r>
    </w:p>
    <w:p w14:paraId="5B30ABC2" w14:textId="3AAD03A0" w:rsidR="00167016" w:rsidRPr="00716638" w:rsidRDefault="00302AF4" w:rsidP="00716638">
      <w:pPr>
        <w:spacing w:after="0" w:line="360" w:lineRule="auto"/>
        <w:jc w:val="both"/>
        <w:rPr>
          <w:rFonts w:cs="Times New Roman"/>
          <w:szCs w:val="24"/>
        </w:rPr>
      </w:pPr>
      <w:r>
        <w:rPr>
          <w:rFonts w:cs="Times New Roman"/>
          <w:szCs w:val="24"/>
        </w:rPr>
        <w:t xml:space="preserve">Differential abundance analysis was performed using Milo</w:t>
      </w:r>
      <w:r>
        <w:rPr>
          <w:rFonts w:cs="Times New Roman"/>
          <w:szCs w:val="24"/>
        </w:rPr>
        <w:t xml:space="preserve"> (20) (RRID:SCR_025630, as implemented in pertpy)</w:t>
      </w:r>
      <w:r>
        <w:rPr>
          <w:rFonts w:cs="Times New Roman"/>
          <w:szCs w:val="24"/>
        </w:rPr>
        <w:t xml:space="preserve"> to compare cell type proportions between responders and non-responders. Neighborhoods were constructed </w:t>
      </w:r>
      <w:r>
        <w:rPr>
          <w:rFonts w:cs="Times New Roman"/>
          <w:szCs w:val="24"/>
        </w:rPr>
        <w:t xml:space="preserve">with K = 15 neighbors and proportion = 0.1. Differential abundance was tested using the edgeR framework</w:t>
      </w:r>
      <w:r>
        <w:rPr>
          <w:rFonts w:cs="Times New Roman"/>
          <w:szCs w:val="24"/>
        </w:rPr>
        <w:t xml:space="preserve"> (RRID:SCR_012802)</w:t>
      </w:r>
      <w:r>
        <w:rPr>
          <w:rFonts w:cs="Times New Roman"/>
          <w:szCs w:val="24"/>
        </w:rPr>
        <w:t xml:space="preserve"> with significance defined as SpatialFDR &lt; 0.1</w:t>
      </w:r>
      <w:r>
        <w:rPr>
          <w:rFonts w:cs="Times New Roman"/>
          <w:szCs w:val="24"/>
        </w:rPr>
        <w:t xml:space="preserve"> (21).</w:t>
      </w:r>
      <w:r>
        <w:rPr>
          <w:rFonts w:cs="Times New Roman"/>
          <w:szCs w:val="24"/>
        </w:rPr>
        <w:t xml:space="preserve"> When the cell population exceeded 8,000 cells, random subsampling was applied prior to neighborhood construction.</w:t>
      </w:r>
    </w:p>
    <w:p w14:paraId="753A0D8F" w14:textId="77777777" w:rsidR="00167016" w:rsidRPr="00716638" w:rsidRDefault="00167016" w:rsidP="00716638">
      <w:pPr>
        <w:spacing w:after="0" w:line="360" w:lineRule="auto"/>
        <w:jc w:val="both"/>
        <w:rPr>
          <w:rFonts w:cs="Times New Roman"/>
          <w:szCs w:val="24"/>
        </w:rPr>
      </w:pPr>
    </w:p>
    <w:p w14:paraId="4F273038" w14:textId="77777777" w:rsidR="00167016" w:rsidRPr="00716638" w:rsidRDefault="00302AF4" w:rsidP="00716638">
      <w:pPr>
        <w:pStyle w:val="Heading2"/>
        <w:spacing w:after="0" w:line="360" w:lineRule="auto"/>
        <w:jc w:val="both"/>
        <w:rPr>
          <w:rFonts w:cs="Times New Roman"/>
          <w:b/>
          <w:bCs/>
          <w:szCs w:val="24"/>
        </w:rPr>
      </w:pPr>
      <w:r w:rsidRPr="00716638">
        <w:rPr>
          <w:rFonts w:cs="Times New Roman" w:ascii="Times New Roman" w:hAnsi="Times New Roman" w:eastAsia="Times New Roman"/>
          <w:b/>
          <w:bCs/>
          <w:sz w:val="24"/>
          <w:szCs w:val="24"/>
        </w:rPr>
        <w:t>Differential Expression Analysis</w:t>
      </w:r>
    </w:p>
    <w:p w14:paraId="20BE5FE6" w14:textId="09AC1C7C" w:rsidR="00167016" w:rsidRPr="00716638" w:rsidRDefault="00302AF4" w:rsidP="00716638">
      <w:pPr>
        <w:spacing w:after="0" w:line="360" w:lineRule="auto"/>
        <w:jc w:val="both"/>
        <w:rPr>
          <w:rFonts w:cs="Times New Roman"/>
          <w:szCs w:val="24"/>
        </w:rPr>
      </w:pPr>
      <w:r>
        <w:rPr>
          <w:rFonts w:cs="Times New Roman"/>
          <w:szCs w:val="24"/>
        </w:rPr>
        <w:t xml:space="preserve">Differential expression analysis between responders and non-responders was performed</w:t>
      </w:r>
      <w:r>
        <w:rPr>
          <w:rFonts w:cs="Times New Roman"/>
          <w:szCs w:val="24"/>
        </w:rPr>
        <w:t xml:space="preserve"> with a Welch t-test with over-estimated variance (scanpy rank_genes_groups, method = 't-test_overestim_var'), separately for pre-treatment and post-treatment stomach samples. Genes detected in fewer than 10% of</w:t>
      </w:r>
      <w:r>
        <w:rPr>
          <w:rFonts w:cs="Times New Roman"/>
          <w:szCs w:val="24"/>
        </w:rPr>
        <w:t xml:space="preserve"> the</w:t>
      </w:r>
      <w:r>
        <w:rPr>
          <w:rFonts w:cs="Times New Roman"/>
          <w:szCs w:val="24"/>
        </w:rPr>
        <w:t xml:space="preserve"> cells entering a comparison were excluded,</w:t>
      </w:r>
      <w:r>
        <w:rPr>
          <w:rFonts w:cs="Times New Roman"/>
          <w:szCs w:val="24"/>
        </w:rPr>
        <w:t xml:space="preserve"> and</w:t>
      </w:r>
      <w:r>
        <w:rPr>
          <w:rFonts w:cs="Times New Roman"/>
          <w:szCs w:val="24"/>
        </w:rPr>
        <w:t xml:space="preserve"> P values</w:t>
      </w:r>
      <w:r>
        <w:rPr>
          <w:rFonts w:cs="Times New Roman"/>
          <w:szCs w:val="24"/>
        </w:rPr>
        <w:t xml:space="preserve"> were adjusted using the Benjamini-Hochberg method, with adjusted P &lt; 0.05 considered significant.</w:t>
      </w:r>
    </w:p>
    <w:p w14:paraId="4271C243" w14:textId="77777777" w:rsidR="00167016" w:rsidRPr="00716638" w:rsidRDefault="00167016" w:rsidP="00716638">
      <w:pPr>
        <w:spacing w:after="0" w:line="360" w:lineRule="auto"/>
        <w:jc w:val="both"/>
        <w:rPr>
          <w:rFonts w:cs="Times New Roman"/>
          <w:szCs w:val="24"/>
        </w:rPr>
      </w:pPr>
    </w:p>
    <w:p w14:paraId="213657AA" w14:textId="77777777" w:rsidR="00167016" w:rsidRPr="00716638" w:rsidRDefault="00302AF4" w:rsidP="00716638">
      <w:pPr>
        <w:pStyle w:val="Heading2"/>
        <w:spacing w:after="0" w:line="360" w:lineRule="auto"/>
        <w:jc w:val="both"/>
        <w:rPr>
          <w:rFonts w:cs="Times New Roman"/>
          <w:b/>
          <w:bCs/>
          <w:szCs w:val="24"/>
        </w:rPr>
      </w:pPr>
      <w:r w:rsidRPr="00716638">
        <w:rPr>
          <w:rFonts w:cs="Times New Roman" w:ascii="Times New Roman" w:hAnsi="Times New Roman" w:eastAsia="Times New Roman"/>
          <w:b/>
          <w:bCs/>
          <w:sz w:val="24"/>
          <w:szCs w:val="24"/>
        </w:rPr>
        <w:t>Gene Set Enrichment Analysis</w:t>
      </w:r>
    </w:p>
    <w:p w14:paraId="3CCDC7A2" w14:textId="28463BB6" w:rsidR="00167016" w:rsidRPr="00716638" w:rsidRDefault="33F8292C" w:rsidP="18FE5AF3">
      <w:pPr>
        <w:spacing w:after="0" w:line="360" w:lineRule="auto"/>
        <w:jc w:val="both"/>
        <w:rPr>
          <w:rFonts w:eastAsia="Times New Roman" w:cs="Times New Roman"/>
          <w:szCs w:val="24"/>
        </w:rPr>
      </w:pPr>
      <w:r>
        <w:rPr>
          <w:rFonts w:cs="Times New Roman"/>
          <w:b w:val="0"/>
        </w:rPr>
        <w:t xml:space="preserve">Gene set enrichment analysis (GSEA) was performed using GSEApy (prerank method). Genes were ranked by log</w:t>
      </w:r>
      <w:r>
        <w:rPr>
          <w:rFonts w:cs="Times New Roman"/>
          <w:b w:val="0"/>
          <w:vertAlign w:val="subscript"/>
        </w:rPr>
        <w:t xml:space="preserve">2</w:t>
      </w:r>
      <w:r>
        <w:rPr>
          <w:rFonts w:cs="Times New Roman"/>
          <w:b w:val="0"/>
        </w:rPr>
        <w:t xml:space="preserve">FC × -log</w:t>
      </w:r>
      <w:r>
        <w:rPr>
          <w:rFonts w:cs="Times New Roman"/>
          <w:b w:val="0"/>
          <w:vertAlign w:val="subscript"/>
        </w:rPr>
        <w:t xml:space="preserve">10</w:t>
      </w:r>
      <w:r>
        <w:rPr>
          <w:rFonts w:cs="Times New Roman"/>
          <w:b w:val="0"/>
        </w:rPr>
        <w:t xml:space="preserve">(P-value) from</w:t>
      </w:r>
      <w:r>
        <w:rPr>
          <w:rFonts w:cs="Times New Roman"/>
          <w:b w:val="0"/>
        </w:rPr>
        <w:t xml:space="preserve"> the differential expression results described above.</w:t>
      </w:r>
      <w:r>
        <w:rPr>
          <w:rFonts w:cs="Times New Roman"/>
          <w:b w:val="0"/>
        </w:rPr>
        <w:t xml:space="preserve"> Enrichment was assessed against MSigDB Hallmark 2020 gene sets</w:t>
      </w:r>
      <w:r>
        <w:rPr>
          <w:rFonts w:cs="Times New Roman"/>
          <w:b w:val="0"/>
        </w:rPr>
        <w:t xml:space="preserve"> (RRID:SCR_016863)</w:t>
      </w:r>
      <w:r>
        <w:rPr>
          <w:rFonts w:cs="Times New Roman"/>
          <w:b w:val="0"/>
        </w:rPr>
        <w:t xml:space="preserve"> with 1,000 permutations, minimum gene set size of 15, and maximum of 500. NF-κB pathway activation was assessed using the Hallmark TNFα Signaling via NF-κB gene set. EMT scores were calculated using the Hallmark EMT gene set. Pathway activity scores per cell were calculated using scanpy</w:t>
      </w:r>
      <w:r>
        <w:rPr>
          <w:rFonts w:cs="Times New Roman"/>
          <w:b w:val="0"/>
        </w:rPr>
        <w:t xml:space="preserve"> score_genes (ctrl_size = 50, n_bins = 25, default seed) on the log-normalized expression, computed within the cell set entering each comparison (for </w:t>
      </w:r>
      <w:r>
        <w:rPr>
          <w:rFonts w:cs="Times New Roman"/>
          <w:b/>
        </w:rPr>
        <w:t xml:space="preserve">Fig. 5L</w:t>
      </w:r>
      <w:r>
        <w:rPr>
          <w:rFonts w:cs="Times New Roman"/>
          <w:b w:val="0"/>
        </w:rPr>
        <w:t xml:space="preserve">, post-treatment stomach CD4</w:t>
      </w:r>
      <w:r>
        <w:rPr>
          <w:rFonts w:cs="Times New Roman"/>
          <w:b w:val="0"/>
          <w:vertAlign w:val="superscript"/>
        </w:rPr>
        <w:t xml:space="preserve">+</w:t>
      </w:r>
      <w:r>
        <w:rPr>
          <w:rFonts w:cs="Times New Roman"/>
          <w:b w:val="0"/>
        </w:rPr>
        <w:t xml:space="preserve"> T cells of response-classified samples) so that control genes are expression-matched to that set; scores were averaged per sample over samples with ≥20 cells and compared by two-sided Mann–Whitney U test. Cytokine levels (</w:t>
      </w:r>
      <w:r>
        <w:rPr>
          <w:rFonts w:cs="Times New Roman"/>
          <w:b/>
        </w:rPr>
        <w:t xml:space="preserve">Fig. S10D</w:t>
      </w:r>
      <w:r>
        <w:rPr>
          <w:rFonts w:cs="Times New Roman"/>
          <w:b w:val="0"/>
        </w:rPr>
        <w:t xml:space="preserve">) are per-sample means of log-normalized expression (samples with ≥20 cells), averaged over the post-treatment non-responder samples; the epithelial/myeloid ratio is the ratio of these group means.</w:t>
      </w:r>
      <w:r>
        <w:rPr>
          <w:rFonts w:cs="Times New Roman"/>
          <w:b w:val="0"/>
        </w:rPr>
        <w:t xml:space="preserve"> </w:t>
      </w:r>
      <w:r>
        <w:rPr>
          <w:rFonts w:eastAsia="Times New Roman" w:cs="Times New Roman"/>
          <w:b w:val="0"/>
          <w:szCs w:val="24"/>
        </w:rPr>
        <w:t xml:space="preserve">All gene signatures used in this study are listed in </w:t>
      </w:r>
      <w:r>
        <w:rPr>
          <w:rFonts w:eastAsia="Times New Roman" w:cs="Times New Roman"/>
          <w:b/>
          <w:szCs w:val="24"/>
        </w:rPr>
        <w:t xml:space="preserve">Table </w:t>
      </w:r>
      <w:r>
        <w:rPr>
          <w:rFonts w:eastAsia="Times New Roman" w:cs="Times New Roman"/>
          <w:b/>
          <w:szCs w:val="24"/>
        </w:rPr>
        <w:t xml:space="preserve">S3</w:t>
      </w:r>
      <w:r>
        <w:rPr>
          <w:rFonts w:eastAsia="Times New Roman" w:cs="Times New Roman"/>
          <w:b w:val="0"/>
          <w:szCs w:val="24"/>
        </w:rPr>
        <w:t xml:space="preserve">.</w:t>
      </w:r>
    </w:p>
    <w:p w14:paraId="3CCDC7A2" w14:textId="28463BB6" w:rsidR="00167016" w:rsidRPr="00716638" w:rsidRDefault="33F8292C" w:rsidP="18FE5AF3">
      <w:pPr>
        <w:spacing w:after="0" w:line="360" w:lineRule="auto"/>
        <w:jc w:val="both"/>
        <w:rPr>
          <w:rFonts w:eastAsia="Times New Roman" w:cs="Times New Roman"/>
          <w:szCs w:val="24"/>
        </w:rPr>
      </w:pPr>
      <w:r>
        <w:rPr>
          <w:rFonts w:cs="Times New Roman" w:ascii="Times New Roman" w:hAnsi="Times New Roman" w:eastAsia="Times New Roman"/>
          <w:b/>
          <w:sz w:val="24"/>
        </w:rPr>
        <w:t xml:space="preserve">Exhaustion scores</w:t>
      </w:r>
    </w:p>
    <w:p w14:paraId="3CCDC7A2" w14:textId="28463BB6" w:rsidR="00167016" w:rsidRPr="00716638" w:rsidRDefault="33F8292C" w:rsidP="18FE5AF3">
      <w:pPr>
        <w:spacing w:after="0" w:line="360" w:lineRule="auto"/>
        <w:jc w:val="both"/>
        <w:rPr>
          <w:rFonts w:eastAsia="Times New Roman" w:cs="Times New Roman"/>
          <w:szCs w:val="24"/>
        </w:rPr>
      </w:pPr>
      <w:r>
        <w:rPr>
          <w:rFonts w:cs="Times New Roman"/>
          <w:b w:val="0"/>
        </w:rPr>
        <w:t xml:space="preserve">The exhaustion gene signature used for each panel is listed in </w:t>
      </w:r>
      <w:r>
        <w:rPr>
          <w:rFonts w:cs="Times New Roman"/>
          <w:b/>
        </w:rPr>
        <w:t xml:space="preserve">Table S3</w:t>
      </w:r>
      <w:r>
        <w:rPr>
          <w:rFonts w:cs="Times New Roman"/>
          <w:b w:val="0"/>
        </w:rPr>
        <w:t xml:space="preserve">. For TCGA-STAD (</w:t>
      </w:r>
      <w:r>
        <w:rPr>
          <w:rFonts w:cs="Times New Roman"/>
          <w:b/>
        </w:rPr>
        <w:t xml:space="preserve">Fig. 3E</w:t>
      </w:r>
      <w:r>
        <w:rPr>
          <w:rFonts w:cs="Times New Roman"/>
          <w:b w:val="0"/>
        </w:rPr>
        <w:t xml:space="preserve">), a single-sample GSEA score was computed for each tumor from log2(FPKM + 1) expression as the rank-weighted Kolmogorov-Smirnov enrichment statistic of the signature listed for that panel and z-scored across tumors. Within the single-cell data, the CD8</w:t>
      </w:r>
      <w:r>
        <w:rPr>
          <w:rFonts w:cs="Times New Roman"/>
          <w:b w:val="0"/>
          <w:vertAlign w:val="superscript"/>
        </w:rPr>
        <w:t xml:space="preserve">+</w:t>
      </w:r>
      <w:r>
        <w:rPr>
          <w:rFonts w:cs="Times New Roman"/>
          <w:b w:val="0"/>
        </w:rPr>
        <w:t xml:space="preserve"> T cell exhaustion (Tex) score of </w:t>
      </w:r>
      <w:r>
        <w:rPr>
          <w:rFonts w:cs="Times New Roman"/>
          <w:b/>
        </w:rPr>
        <w:t xml:space="preserve">Fig. 5K</w:t>
      </w:r>
      <w:r>
        <w:rPr>
          <w:rFonts w:cs="Times New Roman"/>
          <w:b w:val="0"/>
        </w:rPr>
        <w:t xml:space="preserve"> was computed per cell with scanpy score_genes and averaged per sample. The composite Tex score used to annotate the exhausted CD8</w:t>
      </w:r>
      <w:r>
        <w:rPr>
          <w:rFonts w:cs="Times New Roman"/>
          <w:b w:val="0"/>
          <w:vertAlign w:val="superscript"/>
        </w:rPr>
        <w:t xml:space="preserve">+</w:t>
      </w:r>
      <w:r>
        <w:rPr>
          <w:rFonts w:cs="Times New Roman"/>
          <w:b w:val="0"/>
        </w:rPr>
        <w:t xml:space="preserve"> T cell state (</w:t>
      </w:r>
      <w:r>
        <w:rPr>
          <w:rFonts w:cs="Times New Roman"/>
          <w:b/>
        </w:rPr>
        <w:t xml:space="preserve">Fig. S4D</w:t>
      </w:r>
      <w:r>
        <w:rPr>
          <w:rFonts w:cs="Times New Roman"/>
          <w:b w:val="0"/>
        </w:rPr>
        <w:t xml:space="preserve">) was computed the same way.</w:t>
      </w:r>
    </w:p>
    <w:p w14:paraId="2DCE5682" w14:textId="78ABB858" w:rsidR="18FE5AF3" w:rsidRDefault="18FE5AF3" w:rsidP="18FE5AF3">
      <w:pPr>
        <w:spacing w:after="0" w:line="360" w:lineRule="auto"/>
        <w:jc w:val="both"/>
        <w:rPr>
          <w:rFonts w:eastAsia="Times New Roman" w:cs="Times New Roman"/>
          <w:color w:val="00B050"/>
          <w:szCs w:val="24"/>
        </w:rPr>
      </w:pPr>
    </w:p>
    <w:p w14:paraId="0F0774DA" w14:textId="26687AA3" w:rsidR="0CD03D03" w:rsidRDefault="0CD03D03" w:rsidP="006664CB">
      <w:pPr>
        <w:pStyle w:val="Heading2"/>
        <w:spacing w:after="0" w:line="360" w:lineRule="auto"/>
        <w:jc w:val="both"/>
        <w:rPr>
          <w:rFonts w:cs="Times New Roman"/>
          <w:b/>
          <w:bCs/>
        </w:rPr>
      </w:pPr>
      <w:r w:rsidRPr="0CD03D03">
        <w:rPr>
          <w:rFonts w:cs="Times New Roman" w:ascii="Times New Roman" w:hAnsi="Times New Roman" w:eastAsia="Times New Roman"/>
          <w:b/>
          <w:bCs/>
          <w:sz w:val="24"/>
        </w:rPr>
        <w:t>Cell-Type-Specific NF-κB Pathway Enrichment</w:t>
      </w:r>
    </w:p>
    <w:p w14:paraId="2BE3F629" w14:textId="0262C55F" w:rsidR="0CD03D03" w:rsidRDefault="0CD03D03" w:rsidP="006664CB">
      <w:pPr>
        <w:spacing w:after="0" w:line="360" w:lineRule="auto"/>
        <w:jc w:val="both"/>
        <w:rPr>
          <w:rFonts w:cs="Times New Roman"/>
        </w:rPr>
      </w:pPr>
      <w:r>
        <w:rPr>
          <w:rFonts w:cs="Times New Roman"/>
          <w:b w:val="0"/>
        </w:rPr>
        <w:t xml:space="preserve">For</w:t>
      </w:r>
      <w:r>
        <w:rPr>
          <w:rFonts w:cs="Times New Roman"/>
          <w:b w:val="0"/>
        </w:rPr>
        <w:t xml:space="preserve"> the cell-type GSEA shown in </w:t>
      </w:r>
      <w:r>
        <w:rPr>
          <w:rFonts w:cs="Times New Roman"/>
          <w:b/>
        </w:rPr>
        <w:t xml:space="preserve">Fig. 5I</w:t>
      </w:r>
      <w:r>
        <w:rPr>
          <w:rFonts w:cs="Times New Roman"/>
          <w:b w:val="0"/>
        </w:rPr>
        <w:t xml:space="preserve"> and </w:t>
      </w:r>
      <w:r>
        <w:rPr>
          <w:rFonts w:cs="Times New Roman"/>
          <w:b/>
        </w:rPr>
        <w:t xml:space="preserve">Fig. 5N</w:t>
      </w:r>
      <w:r>
        <w:rPr>
          <w:rFonts w:cs="Times New Roman"/>
          <w:b w:val="0"/>
        </w:rPr>
        <w:t xml:space="preserve">, differential expression was computed within each</w:t>
      </w:r>
      <w:r>
        <w:rPr>
          <w:rFonts w:cs="Times New Roman"/>
          <w:b w:val="0"/>
        </w:rPr>
        <w:t xml:space="preserve"> cell</w:t>
      </w:r>
      <w:r>
        <w:rPr>
          <w:rFonts w:cs="Times New Roman"/>
          <w:b w:val="0"/>
        </w:rPr>
        <w:t xml:space="preserve"> type after random subsampling of</w:t>
      </w:r>
      <w:r>
        <w:rPr>
          <w:rFonts w:cs="Times New Roman"/>
          <w:b w:val="0"/>
        </w:rPr>
        <w:t xml:space="preserve"> populations exceeding 5,000</w:t>
      </w:r>
      <w:r>
        <w:rPr>
          <w:rFonts w:cs="Times New Roman"/>
          <w:b w:val="0"/>
        </w:rPr>
        <w:t xml:space="preserve"> cells</w:t>
      </w:r>
      <w:r>
        <w:rPr>
          <w:rFonts w:cs="Times New Roman"/>
          <w:b w:val="0"/>
        </w:rPr>
        <w:t xml:space="preserve"> (n = 5,000; random_state =</w:t>
      </w:r>
      <w:r>
        <w:rPr>
          <w:rFonts w:cs="Times New Roman"/>
          <w:b w:val="0"/>
        </w:rPr>
        <w:t xml:space="preserve"> 42),</w:t>
      </w:r>
      <w:r>
        <w:rPr>
          <w:rFonts w:cs="Times New Roman"/>
          <w:b w:val="0"/>
        </w:rPr>
        <w:t xml:space="preserve"> and</w:t>
      </w:r>
      <w:r>
        <w:rPr>
          <w:rFonts w:cs="Times New Roman"/>
          <w:b w:val="0"/>
        </w:rPr>
        <w:t xml:space="preserve"> GSEApy prerank</w:t>
      </w:r>
      <w:r>
        <w:rPr>
          <w:rFonts w:cs="Times New Roman"/>
          <w:b w:val="0"/>
        </w:rPr>
        <w:t xml:space="preserve"> was run</w:t>
      </w:r>
      <w:r>
        <w:rPr>
          <w:rFonts w:cs="Times New Roman"/>
          <w:b w:val="0"/>
        </w:rPr>
        <w:t xml:space="preserve"> against MSigDB Hallmark 2020 gene sets (min_size = 5, max_size = 500; 1,000 permutations; seed = 42).</w:t>
      </w:r>
      <w:r>
        <w:rPr>
          <w:rFonts w:cs="Times New Roman"/>
          <w:b w:val="0"/>
        </w:rPr>
        <w:t xml:space="preserve"> The cell-type NF-κB comparison shown in </w:t>
      </w:r>
      <w:r>
        <w:rPr>
          <w:rFonts w:cs="Times New Roman"/>
          <w:b/>
        </w:rPr>
        <w:t xml:space="preserve">Fig. 5H</w:t>
      </w:r>
      <w:r>
        <w:rPr>
          <w:rFonts w:cs="Times New Roman"/>
          <w:b w:val="0"/>
        </w:rPr>
        <w:t xml:space="preserve"> and </w:t>
      </w:r>
      <w:r>
        <w:rPr>
          <w:rFonts w:cs="Times New Roman"/>
          <w:b/>
        </w:rPr>
        <w:t xml:space="preserve">Fig. S10C</w:t>
      </w:r>
      <w:r>
        <w:rPr>
          <w:rFonts w:cs="Times New Roman"/>
          <w:b w:val="0"/>
        </w:rPr>
        <w:t xml:space="preserve"> uses</w:t>
      </w:r>
      <w:r>
        <w:rPr>
          <w:rFonts w:cs="Times New Roman"/>
          <w:b w:val="0"/>
        </w:rPr>
        <w:t xml:space="preserve"> the</w:t>
      </w:r>
      <w:r>
        <w:rPr>
          <w:rFonts w:cs="Times New Roman"/>
          <w:b w:val="0"/>
        </w:rPr>
        <w:t xml:space="preserve"> differential expression described above, with a 10% detection filter and min_size = 15. The same contrasts</w:t>
      </w:r>
      <w:r>
        <w:rPr>
          <w:rFonts w:cs="Times New Roman"/>
          <w:b w:val="0"/>
        </w:rPr>
        <w:t xml:space="preserve"> were</w:t>
      </w:r>
      <w:r>
        <w:rPr>
          <w:rFonts w:cs="Times New Roman"/>
          <w:b w:val="0"/>
        </w:rPr>
        <w:t xml:space="preserve"> repeated on per-sample pseudobulk counts (UMI counts summed per sample within</w:t>
      </w:r>
      <w:r>
        <w:rPr>
          <w:rFonts w:cs="Times New Roman"/>
          <w:b w:val="0"/>
        </w:rPr>
        <w:t xml:space="preserve"> each</w:t>
      </w:r>
      <w:r>
        <w:rPr>
          <w:rFonts w:cs="Times New Roman"/>
          <w:b w:val="0"/>
        </w:rPr>
        <w:t xml:space="preserve"> cell type; samples with fewer than 10 cells excluded, at least three per group) with limma-voom (edgeR filterByExpr, TMM normalization; limma 3.62.2, edgeR 4.4.0) and, separately, DESeq2 (Wald test, design ~ group; v1.50.2), followed by GSEA prerank with</w:t>
      </w:r>
      <w:r>
        <w:rPr>
          <w:rFonts w:cs="Times New Roman"/>
          <w:b w:val="0"/>
        </w:rPr>
        <w:t xml:space="preserve"> the</w:t>
      </w:r>
      <w:r>
        <w:rPr>
          <w:rFonts w:cs="Times New Roman"/>
          <w:b w:val="0"/>
        </w:rPr>
        <w:t xml:space="preserve"> same ranking metric, gene sets and settings.</w:t>
      </w:r>
    </w:p>
    <w:p w14:paraId="76D36F6B" w14:textId="7D81B7F9" w:rsidR="0CD03D03" w:rsidRDefault="0CD03D03" w:rsidP="0CD03D03">
      <w:pPr>
        <w:spacing w:after="0" w:line="360" w:lineRule="auto"/>
        <w:jc w:val="both"/>
        <w:rPr>
          <w:rFonts w:eastAsia="Times New Roman" w:cs="Times New Roman"/>
          <w:color w:val="00B050"/>
          <w:szCs w:val="24"/>
        </w:rPr>
      </w:pPr>
    </w:p>
    <w:p w14:paraId="324E7398" w14:textId="77777777" w:rsidR="00E8678B" w:rsidRDefault="00E8678B" w:rsidP="00716638">
      <w:pPr>
        <w:spacing w:after="0" w:line="360" w:lineRule="auto"/>
        <w:jc w:val="both"/>
        <w:rPr>
          <w:rFonts w:cs="Times New Roman"/>
          <w:b/>
          <w:bCs/>
          <w:szCs w:val="24"/>
        </w:rPr>
      </w:pPr>
    </w:p>
    <w:p w14:paraId="1ECBC0DC" w14:textId="1A7FC252" w:rsidR="00167016" w:rsidRPr="00716638" w:rsidRDefault="00302AF4" w:rsidP="00716638">
      <w:pPr>
        <w:pStyle w:val="Heading2"/>
        <w:spacing w:after="0" w:line="360" w:lineRule="auto"/>
        <w:jc w:val="both"/>
        <w:rPr>
          <w:rFonts w:cs="Times New Roman"/>
          <w:b/>
          <w:bCs/>
          <w:szCs w:val="24"/>
        </w:rPr>
      </w:pPr>
      <w:r w:rsidRPr="00716638">
        <w:rPr>
          <w:rFonts w:cs="Times New Roman" w:ascii="Times New Roman" w:hAnsi="Times New Roman" w:eastAsia="Times New Roman"/>
          <w:b/>
          <w:bCs/>
          <w:sz w:val="24"/>
          <w:szCs w:val="24"/>
        </w:rPr>
        <w:lastRenderedPageBreak/>
        <w:t>Regulon Analysis</w:t>
      </w:r>
    </w:p>
    <w:p w14:paraId="09B28327" w14:textId="77777777" w:rsidR="00167016" w:rsidRPr="00716638" w:rsidRDefault="00302AF4" w:rsidP="00716638">
      <w:pPr>
        <w:spacing w:after="0" w:line="360" w:lineRule="auto"/>
        <w:jc w:val="both"/>
        <w:rPr>
          <w:rFonts w:cs="Times New Roman"/>
          <w:szCs w:val="24"/>
        </w:rPr>
      </w:pPr>
      <w:r>
        <w:rPr>
          <w:rFonts w:cs="Times New Roman"/>
          <w:szCs w:val="24"/>
        </w:rPr>
        <w:t xml:space="preserve">Gene regulatory network analysis was performed using pySCENIC</w:t>
      </w:r>
      <w:r>
        <w:rPr>
          <w:rFonts w:cs="Times New Roman"/>
          <w:szCs w:val="24"/>
        </w:rPr>
        <w:t xml:space="preserve"> (22)</w:t>
      </w:r>
      <w:r>
        <w:rPr>
          <w:rFonts w:cs="Times New Roman"/>
          <w:szCs w:val="24"/>
        </w:rPr>
        <w:t xml:space="preserve"> on monocytes/macrophages (68,289 cells). The pipeline consisted of three steps: (i) gene regulatory network inference using GRNBoost2</w:t>
      </w:r>
      <w:r>
        <w:rPr>
          <w:rFonts w:cs="Times New Roman"/>
          <w:szCs w:val="24"/>
        </w:rPr>
        <w:t xml:space="preserve"> (RRID:SCR_025614)</w:t>
      </w:r>
      <w:r>
        <w:rPr>
          <w:rFonts w:cs="Times New Roman"/>
          <w:szCs w:val="24"/>
        </w:rPr>
        <w:t xml:space="preserve"> with human transcription factors, (ii) regulon identification via cisTarget</w:t>
      </w:r>
      <w:r>
        <w:rPr>
          <w:rFonts w:cs="Times New Roman"/>
          <w:szCs w:val="24"/>
        </w:rPr>
        <w:t xml:space="preserve"> (RRID:SCR_024808)</w:t>
      </w:r>
      <w:r>
        <w:rPr>
          <w:rFonts w:cs="Times New Roman"/>
          <w:szCs w:val="24"/>
        </w:rPr>
        <w:t xml:space="preserve"> motif enrichment using motifs-v10nr_clust-nr.hgnc-m0.001-o0.0.tbl annotations and feather-format ranking databases, and (iii) regulon activity scoring using</w:t>
      </w:r>
      <w:r>
        <w:rPr>
          <w:rFonts w:cs="Times New Roman"/>
          <w:szCs w:val="24"/>
        </w:rPr>
        <w:t xml:space="preserve"> AUCell (RRID:SCR_021327).</w:t>
      </w:r>
      <w:r>
        <w:rPr>
          <w:rFonts w:cs="Times New Roman"/>
          <w:szCs w:val="24"/>
        </w:rPr>
        <w:t xml:space="preserve"> Regulon activity was quantified as AUCell scores per cell.</w:t>
      </w:r>
    </w:p>
    <w:p w14:paraId="09B28327" w14:textId="77777777" w:rsidR="00167016" w:rsidRPr="00716638" w:rsidRDefault="00302AF4" w:rsidP="00716638">
      <w:pPr>
        <w:spacing w:after="0" w:line="360" w:lineRule="auto"/>
        <w:jc w:val="both"/>
        <w:rPr>
          <w:rFonts w:cs="Times New Roman"/>
          <w:szCs w:val="24"/>
        </w:rPr>
      </w:pPr>
      <w:r>
        <w:rPr>
          <w:rFonts w:cs="Times New Roman"/>
          <w:szCs w:val="24"/>
        </w:rPr>
        <w:t xml:space="preserve">NF-κB regulon activity</w:t>
      </w:r>
    </w:p>
    <w:p w14:paraId="09B28327" w14:textId="77777777" w:rsidR="00167016" w:rsidRPr="00716638" w:rsidRDefault="00302AF4" w:rsidP="00716638">
      <w:pPr>
        <w:spacing w:after="0" w:line="360" w:lineRule="auto"/>
        <w:jc w:val="both"/>
        <w:rPr>
          <w:rFonts w:cs="Times New Roman"/>
          <w:szCs w:val="24"/>
        </w:rPr>
      </w:pPr>
      <w:r>
        <w:rPr>
          <w:rFonts w:cs="Times New Roman"/>
          <w:b w:val="0"/>
          <w:szCs w:val="24"/>
        </w:rPr>
        <w:t>AUCell activities of the NFKB1 and BACH1 regulons were averaged per sample within stomach monocytes/macrophages (samples with at least 20 such cells) and compared between post-treatment non-responders and responders by two-sided Mann–Whitney U test (</w:t>
      </w:r>
      <w:r>
        <w:rPr>
          <w:rFonts w:cs="Times New Roman"/>
          <w:b/>
          <w:szCs w:val="24"/>
        </w:rPr>
        <w:t xml:space="preserve">Fig. 5D, E</w:t>
      </w:r>
      <w:r>
        <w:rPr>
          <w:rFonts w:cs="Times New Roman"/>
          <w:b w:val="0"/>
          <w:szCs w:val="24"/>
        </w:rPr>
        <w:t xml:space="preserve">; </w:t>
      </w:r>
      <w:r>
        <w:rPr>
          <w:rFonts w:cs="Times New Roman"/>
          <w:b/>
          <w:szCs w:val="24"/>
        </w:rPr>
        <w:t xml:space="preserve">Fig. S10E</w:t>
      </w:r>
      <w:r>
        <w:rPr>
          <w:rFonts w:cs="Times New Roman"/>
          <w:b w:val="0"/>
          <w:szCs w:val="24"/>
        </w:rPr>
        <w:t xml:space="preserve">).</w:t>
      </w:r>
    </w:p>
    <w:p w14:paraId="205E30BC" w14:textId="77777777" w:rsidR="00167016" w:rsidRPr="00716638" w:rsidRDefault="00167016" w:rsidP="00716638">
      <w:pPr>
        <w:spacing w:after="0" w:line="360" w:lineRule="auto"/>
        <w:jc w:val="both"/>
        <w:rPr>
          <w:rFonts w:cs="Times New Roman"/>
          <w:szCs w:val="24"/>
        </w:rPr>
      </w:pPr>
    </w:p>
    <w:p w14:paraId="58804D4C" w14:textId="77777777" w:rsidR="00167016" w:rsidRPr="00716638" w:rsidRDefault="00302AF4" w:rsidP="00716638">
      <w:pPr>
        <w:pStyle w:val="Heading2"/>
        <w:spacing w:after="0" w:line="360" w:lineRule="auto"/>
        <w:jc w:val="both"/>
        <w:rPr>
          <w:rFonts w:cs="Times New Roman"/>
          <w:b/>
          <w:bCs/>
          <w:szCs w:val="24"/>
        </w:rPr>
      </w:pPr>
      <w:r w:rsidRPr="00716638">
        <w:rPr>
          <w:rFonts w:cs="Times New Roman" w:ascii="Times New Roman" w:hAnsi="Times New Roman" w:eastAsia="Times New Roman"/>
          <w:b/>
          <w:bCs/>
          <w:sz w:val="24"/>
          <w:szCs w:val="24"/>
        </w:rPr>
        <w:t>Cell-Cell Communication Analysis</w:t>
      </w:r>
    </w:p>
    <w:p w14:paraId="4D2254DE" w14:textId="77777777" w:rsidR="00167016" w:rsidRPr="00716638" w:rsidRDefault="00302AF4" w:rsidP="00716638">
      <w:pPr>
        <w:spacing w:after="0" w:line="360" w:lineRule="auto"/>
        <w:jc w:val="both"/>
        <w:rPr>
          <w:rFonts w:cs="Times New Roman"/>
          <w:szCs w:val="24"/>
        </w:rPr>
      </w:pPr>
      <w:r>
        <w:rPr>
          <w:rFonts w:cs="Times New Roman"/>
          <w:b w:val="0"/>
          <w:szCs w:val="24"/>
        </w:rPr>
        <w:t xml:space="preserve">Ligand-receptor interaction analysis was performed using NicheNet</w:t>
      </w:r>
      <w:r>
        <w:rPr>
          <w:rFonts w:cs="Times New Roman"/>
          <w:b w:val="0"/>
          <w:szCs w:val="24"/>
        </w:rPr>
        <w:t xml:space="preserve"> (23) (RRID:SCR_023158)</w:t>
      </w:r>
      <w:r>
        <w:rPr>
          <w:rFonts w:cs="Times New Roman"/>
          <w:b w:val="0"/>
          <w:szCs w:val="24"/>
        </w:rPr>
        <w:t xml:space="preserve"> to identify signaling from the</w:t>
      </w:r>
      <w:r>
        <w:rPr>
          <w:rFonts w:cs="Times New Roman"/>
          <w:b w:val="0"/>
          <w:szCs w:val="24"/>
        </w:rPr>
        <w:t xml:space="preserve"> IL-1β</w:t>
      </w:r>
      <w:r>
        <w:rPr>
          <w:rFonts w:cs="Times New Roman"/>
          <w:b w:val="0"/>
          <w:szCs w:val="24"/>
          <w:vertAlign w:val="superscript"/>
        </w:rPr>
        <w:t xml:space="preserve">+</w:t>
      </w:r>
      <w:r>
        <w:rPr>
          <w:rFonts w:cs="Times New Roman"/>
          <w:b w:val="0"/>
          <w:szCs w:val="24"/>
        </w:rPr>
        <w:t xml:space="preserve"> MoMac state (sender)</w:t>
      </w:r>
      <w:r>
        <w:rPr>
          <w:rFonts w:cs="Times New Roman"/>
          <w:b w:val="0"/>
          <w:szCs w:val="24"/>
        </w:rPr>
        <w:t xml:space="preserve"> to 13 receiver cell types. Analysis was restricted to post-treatment</w:t>
      </w:r>
      <w:r>
        <w:rPr>
          <w:rFonts w:cs="Times New Roman"/>
          <w:b w:val="0"/>
          <w:szCs w:val="24"/>
        </w:rPr>
        <w:t xml:space="preserve"> non-responder samples</w:t>
      </w:r>
      <w:r>
        <w:rPr>
          <w:rFonts w:cs="Times New Roman"/>
          <w:b w:val="0"/>
          <w:szCs w:val="24"/>
        </w:rPr>
        <w:t xml:space="preserve"> to identify signaling pathways associated with</w:t>
      </w:r>
      <w:r>
        <w:rPr>
          <w:rFonts w:cs="Times New Roman"/>
          <w:b w:val="0"/>
          <w:szCs w:val="24"/>
        </w:rPr>
        <w:t xml:space="preserve"> post-treatment</w:t>
      </w:r>
      <w:r>
        <w:rPr>
          <w:rFonts w:cs="Times New Roman"/>
          <w:b w:val="0"/>
          <w:szCs w:val="24"/>
        </w:rPr>
        <w:t xml:space="preserve"> resistance. Ligands expressed in &gt;10% of sender cells were considered. For each receiver, the top 250 most variable genes among</w:t>
      </w:r>
      <w:r>
        <w:rPr>
          <w:rFonts w:cs="Times New Roman"/>
          <w:b w:val="0"/>
          <w:szCs w:val="24"/>
        </w:rPr>
        <w:t xml:space="preserve"> the ligands in the</w:t>
      </w:r>
      <w:r>
        <w:rPr>
          <w:rFonts w:cs="Times New Roman"/>
          <w:b w:val="0"/>
          <w:szCs w:val="24"/>
        </w:rPr>
        <w:t xml:space="preserve"> NicheNet</w:t>
      </w:r>
      <w:r>
        <w:rPr>
          <w:rFonts w:cs="Times New Roman"/>
          <w:b w:val="0"/>
          <w:szCs w:val="24"/>
        </w:rPr>
        <w:t xml:space="preserve"> prior model</w:t>
      </w:r>
      <w:r>
        <w:rPr>
          <w:rFonts w:cs="Times New Roman"/>
          <w:b w:val="0"/>
          <w:szCs w:val="24"/>
        </w:rPr>
        <w:t xml:space="preserve"> were</w:t>
      </w:r>
      <w:r>
        <w:rPr>
          <w:rFonts w:cs="Times New Roman"/>
          <w:b w:val="0"/>
          <w:szCs w:val="24"/>
        </w:rPr>
        <w:t xml:space="preserve"> selected as the gene set of interest,</w:t>
      </w:r>
      <w:r>
        <w:rPr>
          <w:rFonts w:cs="Times New Roman"/>
          <w:b w:val="0"/>
          <w:szCs w:val="24"/>
        </w:rPr>
        <w:t xml:space="preserve"> and ligand activity was scored</w:t>
      </w:r>
      <w:r>
        <w:rPr>
          <w:rFonts w:cs="Times New Roman"/>
          <w:b w:val="0"/>
          <w:szCs w:val="24"/>
        </w:rPr>
        <w:t xml:space="preserve"> as the area under the ROC curve (AUROC). Ligands</w:t>
      </w:r>
      <w:r>
        <w:rPr>
          <w:rFonts w:cs="Times New Roman"/>
          <w:b w:val="0"/>
          <w:szCs w:val="24"/>
        </w:rPr>
        <w:t xml:space="preserve"> were</w:t>
      </w:r>
      <w:r>
        <w:rPr>
          <w:rFonts w:cs="Times New Roman"/>
          <w:b w:val="0"/>
          <w:szCs w:val="24"/>
        </w:rPr>
        <w:t xml:space="preserve"> ranked by mean AUROC across receivers, and the 15 highest are shown (</w:t>
      </w:r>
      <w:r>
        <w:rPr>
          <w:rFonts w:cs="Times New Roman"/>
          <w:b/>
          <w:szCs w:val="24"/>
        </w:rPr>
        <w:t xml:space="preserve">Fig. 5G</w:t>
      </w:r>
      <w:r>
        <w:rPr>
          <w:rFonts w:cs="Times New Roman"/>
          <w:b w:val="0"/>
          <w:szCs w:val="24"/>
        </w:rPr>
        <w:t xml:space="preserve">).</w:t>
      </w:r>
    </w:p>
    <w:p w14:paraId="391EB6F2" w14:textId="77777777" w:rsidR="00167016" w:rsidRPr="00716638" w:rsidRDefault="00167016" w:rsidP="00716638">
      <w:pPr>
        <w:spacing w:after="0" w:line="360" w:lineRule="auto"/>
        <w:jc w:val="both"/>
        <w:rPr>
          <w:rFonts w:cs="Times New Roman"/>
          <w:szCs w:val="24"/>
        </w:rPr>
      </w:pPr>
    </w:p>
    <w:p w14:paraId="6A5D23C6" w14:textId="77777777" w:rsidR="00167016" w:rsidRPr="00716638" w:rsidRDefault="00302AF4" w:rsidP="00716638">
      <w:pPr>
        <w:pStyle w:val="Heading2"/>
        <w:spacing w:after="0" w:line="360" w:lineRule="auto"/>
        <w:jc w:val="both"/>
        <w:rPr>
          <w:rFonts w:cs="Times New Roman"/>
          <w:b/>
          <w:bCs/>
          <w:szCs w:val="24"/>
        </w:rPr>
      </w:pPr>
      <w:r w:rsidRPr="00716638">
        <w:rPr>
          <w:rFonts w:cs="Times New Roman" w:ascii="Times New Roman" w:hAnsi="Times New Roman" w:eastAsia="Times New Roman"/>
          <w:b/>
          <w:bCs/>
          <w:sz w:val="24"/>
          <w:szCs w:val="24"/>
        </w:rPr>
        <w:t>Immune Module Identification</w:t>
      </w:r>
    </w:p>
    <w:p w14:paraId="1232562C" w14:textId="42346D99" w:rsidR="00167016" w:rsidRPr="00716638" w:rsidRDefault="00302AF4" w:rsidP="00716638">
      <w:pPr>
        <w:spacing w:after="0" w:line="360" w:lineRule="auto"/>
        <w:jc w:val="both"/>
        <w:rPr>
          <w:rFonts w:cs="Times New Roman"/>
          <w:szCs w:val="24"/>
        </w:rPr>
      </w:pPr>
      <w:r>
        <w:rPr>
          <w:rFonts w:cs="Times New Roman"/>
          <w:szCs w:val="24"/>
        </w:rPr>
        <w:t xml:space="preserve">To identify co-regulated immune cell modules, we employed an ecotype-inspired approach. Sample-level proportions of each minor immune cell state were calculated within stomach immune cells using within-immune normalization. Spearman </w:t>
      </w:r>
      <w:r>
        <w:rPr>
          <w:rFonts w:cs="Times New Roman"/>
          <w:szCs w:val="24"/>
        </w:rPr>
        <w:t xml:space="preserve">rank </w:t>
      </w:r>
      <w:r>
        <w:rPr>
          <w:rFonts w:cs="Times New Roman"/>
          <w:szCs w:val="24"/>
        </w:rPr>
        <w:t xml:space="preserve">correlation coefficients were computed across all cell state proportion vectors. Hierarchical clustering was performed on the correlation matrix using Ward's linkage method. The dendrogram was cut at </w:t>
      </w:r>
      <w:r>
        <w:rPr>
          <w:rFonts w:cs="Times New Roman"/>
          <w:szCs w:val="24"/>
        </w:rPr>
        <w:t xml:space="preserve">K</w:t>
      </w:r>
      <w:r>
        <w:rPr>
          <w:rFonts w:cs="Times New Roman"/>
          <w:szCs w:val="24"/>
        </w:rPr>
        <w:t xml:space="preserve"> = 5 to define five immune modules. Module proportions per sample were calculated as the mean proportion of constituent cell states, followed by row normalization. The five modules comprised: M1, T/NK/DC (20 cell states); M2, monocyte/macrophage (6 cell states including</w:t>
      </w:r>
      <w:r>
        <w:rPr>
          <w:rFonts w:cs="Times New Roman"/>
          <w:szCs w:val="24"/>
        </w:rPr>
        <w:t xml:space="preserve"> the</w:t>
      </w:r>
      <w:r>
        <w:rPr>
          <w:rFonts w:cs="Times New Roman"/>
          <w:szCs w:val="24"/>
        </w:rPr>
        <w:t xml:space="preserve"> IL-1β</w:t>
      </w:r>
      <w:r>
        <w:rPr>
          <w:rFonts w:cs="Times New Roman"/>
          <w:szCs w:val="24"/>
          <w:vertAlign w:val="superscript"/>
        </w:rPr>
        <w:t xml:space="preserve">+</w:t>
      </w:r>
      <w:r>
        <w:rPr>
          <w:rFonts w:cs="Times New Roman"/>
          <w:szCs w:val="24"/>
        </w:rPr>
        <w:t xml:space="preserve"> MoMac state);</w:t>
      </w:r>
      <w:r>
        <w:rPr>
          <w:rFonts w:cs="Times New Roman"/>
          <w:szCs w:val="24"/>
        </w:rPr>
        <w:t xml:space="preserve"> M3, mixed immune (14 cell states including Tfh, effector T, and activated DC); M4, neutrophil (8 cell states); and M5, B/plasma (8 cell states).</w:t>
      </w:r>
    </w:p>
    <w:p w14:paraId="30209766" w14:textId="77777777" w:rsidR="00167016" w:rsidRPr="00716638" w:rsidRDefault="00167016" w:rsidP="00716638">
      <w:pPr>
        <w:spacing w:after="0" w:line="360" w:lineRule="auto"/>
        <w:jc w:val="both"/>
        <w:rPr>
          <w:rFonts w:cs="Times New Roman"/>
          <w:szCs w:val="24"/>
        </w:rPr>
      </w:pPr>
    </w:p>
    <w:p w14:paraId="6D5CED7B" w14:textId="77777777" w:rsidR="00167016" w:rsidRPr="00716638" w:rsidRDefault="00302AF4" w:rsidP="00716638">
      <w:pPr>
        <w:pStyle w:val="Heading2"/>
        <w:spacing w:before="0" w:line="360" w:lineRule="auto"/>
        <w:jc w:val="both"/>
        <w:rPr>
          <w:rFonts w:ascii="Times New Roman" w:eastAsiaTheme="minorEastAsia" w:hAnsi="Times New Roman" w:cs="Times New Roman"/>
          <w:color w:val="auto"/>
          <w:sz w:val="24"/>
          <w:szCs w:val="24"/>
        </w:rPr>
      </w:pPr>
      <w:r w:rsidRPr="00716638">
        <w:rPr>
          <w:rFonts w:ascii="Times New Roman" w:hAnsi="Times New Roman" w:cs="Times New Roman" w:eastAsia="Times New Roman"/>
          <w:b/>
          <w:color w:val="auto"/>
          <w:sz w:val="24"/>
          <w:szCs w:val="24"/>
        </w:rPr>
        <w:t>Immunohistochemistry</w:t>
      </w:r>
    </w:p>
    <w:p w14:paraId="210F8830" w14:textId="37B2CFC3" w:rsidR="00167016" w:rsidRPr="00716638" w:rsidRDefault="18FE5AF3" w:rsidP="18FE5AF3">
      <w:pPr>
        <w:spacing w:after="0" w:line="360" w:lineRule="auto"/>
        <w:jc w:val="both"/>
        <w:rPr>
          <w:rFonts w:cs="Times New Roman"/>
        </w:rPr>
      </w:pPr>
      <w:r>
        <w:rPr>
          <w:rFonts w:cs="Times New Roman"/>
          <w:b w:val="0"/>
        </w:rPr>
        <w:t xml:space="preserve">CEACAM5 and CEACAM6 immunohistochemical staining was performed on formalin-fixed paraffin-embedded tissue sections from 8 patients (4 responders and 4 non-responders,</w:t>
      </w:r>
      <w:r>
        <w:rPr>
          <w:rFonts w:cs="Times New Roman"/>
          <w:b w:val="0"/>
          <w:bCs/>
        </w:rPr>
        <w:t xml:space="preserve"> </w:t>
      </w:r>
      <w:r>
        <w:rPr>
          <w:rFonts w:eastAsia="Times New Roman" w:cs="Times New Roman"/>
          <w:b/>
          <w:szCs w:val="24"/>
        </w:rPr>
        <w:t xml:space="preserve">Table</w:t>
      </w:r>
      <w:r>
        <w:rPr>
          <w:rFonts w:eastAsia="Times New Roman" w:cs="Times New Roman"/>
          <w:b/>
          <w:szCs w:val="24"/>
        </w:rPr>
        <w:t xml:space="preserve"> S5</w:t>
      </w:r>
      <w:r>
        <w:rPr>
          <w:rFonts w:cs="Times New Roman"/>
          <w:b w:val="0"/>
        </w:rPr>
        <w:t xml:space="preserve">). Primary antibodies used were anti-CEACAM5 (clone EPCEAR7, Abcam, catalog</w:t>
      </w:r>
      <w:r>
        <w:rPr>
          <w:rFonts w:cs="Times New Roman"/>
          <w:b w:val="0"/>
        </w:rPr>
        <w:t xml:space="preserve"> ab133633, RRID:AB_2924882;</w:t>
      </w:r>
      <w:r>
        <w:rPr>
          <w:rFonts w:cs="Times New Roman"/>
          <w:b w:val="0"/>
        </w:rPr>
        <w:t xml:space="preserve"> dilution 1:2000) and </w:t>
      </w:r>
      <w:r>
        <w:rPr>
          <w:rFonts w:cs="Times New Roman"/>
          <w:b w:val="0"/>
        </w:rPr>
        <w:t xml:space="preserve">anti-CEACAM6 (clone EPR4403, Abcam, catalog</w:t>
      </w:r>
      <w:r>
        <w:rPr>
          <w:rFonts w:cs="Times New Roman"/>
          <w:b w:val="0"/>
        </w:rPr>
        <w:t xml:space="preserve"> ab134074, RRID:AB_3754679;</w:t>
      </w:r>
      <w:r>
        <w:rPr>
          <w:rFonts w:cs="Times New Roman"/>
          <w:b w:val="0"/>
        </w:rPr>
        <w:t xml:space="preserve"> dilution 1:200). Staining was performed using a manual protocol. Heat-induced antigen retrieval was performed using EDTA buffer (pH 9.0) in a pressure cooker for 15 min. Stained slides were digitized using a KFBIO KF-PRO-120 digital pathology slide scanner (Konfotech, Ningbo, China) at 40× magnification (0.25 μm/pixel resolution). IHC images were quantified using Hematoxylin-DAB color deconvolution</w:t>
      </w:r>
      <w:r>
        <w:rPr>
          <w:rFonts w:cs="Times New Roman"/>
          <w:b w:val="0"/>
        </w:rPr>
        <w:t xml:space="preserve"> (24)</w:t>
      </w:r>
      <w:r>
        <w:rPr>
          <w:rFonts w:cs="Times New Roman"/>
          <w:b w:val="0"/>
        </w:rPr>
        <w:t xml:space="preserve"> implemented in</w:t>
      </w:r>
      <w:r>
        <w:rPr>
          <w:rFonts w:cs="Times New Roman"/>
          <w:b w:val="0"/>
        </w:rPr>
        <w:t xml:space="preserve"> scikit-image (RRID:SCR_021142).</w:t>
      </w:r>
      <w:r>
        <w:rPr>
          <w:rFonts w:cs="Times New Roman"/>
          <w:b w:val="0"/>
        </w:rPr>
        <w:t xml:space="preserve"> The DAB optical density channel was thresholded (OD &gt; 0.02) within tissue regions to identify positively stained areas. Staining area percentage was calculated as DAB-positive pixels divided by total tissue pixels. Combined CEACAM5 + CEACAM6 staining area was calculated as the sum of CEACAM5 and CEACAM6 positive staining percentages per patient. Statistical comparison between responder and non-responder groups was performed using</w:t>
      </w:r>
      <w:r>
        <w:rPr>
          <w:rFonts w:cs="Times New Roman"/>
          <w:b w:val="0"/>
        </w:rPr>
        <w:t xml:space="preserve"> a two-sided</w:t>
      </w:r>
      <w:r>
        <w:rPr>
          <w:rFonts w:cs="Times New Roman"/>
          <w:b w:val="0"/>
        </w:rPr>
        <w:t xml:space="preserve"> Mann–Whitney U</w:t>
      </w:r>
      <w:r>
        <w:rPr>
          <w:rFonts w:cs="Times New Roman"/>
          <w:b w:val="0"/>
        </w:rPr>
        <w:t xml:space="preserve"> test, for the summed score and for each marker separately.</w:t>
      </w:r>
    </w:p>
    <w:p w14:paraId="6BE860B1" w14:textId="77777777" w:rsidR="00167016" w:rsidRPr="00716638" w:rsidRDefault="00167016" w:rsidP="00716638">
      <w:pPr>
        <w:spacing w:after="0" w:line="360" w:lineRule="auto"/>
        <w:jc w:val="both"/>
        <w:rPr>
          <w:rFonts w:cs="Times New Roman"/>
          <w:szCs w:val="24"/>
        </w:rPr>
      </w:pPr>
    </w:p>
    <w:p w14:paraId="3F8753D4" w14:textId="6A750DAE" w:rsidR="00C03D49" w:rsidRPr="00716638" w:rsidRDefault="00C03D49" w:rsidP="00C03D49">
      <w:pPr>
        <w:pStyle w:val="Heading2"/>
        <w:spacing w:after="0" w:line="360" w:lineRule="auto"/>
        <w:jc w:val="both"/>
        <w:rPr>
          <w:rFonts w:cs="Times New Roman"/>
          <w:b/>
          <w:bCs/>
          <w:szCs w:val="24"/>
        </w:rPr>
      </w:pPr>
      <w:r w:rsidRPr="00716638">
        <w:rPr>
          <w:rFonts w:cs="Times New Roman" w:ascii="Times New Roman" w:hAnsi="Times New Roman" w:eastAsia="Times New Roman"/>
          <w:b/>
          <w:bCs/>
          <w:sz w:val="24"/>
          <w:szCs w:val="24"/>
        </w:rPr>
        <w:t xml:space="preserve">TCGA-STAD Bulk RNA-seq </w:t>
      </w:r>
      <w:r>
        <w:rPr>
          <w:rFonts w:cs="Times New Roman" w:ascii="Times New Roman" w:hAnsi="Times New Roman" w:eastAsia="Times New Roman"/>
          <w:b/>
          <w:bCs/>
          <w:sz w:val="24"/>
          <w:szCs w:val="24"/>
        </w:rPr>
        <w:t>Validation</w:t>
      </w:r>
    </w:p>
    <w:p w14:paraId="3D34E5BC" w14:textId="7056C468" w:rsidR="00167016" w:rsidRPr="00716638" w:rsidRDefault="00C03D49" w:rsidP="00716638">
      <w:pPr>
        <w:spacing w:after="0" w:line="360" w:lineRule="auto"/>
        <w:jc w:val="both"/>
        <w:rPr>
          <w:rFonts w:cs="Times New Roman"/>
          <w:szCs w:val="24"/>
        </w:rPr>
      </w:pPr>
      <w:r>
        <w:rPr>
          <w:rFonts w:cs="Times New Roman"/>
          <w:szCs w:val="24"/>
        </w:rPr>
        <w:t xml:space="preserve">TCGA-STAD RNA-seq data (FPKM) were downloaded from the GDC Data Portal</w:t>
      </w:r>
      <w:r>
        <w:rPr>
          <w:rFonts w:cs="Times New Roman"/>
          <w:szCs w:val="24"/>
        </w:rPr>
        <w:t xml:space="preserve"> (25) (RRID:SCR_014514).</w:t>
      </w:r>
      <w:r>
        <w:rPr>
          <w:rFonts w:cs="Times New Roman"/>
          <w:szCs w:val="24"/>
        </w:rPr>
        <w:t xml:space="preserve"> The original dataset contained 410 sample columns. After quality assessment, we identified and removed 3 normal-only samples and corrected 14 samples where normal tissue expression had been used in place of tumor expression, yielding a cleaned matrix of 407 tumor-only samples. Ensembl gene IDs were converted to gene symbols, retaining the highest-expressed gene for duplicates. Clinical data including vital status, days to death, and days to last follow-up were obtained for survival analyses.</w:t>
      </w:r>
      <w:r>
        <w:rPr>
          <w:rFonts w:cs="Times New Roman"/>
          <w:szCs w:val="24"/>
        </w:rPr>
        <w:t xml:space="preserve"> </w:t>
      </w:r>
      <w:r>
        <w:rPr>
          <w:rFonts w:cs="Times New Roman"/>
          <w:szCs w:val="24"/>
        </w:rPr>
        <w:t xml:space="preserve">Cell type deconvolution of TCGA-STAD bulk RNA-seq data was performed using BayesPrism (v2.2.2)</w:t>
      </w:r>
      <w:r>
        <w:rPr>
          <w:rFonts w:cs="Times New Roman"/>
          <w:szCs w:val="24"/>
        </w:rPr>
        <w:t xml:space="preserve"> (26)</w:t>
      </w:r>
      <w:r>
        <w:rPr>
          <w:rFonts w:cs="Times New Roman"/>
          <w:szCs w:val="24"/>
        </w:rPr>
        <w:t xml:space="preserve"> in R. The single-cell reference consisted of 6,834 cells across 5,020 genes from our scRNA-seq dataset. Bulk expression input was provided as gene expression profiles. Outlier genes were filtered (outlier.cut = 0.01, outlier.fraction = 0.1). Cell-type-specific expression profiles and cell type fractions were estimated for 407 tumor-only TCGA-STAD samples.</w:t>
      </w:r>
    </w:p>
    <w:p w14:paraId="4EF8D3E0" w14:textId="77777777" w:rsidR="004D4DB6" w:rsidRPr="00716638" w:rsidRDefault="004D4DB6" w:rsidP="00716638">
      <w:pPr>
        <w:spacing w:after="0" w:line="360" w:lineRule="auto"/>
        <w:jc w:val="both"/>
        <w:rPr>
          <w:rFonts w:cs="Times New Roman"/>
          <w:b/>
          <w:bCs/>
          <w:szCs w:val="24"/>
        </w:rPr>
      </w:pPr>
    </w:p>
    <w:p w14:paraId="3AE5064D" w14:textId="77777777" w:rsidR="00D7488E" w:rsidRPr="00716638" w:rsidRDefault="00302AF4" w:rsidP="00716638">
      <w:pPr>
        <w:pStyle w:val="Heading2"/>
        <w:spacing w:after="0" w:line="360" w:lineRule="auto"/>
        <w:jc w:val="both"/>
        <w:rPr>
          <w:rFonts w:cs="Times New Roman"/>
          <w:b/>
          <w:bCs/>
          <w:szCs w:val="24"/>
        </w:rPr>
      </w:pPr>
      <w:r w:rsidRPr="00716638">
        <w:rPr>
          <w:rFonts w:cs="Times New Roman" w:ascii="Times New Roman" w:hAnsi="Times New Roman" w:eastAsia="Times New Roman"/>
          <w:b/>
          <w:bCs/>
          <w:sz w:val="24"/>
          <w:szCs w:val="24"/>
        </w:rPr>
        <w:t>PRJEB25780 (TIGER) Bulk RNA-seq Validation</w:t>
      </w:r>
    </w:p>
    <w:p w14:paraId="7F2F8E36" w14:textId="63900135" w:rsidR="00D7488E" w:rsidRPr="00E8678B" w:rsidRDefault="18FE5AF3" w:rsidP="18FE5AF3">
      <w:pPr>
        <w:spacing w:after="0" w:line="360" w:lineRule="auto"/>
        <w:jc w:val="both"/>
        <w:rPr>
          <w:rFonts w:eastAsia="Times New Roman" w:cs="Times New Roman"/>
          <w:szCs w:val="24"/>
        </w:rPr>
      </w:pPr>
      <w:r w:rsidRPr="18FE5AF3">
        <w:rPr>
          <w:rFonts w:cs="Times New Roman"/>
          <w:b w:val="0"/>
        </w:rPr>
        <w:t xml:space="preserve">Bulk RNA-seq data from the PRJEB25780 (TIGER) cohort of gastric cancer patients treated with anti-PD-1 therapy were collected. The cohort comprised 45 treated tumor samples (12 responders, 33 non-responders). Cell type deconvolution was performed using BayesPrism (v2.2.2) with the same single-cell reference (6,834 cells × 5,020 genes) and parameters as described above. Epithelial-specific deconvolved expression profiles were extracted for CEACAM gene analysis. </w:t>
      </w:r>
      <w:r w:rsidRPr="006664CB">
        <w:rPr>
          <w:rFonts w:eastAsia="Times New Roman" w:cs="Times New Roman"/>
          <w:b w:val="0"/>
          <w:szCs w:val="24"/>
        </w:rPr>
        <w:t xml:space="preserve">Details of all external cohorts are provided in </w:t>
      </w:r>
      <w:r w:rsidRPr="002F3D34">
        <w:rPr>
          <w:rFonts w:eastAsia="Times New Roman" w:cs="Times New Roman"/>
          <w:b/>
          <w:szCs w:val="24"/>
        </w:rPr>
        <w:t xml:space="preserve">Table </w:t>
      </w:r>
      <w:r w:rsidR="00E8678B" w:rsidRPr="002F3D34">
        <w:rPr>
          <w:rFonts w:eastAsia="Times New Roman" w:cs="Times New Roman"/>
          <w:b/>
          <w:szCs w:val="24"/>
        </w:rPr>
        <w:t>S2</w:t>
      </w:r>
      <w:r w:rsidRPr="006664CB">
        <w:rPr>
          <w:rFonts w:eastAsia="Times New Roman" w:cs="Times New Roman"/>
          <w:b w:val="0"/>
          <w:szCs w:val="24"/>
        </w:rPr>
        <w:t>.</w:t>
      </w:r>
    </w:p>
    <w:p w14:paraId="7DD0BE6E" w14:textId="77777777" w:rsidR="00D7488E" w:rsidRPr="00716638" w:rsidRDefault="00302AF4" w:rsidP="00716638">
      <w:pPr>
        <w:pStyle w:val="Heading2"/>
        <w:spacing w:after="0" w:line="360" w:lineRule="auto"/>
        <w:jc w:val="both"/>
        <w:rPr>
          <w:rFonts w:cs="Times New Roman"/>
          <w:b/>
          <w:bCs/>
          <w:szCs w:val="24"/>
        </w:rPr>
      </w:pPr>
      <w:r w:rsidRPr="008A4881">
        <w:rPr>
          <w:rFonts w:cs="Times New Roman" w:ascii="Times New Roman" w:hAnsi="Times New Roman" w:eastAsia="Times New Roman"/>
          <w:b/>
          <w:bCs/>
          <w:sz w:val="24"/>
          <w:szCs w:val="24"/>
        </w:rPr>
        <w:lastRenderedPageBreak/>
        <w:t>Tumor Purity Estimation</w:t>
      </w:r>
    </w:p>
    <w:p w14:paraId="4C268AEE" w14:textId="77777777" w:rsidR="00D7488E" w:rsidRPr="00716638" w:rsidRDefault="00302AF4" w:rsidP="00716638">
      <w:pPr>
        <w:spacing w:after="0" w:line="360" w:lineRule="auto"/>
        <w:jc w:val="both"/>
        <w:rPr>
          <w:rFonts w:cs="Times New Roman"/>
          <w:szCs w:val="24"/>
        </w:rPr>
      </w:pPr>
      <w:r>
        <w:rPr>
          <w:rFonts w:cs="Times New Roman"/>
          <w:szCs w:val="24"/>
        </w:rPr>
        <w:t xml:space="preserve">Tumor purity of PRJEB25780 samples was estimated using the ESTIMATE algorithm</w:t>
      </w:r>
      <w:r>
        <w:rPr>
          <w:rFonts w:cs="Times New Roman"/>
          <w:szCs w:val="24"/>
        </w:rPr>
        <w:t xml:space="preserve"> (v1.0.13; RRID:SCR_026090)</w:t>
      </w:r>
      <w:r>
        <w:rPr>
          <w:rFonts w:cs="Times New Roman"/>
          <w:szCs w:val="24"/>
        </w:rPr>
        <w:t xml:space="preserve"> with the Illumina platform setting. Stromal, immune, and ESTIMATE scores were computed per sample, and tumor purity was derived using the cosine transformation formula. CEACAM expression comparisons between responders and non-responders were adjusted for tumor purity using linear models (expression ~ response + TumorPurity).</w:t>
      </w:r>
    </w:p>
    <w:p w14:paraId="4C268AEE" w14:textId="77777777" w:rsidR="00D7488E" w:rsidRPr="00716638" w:rsidRDefault="00302AF4" w:rsidP="00716638">
      <w:pPr>
        <w:spacing w:after="0" w:line="360" w:lineRule="auto"/>
        <w:jc w:val="both"/>
        <w:rPr>
          <w:rFonts w:cs="Times New Roman"/>
          <w:szCs w:val="24"/>
        </w:rPr>
      </w:pPr>
      <w:r>
        <w:rPr>
          <w:rFonts w:cs="Times New Roman" w:ascii="Times New Roman" w:hAnsi="Times New Roman" w:eastAsia="Times New Roman"/>
          <w:b/>
          <w:sz w:val="24"/>
          <w:szCs w:val="24"/>
        </w:rPr>
        <w:t xml:space="preserve">Immune and stromal infiltration in TCGA-STAD</w:t>
      </w:r>
    </w:p>
    <w:p w14:paraId="4C268AEE" w14:textId="77777777" w:rsidR="00D7488E" w:rsidRPr="00716638" w:rsidRDefault="00302AF4" w:rsidP="00716638">
      <w:pPr>
        <w:spacing w:after="0" w:line="360" w:lineRule="auto"/>
        <w:jc w:val="both"/>
        <w:rPr>
          <w:rFonts w:cs="Times New Roman"/>
          <w:szCs w:val="24"/>
        </w:rPr>
      </w:pPr>
      <w:r>
        <w:rPr>
          <w:rFonts w:cs="Times New Roman"/>
          <w:szCs w:val="24"/>
        </w:rPr>
        <w:t xml:space="preserve">ESTIMATE (Illumina platform setting) was run on the cleaned tumor-only TCGA-STAD count matrix after conversion of Ensembl identifiers to gene symbols, giving an immune and a stromal score per tumor. Epithelial CEACAM5/6 was the log2-transformed mean of the BayesPrism-deconvolved epithelial CEACAM5 and CEACAM6 expression, and each gene was also analyzed separately. Tumor purity was taken from the TCGA PanCanAtlas ABSOLUTE calls (DNA copy-number based); 395 of the 407 tumors had a call and entered the analysis. Each score was regressed on epithelial CEACAM with ABSOLUTE purity as a covariate by ordinary least squares, and the unadjusted Spearman correlation was also calculated.</w:t>
      </w:r>
    </w:p>
    <w:p w14:paraId="7DACA7CC" w14:textId="77777777" w:rsidR="00D7488E" w:rsidRPr="00716638" w:rsidRDefault="00D7488E" w:rsidP="00716638">
      <w:pPr>
        <w:spacing w:after="0" w:line="360" w:lineRule="auto"/>
        <w:jc w:val="both"/>
        <w:rPr>
          <w:rFonts w:cs="Times New Roman"/>
          <w:szCs w:val="24"/>
        </w:rPr>
      </w:pPr>
    </w:p>
    <w:p w14:paraId="2B1D3E25" w14:textId="77777777" w:rsidR="00167016" w:rsidRPr="00716638" w:rsidRDefault="00302AF4" w:rsidP="00716638">
      <w:pPr>
        <w:pStyle w:val="Heading2"/>
        <w:spacing w:after="0" w:line="360" w:lineRule="auto"/>
        <w:jc w:val="both"/>
        <w:rPr>
          <w:rFonts w:cs="Times New Roman"/>
          <w:b/>
          <w:bCs/>
          <w:szCs w:val="24"/>
        </w:rPr>
      </w:pPr>
      <w:r w:rsidRPr="00716638">
        <w:rPr>
          <w:rFonts w:cs="Times New Roman" w:ascii="Times New Roman" w:hAnsi="Times New Roman" w:eastAsia="Times New Roman"/>
          <w:b/>
          <w:bCs/>
          <w:sz w:val="24"/>
          <w:szCs w:val="24"/>
        </w:rPr>
        <w:t>Spatial Transcriptomics Analysis</w:t>
      </w:r>
    </w:p>
    <w:p w14:paraId="186DD8DB" w14:textId="258BA144" w:rsidR="00167016" w:rsidRPr="00716638" w:rsidRDefault="00302AF4" w:rsidP="00716638">
      <w:pPr>
        <w:spacing w:after="0" w:line="360" w:lineRule="auto"/>
        <w:jc w:val="both"/>
        <w:rPr>
          <w:rFonts w:cs="Times New Roman"/>
          <w:szCs w:val="24"/>
        </w:rPr>
      </w:pPr>
      <w:r>
        <w:rPr>
          <w:rFonts w:cs="Times New Roman"/>
          <w:szCs w:val="24"/>
        </w:rPr>
        <w:t xml:space="preserve">Spatial transcriptomics data from an independent Korean Gut Atlas cohort (GEO: GSE251950; 10 Visium samples) were analyzed for external validation. Cell type deconvolution was performed using GraphST</w:t>
      </w:r>
      <w:r>
        <w:rPr>
          <w:rFonts w:cs="Times New Roman"/>
          <w:szCs w:val="24"/>
        </w:rPr>
        <w:t xml:space="preserve"> (27)</w:t>
      </w:r>
      <w:r>
        <w:rPr>
          <w:rFonts w:cs="Times New Roman"/>
          <w:szCs w:val="24"/>
        </w:rPr>
        <w:t xml:space="preserve"> (epochs = 1,200, learning_rate = 0.001) with spatial graphs constructed using 6 nearest neighbors based on hexagonal Visium geometry. The single-cell reference comprised 14 cell types: 12 non-epithelial cell types plus CEACAM-high and CEACAM-low epithelial populations, split based on </w:t>
      </w:r>
      <w:r>
        <w:rPr>
          <w:rFonts w:cs="Times New Roman"/>
          <w:i/>
          <w:iCs/>
          <w:szCs w:val="24"/>
        </w:rPr>
        <w:t xml:space="preserve">CEACAM5</w:t>
      </w:r>
      <w:r>
        <w:rPr>
          <w:rFonts w:cs="Times New Roman"/>
          <w:szCs w:val="24"/>
        </w:rPr>
        <w:t xml:space="preserve"> and </w:t>
      </w:r>
      <w:r>
        <w:rPr>
          <w:rFonts w:cs="Times New Roman"/>
          <w:i/>
          <w:iCs/>
          <w:szCs w:val="24"/>
        </w:rPr>
        <w:t xml:space="preserve">CEACAM6</w:t>
      </w:r>
      <w:r>
        <w:rPr>
          <w:rFonts w:cs="Times New Roman"/>
          <w:szCs w:val="24"/>
        </w:rPr>
        <w:t xml:space="preserve"> expression. Cell-to-spot projection used retain_percent =</w:t>
      </w:r>
      <w:r>
        <w:rPr>
          <w:rFonts w:cs="Times New Roman"/>
          <w:szCs w:val="24"/>
        </w:rPr>
        <w:t xml:space="preserve"> 0.1.</w:t>
      </w:r>
      <w:r>
        <w:rPr>
          <w:rFonts w:cs="Times New Roman"/>
          <w:szCs w:val="24"/>
        </w:rPr>
        <w:t xml:space="preserve"> Spatial domains were identified by Leiden clustering (resolution = 0.5) on GraphST embeddings.</w:t>
      </w:r>
      <w:r>
        <w:rPr>
          <w:rFonts w:cs="Times New Roman"/>
          <w:szCs w:val="24"/>
        </w:rPr>
        <w:t xml:space="preserve"> </w:t>
      </w:r>
      <w:r>
        <w:rPr>
          <w:rFonts w:cs="Times New Roman"/>
          <w:szCs w:val="24"/>
        </w:rPr>
        <w:t xml:space="preserve">To assess</w:t>
      </w:r>
      <w:r>
        <w:rPr>
          <w:rFonts w:cs="Times New Roman"/>
          <w:szCs w:val="24"/>
        </w:rPr>
        <w:t xml:space="preserve"> the association between CEACAM-high epithelium and local</w:t>
      </w:r>
      <w:r>
        <w:rPr>
          <w:rFonts w:cs="Times New Roman"/>
          <w:szCs w:val="24"/>
        </w:rPr>
        <w:t xml:space="preserve"> immune</w:t>
      </w:r>
      <w:r>
        <w:rPr>
          <w:rFonts w:cs="Times New Roman"/>
          <w:szCs w:val="24"/>
        </w:rPr>
        <w:t xml:space="preserve"> content,</w:t>
      </w:r>
      <w:r>
        <w:rPr>
          <w:rFonts w:cs="Times New Roman"/>
          <w:szCs w:val="24"/>
        </w:rPr>
        <w:t xml:space="preserve"> linear mixed-effects models were fitted:</w:t>
      </w:r>
      <w:r>
        <w:rPr>
          <w:rFonts w:cs="Times New Roman"/>
          <w:szCs w:val="24"/>
        </w:rPr>
        <w:t xml:space="preserve"> </w:t>
      </w:r>
      <w:r>
        <w:rPr>
          <w:rFonts w:cs="Times New Roman"/>
          <w:szCs w:val="24"/>
        </w:rPr>
        <w:t xml:space="preserve">Immune ~ CEACAM_ratio + Total_Epi + (1|Sample)</w:t>
      </w:r>
      <w:r>
        <w:rPr>
          <w:rFonts w:cs="Times New Roman"/>
          <w:szCs w:val="24"/>
        </w:rPr>
        <w:t xml:space="preserve">, </w:t>
      </w:r>
      <w:r>
        <w:rPr>
          <w:rFonts w:cs="Times New Roman"/>
          <w:szCs w:val="24"/>
        </w:rPr>
        <w:t xml:space="preserve">where CEACAM_ratio represents the proportion of CEACAM-high epithelial cells among total epithelial cells per spot, and Total_Epi controls for overall tumor cell density. Models were fitted using statsmodels</w:t>
      </w:r>
      <w:r>
        <w:rPr>
          <w:rFonts w:cs="Times New Roman"/>
          <w:szCs w:val="24"/>
        </w:rPr>
        <w:t xml:space="preserve"> (RRID:SCR_016074; LBFGS</w:t>
      </w:r>
      <w:r>
        <w:rPr>
          <w:rFonts w:cs="Times New Roman"/>
          <w:szCs w:val="24"/>
        </w:rPr>
        <w:t xml:space="preserve"> optimizer, maxiter = 1,000) on spots containing at least 5% epithelial content.</w:t>
      </w:r>
    </w:p>
    <w:p w14:paraId="186DD8DB" w14:textId="258BA144" w:rsidR="00167016" w:rsidRPr="00716638" w:rsidRDefault="00302AF4" w:rsidP="00716638">
      <w:pPr>
        <w:spacing w:after="0" w:line="360" w:lineRule="auto"/>
        <w:jc w:val="both"/>
        <w:rPr>
          <w:rFonts w:cs="Times New Roman"/>
          <w:szCs w:val="24"/>
        </w:rPr>
      </w:pPr>
      <w:r>
        <w:rPr>
          <w:rFonts w:cs="Times New Roman" w:ascii="Times New Roman" w:hAnsi="Times New Roman" w:eastAsia="Times New Roman"/>
          <w:b/>
          <w:sz w:val="24"/>
          <w:szCs w:val="24"/>
        </w:rPr>
        <w:t xml:space="preserve">Sensitivity analyses of the spatial association</w:t>
      </w:r>
    </w:p>
    <w:p w14:paraId="186DD8DB" w14:textId="258BA144" w:rsidR="00167016" w:rsidRPr="00716638" w:rsidRDefault="00302AF4" w:rsidP="00716638">
      <w:pPr>
        <w:spacing w:after="0" w:line="360" w:lineRule="auto"/>
        <w:jc w:val="both"/>
        <w:rPr>
          <w:rFonts w:cs="Times New Roman"/>
          <w:szCs w:val="24"/>
        </w:rPr>
      </w:pPr>
      <w:r>
        <w:rPr>
          <w:rFonts w:cs="Times New Roman"/>
          <w:szCs w:val="24"/>
        </w:rPr>
        <w:t xml:space="preserve">Distances and covariates were standardized within each sample before modeling. Sequentially adjusted linear mixed-effects models with a random intercept per sample added total epithelial content and then local epithelial density to the unadjusted CEACAM-ratio model, and gross tissue architecture was controlled by adding the GraphST spatial domain of each spot as a categorical covariate. For the density-stratified section-level analysis, standardized distance was regressed on the CEACAM ratio separately within each sample and local epithelial-density tertile (at least 30 spots); the available section coefficients were compared with zero by two-sided Wilcoxon signed-rank test. The representative spatial section was the section whose high-density immune-distance coefficient was closest to the cohort median.</w:t>
      </w:r>
    </w:p>
    <w:p w14:paraId="4925172F" w14:textId="77777777" w:rsidR="004D4DB6" w:rsidRPr="00716638" w:rsidRDefault="004D4DB6" w:rsidP="00716638">
      <w:pPr>
        <w:spacing w:after="0" w:line="360" w:lineRule="auto"/>
        <w:jc w:val="both"/>
        <w:rPr>
          <w:rFonts w:cs="Times New Roman"/>
          <w:szCs w:val="24"/>
        </w:rPr>
      </w:pPr>
    </w:p>
    <w:p w14:paraId="2EF746CF" w14:textId="77777777" w:rsidR="00D7488E" w:rsidRPr="00716638" w:rsidRDefault="00302AF4" w:rsidP="00716638">
      <w:pPr>
        <w:pStyle w:val="Heading2"/>
        <w:spacing w:after="0" w:line="360" w:lineRule="auto"/>
        <w:jc w:val="both"/>
        <w:rPr>
          <w:rFonts w:cs="Times New Roman"/>
          <w:b/>
          <w:bCs/>
          <w:szCs w:val="24"/>
        </w:rPr>
      </w:pPr>
      <w:r w:rsidRPr="00716638">
        <w:rPr>
          <w:rFonts w:cs="Times New Roman" w:ascii="Times New Roman" w:hAnsi="Times New Roman" w:eastAsia="Times New Roman"/>
          <w:b/>
          <w:bCs/>
          <w:sz w:val="24"/>
          <w:szCs w:val="24"/>
        </w:rPr>
        <w:t>External Single-Cell RNA-seq Validation</w:t>
      </w:r>
    </w:p>
    <w:p w14:paraId="5F6439C8" w14:textId="68C04D70" w:rsidR="00D7488E" w:rsidRPr="00716638" w:rsidRDefault="3EB3516B" w:rsidP="3EB3516B">
      <w:pPr>
        <w:spacing w:after="0" w:line="360" w:lineRule="auto"/>
        <w:jc w:val="both"/>
        <w:rPr>
          <w:rFonts w:cs="Times New Roman"/>
        </w:rPr>
      </w:pPr>
      <w:r>
        <w:rPr>
          <w:rFonts w:cs="Times New Roman"/>
        </w:rPr>
        <w:t xml:space="preserve">Two independent gastric cancer scRNA-seq datasets (GSE183904, GSE239676) were used for external validation of the IL-1β</w:t>
      </w:r>
      <w:r>
        <w:rPr>
          <w:rFonts w:cs="Times New Roman"/>
          <w:vertAlign w:val="superscript"/>
        </w:rPr>
        <w:t xml:space="preserve">+</w:t>
      </w:r>
      <w:r>
        <w:rPr>
          <w:rFonts w:cs="Times New Roman"/>
        </w:rPr>
        <w:t xml:space="preserve"> MoMac</w:t>
      </w:r>
      <w:r>
        <w:rPr>
          <w:rFonts w:cs="Times New Roman"/>
        </w:rPr>
        <w:t xml:space="preserve"> inflammatory</w:t>
      </w:r>
      <w:r>
        <w:rPr>
          <w:rFonts w:cs="Times New Roman"/>
        </w:rPr>
        <w:t xml:space="preserve"> signature. Both datasets were annotated using CellTypist</w:t>
      </w:r>
      <w:r>
        <w:rPr>
          <w:rFonts w:cs="Times New Roman"/>
        </w:rPr>
        <w:t xml:space="preserve"> (RRID:SCR_024893; Immune_All_Low.pkl</w:t>
      </w:r>
      <w:r>
        <w:rPr>
          <w:rFonts w:cs="Times New Roman"/>
        </w:rPr>
        <w:t xml:space="preserve"> model, majority_voting = True). IL-1β+</w:t>
      </w:r>
      <w:r>
        <w:rPr>
          <w:rFonts w:cs="Times New Roman"/>
        </w:rPr>
        <w:t xml:space="preserve"> MoMac</w:t>
      </w:r>
      <w:r>
        <w:rPr>
          <w:rFonts w:cs="Times New Roman"/>
        </w:rPr>
        <w:t xml:space="preserve"> signature scores were computed using scanpy score_genes with a 15-gene inflammatory macrophage signature (</w:t>
      </w:r>
      <w:r>
        <w:rPr>
          <w:rFonts w:cs="Times New Roman"/>
          <w:i/>
          <w:iCs/>
        </w:rPr>
        <w:t xml:space="preserve">IL1B</w:t>
      </w:r>
      <w:r>
        <w:rPr>
          <w:rFonts w:cs="Times New Roman"/>
          <w:i/>
          <w:iCs/>
        </w:rPr>
        <w:t xml:space="preserve">, </w:t>
      </w:r>
      <w:r>
        <w:rPr>
          <w:rFonts w:cs="Times New Roman"/>
          <w:i/>
          <w:iCs/>
        </w:rPr>
        <w:t xml:space="preserve">TNF</w:t>
      </w:r>
      <w:r>
        <w:rPr>
          <w:rFonts w:cs="Times New Roman"/>
          <w:i/>
          <w:iCs/>
        </w:rPr>
        <w:t xml:space="preserve">, </w:t>
      </w:r>
      <w:r>
        <w:rPr>
          <w:rFonts w:cs="Times New Roman"/>
          <w:i/>
          <w:iCs/>
        </w:rPr>
        <w:t xml:space="preserve">CXCL8</w:t>
      </w:r>
      <w:r>
        <w:rPr>
          <w:rFonts w:cs="Times New Roman"/>
          <w:i/>
          <w:iCs/>
        </w:rPr>
        <w:t xml:space="preserve">, </w:t>
      </w:r>
      <w:r>
        <w:rPr>
          <w:rFonts w:cs="Times New Roman"/>
          <w:i/>
          <w:iCs/>
        </w:rPr>
        <w:t xml:space="preserve">CCL3</w:t>
      </w:r>
      <w:r>
        <w:rPr>
          <w:rFonts w:cs="Times New Roman"/>
          <w:i/>
          <w:iCs/>
        </w:rPr>
        <w:t xml:space="preserve">, CCL4, CXCL2, CXCL3, </w:t>
      </w:r>
      <w:r>
        <w:rPr>
          <w:rFonts w:cs="Times New Roman"/>
          <w:i/>
          <w:iCs/>
        </w:rPr>
        <w:t xml:space="preserve">IL1A</w:t>
      </w:r>
      <w:r>
        <w:rPr>
          <w:rFonts w:cs="Times New Roman"/>
          <w:i/>
          <w:iCs/>
        </w:rPr>
        <w:t xml:space="preserve">, </w:t>
      </w:r>
      <w:r>
        <w:rPr>
          <w:rFonts w:cs="Times New Roman"/>
          <w:i/>
          <w:iCs/>
        </w:rPr>
        <w:t xml:space="preserve">SOD2</w:t>
      </w:r>
      <w:r>
        <w:rPr>
          <w:rFonts w:cs="Times New Roman"/>
          <w:i/>
          <w:iCs/>
        </w:rPr>
        <w:t xml:space="preserve">, NFKBIA, PTGS2, G0S2, IER3, PLAUR, EREG</w:t>
      </w:r>
      <w:r>
        <w:rPr>
          <w:rFonts w:cs="Times New Roman"/>
        </w:rPr>
        <w:t xml:space="preserve">) derived from the top markers of the IL-1β</w:t>
      </w:r>
      <w:r>
        <w:rPr>
          <w:rFonts w:cs="Times New Roman"/>
          <w:vertAlign w:val="superscript"/>
        </w:rPr>
        <w:t xml:space="preserve">+</w:t>
      </w:r>
      <w:r>
        <w:rPr>
          <w:rFonts w:cs="Times New Roman"/>
        </w:rPr>
        <w:t xml:space="preserve"> MoMac</w:t>
      </w:r>
      <w:r>
        <w:rPr>
          <w:rFonts w:cs="Times New Roman"/>
        </w:rPr>
        <w:t xml:space="preserve"> cluster in our primary dataset. IL-1β</w:t>
      </w:r>
      <w:r>
        <w:rPr>
          <w:rFonts w:cs="Times New Roman"/>
          <w:vertAlign w:val="superscript"/>
        </w:rPr>
        <w:t xml:space="preserve">+</w:t>
      </w:r>
      <w:r>
        <w:rPr>
          <w:rFonts w:cs="Times New Roman"/>
        </w:rPr>
        <w:t xml:space="preserve"> MoMac</w:t>
      </w:r>
      <w:r>
        <w:rPr>
          <w:rFonts w:cs="Times New Roman"/>
        </w:rPr>
        <w:t xml:space="preserve"> proportions per sample were compared between tumor and normal tissue groups using the Mann-Whitney U test.</w:t>
      </w:r>
    </w:p>
    <w:p w14:paraId="5F6439C8" w14:textId="68C04D70" w:rsidR="00D7488E" w:rsidRPr="00716638" w:rsidRDefault="3EB3516B" w:rsidP="3EB3516B">
      <w:pPr>
        <w:spacing w:after="0" w:line="360" w:lineRule="auto"/>
        <w:jc w:val="both"/>
        <w:rPr>
          <w:rFonts w:cs="Times New Roman"/>
        </w:rPr>
      </w:pPr>
      <w:r>
        <w:rPr>
          <w:rFonts w:cs="Times New Roman" w:ascii="Times New Roman" w:hAnsi="Times New Roman" w:eastAsia="Times New Roman"/>
          <w:b/>
          <w:sz w:val="24"/>
        </w:rPr>
        <w:t xml:space="preserve">Monocyte/macrophage lineage index</w:t>
      </w:r>
    </w:p>
    <w:p w14:paraId="5F6439C8" w14:textId="68C04D70" w:rsidR="00D7488E" w:rsidRPr="00716638" w:rsidRDefault="3EB3516B" w:rsidP="3EB3516B">
      <w:pPr>
        <w:spacing w:after="0" w:line="360" w:lineRule="auto"/>
        <w:jc w:val="both"/>
        <w:rPr>
          <w:rFonts w:cs="Times New Roman"/>
        </w:rPr>
      </w:pPr>
      <w:r>
        <w:rPr>
          <w:rFonts w:cs="Times New Roman"/>
          <w:b w:val="0"/>
        </w:rPr>
        <w:t xml:space="preserve">Each monocyte/macrophage cell (all 68,289 monocyte/macrophage cells, all sites) was scored with scanpy score_genes against a monocyte marker panel and a macrophage marker panel, both shown in </w:t>
      </w:r>
      <w:r>
        <w:rPr>
          <w:rFonts w:cs="Times New Roman"/>
          <w:b/>
        </w:rPr>
        <w:t xml:space="preserve">Fig. S10B</w:t>
      </w:r>
      <w:r>
        <w:rPr>
          <w:rFonts w:cs="Times New Roman"/>
          <w:b w:val="0"/>
        </w:rPr>
        <w:t xml:space="preserve">; the lineage index is the macrophage score minus the monocyte score, averaged per state and expressed on an axis running from 0 at the classical CD14</w:t>
      </w:r>
      <w:r>
        <w:rPr>
          <w:rFonts w:cs="Times New Roman"/>
          <w:b w:val="0"/>
          <w:vertAlign w:val="superscript"/>
        </w:rPr>
        <w:t xml:space="preserve">+</w:t>
      </w:r>
      <w:r>
        <w:rPr>
          <w:rFonts w:cs="Times New Roman"/>
          <w:b w:val="0"/>
        </w:rPr>
        <w:t xml:space="preserve"> monocyte state to 1 at the TREM2</w:t>
      </w:r>
      <w:r>
        <w:rPr>
          <w:rFonts w:cs="Times New Roman"/>
          <w:b w:val="0"/>
          <w:vertAlign w:val="superscript"/>
        </w:rPr>
        <w:t xml:space="preserve">+</w:t>
      </w:r>
      <w:r>
        <w:rPr>
          <w:rFonts w:cs="Times New Roman"/>
          <w:b w:val="0"/>
        </w:rPr>
        <w:t xml:space="preserve"> macrophage state (</w:t>
      </w:r>
      <w:r>
        <w:rPr>
          <w:rFonts w:cs="Times New Roman"/>
          <w:b/>
        </w:rPr>
        <w:t xml:space="preserve">Fig. S10A, S10B</w:t>
      </w:r>
      <w:r>
        <w:rPr>
          <w:rFonts w:cs="Times New Roman"/>
          <w:b w:val="0"/>
        </w:rPr>
        <w:t xml:space="preserve">).</w:t>
      </w:r>
    </w:p>
    <w:p w14:paraId="403B1DD3" w14:textId="77777777" w:rsidR="00167016" w:rsidRPr="00716638" w:rsidRDefault="00167016" w:rsidP="00716638">
      <w:pPr>
        <w:spacing w:after="0" w:line="360" w:lineRule="auto"/>
        <w:jc w:val="both"/>
        <w:rPr>
          <w:rFonts w:cs="Times New Roman"/>
          <w:szCs w:val="24"/>
        </w:rPr>
      </w:pPr>
    </w:p>
    <w:p w14:paraId="36F408AF" w14:textId="569B53F6" w:rsidR="00D7488E" w:rsidRPr="00716638" w:rsidRDefault="00932E22" w:rsidP="00716638">
      <w:pPr>
        <w:pStyle w:val="Heading2"/>
        <w:spacing w:after="0" w:line="360" w:lineRule="auto"/>
        <w:jc w:val="both"/>
        <w:rPr>
          <w:rFonts w:cs="Times New Roman"/>
          <w:b/>
          <w:bCs/>
          <w:szCs w:val="24"/>
        </w:rPr>
      </w:pPr>
      <w:r>
        <w:rPr>
          <w:rFonts w:cs="Times New Roman" w:ascii="Times New Roman" w:hAnsi="Times New Roman" w:eastAsia="Times New Roman"/>
          <w:b/>
          <w:bCs/>
          <w:sz w:val="24"/>
          <w:szCs w:val="24"/>
        </w:rPr>
        <w:lastRenderedPageBreak/>
        <w:t xml:space="preserve">Patient </w:t>
      </w:r>
      <w:r w:rsidRPr="00716638">
        <w:rPr>
          <w:rFonts w:cs="Times New Roman" w:ascii="Times New Roman" w:hAnsi="Times New Roman" w:eastAsia="Times New Roman"/>
          <w:b/>
          <w:bCs/>
          <w:sz w:val="24"/>
          <w:szCs w:val="24"/>
        </w:rPr>
        <w:t>Survival Analysis</w:t>
      </w:r>
    </w:p>
    <w:p w14:paraId="4AFE0408" w14:textId="77777777" w:rsidR="00D7488E" w:rsidRPr="00716638" w:rsidRDefault="00302AF4" w:rsidP="00716638">
      <w:pPr>
        <w:spacing w:after="0" w:line="360" w:lineRule="auto"/>
        <w:jc w:val="both"/>
        <w:rPr>
          <w:rFonts w:cs="Times New Roman"/>
          <w:szCs w:val="24"/>
        </w:rPr>
      </w:pPr>
      <w:r>
        <w:rPr>
          <w:rFonts w:cs="Times New Roman"/>
          <w:szCs w:val="24"/>
        </w:rPr>
        <w:t xml:space="preserve">Kaplan-Meier survival analysis was performed on TCGA-STAD patients. For </w:t>
      </w:r>
      <w:r>
        <w:rPr>
          <w:rFonts w:cs="Times New Roman"/>
          <w:i/>
          <w:iCs/>
          <w:szCs w:val="24"/>
        </w:rPr>
        <w:t xml:space="preserve">CEACAM5</w:t>
      </w:r>
      <w:r>
        <w:rPr>
          <w:rFonts w:cs="Times New Roman"/>
          <w:szCs w:val="24"/>
        </w:rPr>
        <w:t xml:space="preserve"> and </w:t>
      </w:r>
      <w:r>
        <w:rPr>
          <w:rFonts w:cs="Times New Roman"/>
          <w:i/>
          <w:iCs/>
          <w:szCs w:val="24"/>
        </w:rPr>
        <w:t xml:space="preserve">CEACAM6</w:t>
      </w:r>
      <w:r>
        <w:rPr>
          <w:rFonts w:cs="Times New Roman"/>
          <w:szCs w:val="24"/>
        </w:rPr>
        <w:t xml:space="preserve"> expression, BayesPrism-deconvolved epithelial expression values were log</w:t>
      </w:r>
      <w:r>
        <w:rPr>
          <w:rFonts w:cs="Times New Roman"/>
          <w:szCs w:val="24"/>
          <w:vertAlign w:val="subscript"/>
        </w:rPr>
        <w:t xml:space="preserve">2</w:t>
      </w:r>
      <w:r>
        <w:rPr>
          <w:rFonts w:cs="Times New Roman"/>
          <w:szCs w:val="24"/>
        </w:rPr>
        <w:t xml:space="preserve">-transformed and patients were stratified by median split into high and low groups. Survival differences were assessed using the log-rank test (Python lifelines</w:t>
      </w:r>
      <w:r>
        <w:rPr>
          <w:rFonts w:cs="Times New Roman"/>
          <w:szCs w:val="24"/>
        </w:rPr>
        <w:t xml:space="preserve"> package, RRID:SCR_024899).</w:t>
      </w:r>
      <w:r>
        <w:rPr>
          <w:rFonts w:cs="Times New Roman"/>
          <w:szCs w:val="24"/>
        </w:rPr>
        <w:t xml:space="preserve"> For macrophage subset proportion analysis, optimal expression cutpoints were determined using surv_cutpoint (R survminer package,</w:t>
      </w:r>
      <w:r>
        <w:rPr>
          <w:rFonts w:cs="Times New Roman"/>
          <w:szCs w:val="24"/>
        </w:rPr>
        <w:t xml:space="preserve"> RRID:SCR_021094;</w:t>
      </w:r>
      <w:r>
        <w:rPr>
          <w:rFonts w:cs="Times New Roman"/>
          <w:szCs w:val="24"/>
        </w:rPr>
        <w:t xml:space="preserve"> MINPROP = 0.3), and Cox proportional hazards regression was used to estimate hazard ratios with 95% confidence intervals.</w:t>
      </w:r>
    </w:p>
    <w:p w14:paraId="0DED7450" w14:textId="77777777" w:rsidR="00D7488E" w:rsidRPr="00716638" w:rsidRDefault="00D7488E" w:rsidP="00716638">
      <w:pPr>
        <w:spacing w:after="0" w:line="360" w:lineRule="auto"/>
        <w:jc w:val="both"/>
        <w:rPr>
          <w:rFonts w:cs="Times New Roman"/>
          <w:szCs w:val="24"/>
        </w:rPr>
      </w:pPr>
    </w:p>
    <w:p w14:paraId="6993C686" w14:textId="77777777" w:rsidR="00D7488E" w:rsidRPr="00716638" w:rsidRDefault="00302AF4" w:rsidP="00716638">
      <w:pPr>
        <w:pStyle w:val="Heading2"/>
        <w:spacing w:after="0" w:line="360" w:lineRule="auto"/>
        <w:jc w:val="both"/>
        <w:rPr>
          <w:rFonts w:cs="Times New Roman"/>
          <w:b/>
          <w:bCs/>
          <w:szCs w:val="24"/>
        </w:rPr>
      </w:pPr>
      <w:r w:rsidRPr="00716638">
        <w:rPr>
          <w:rFonts w:cs="Times New Roman" w:ascii="Times New Roman" w:hAnsi="Times New Roman" w:eastAsia="Times New Roman"/>
          <w:b/>
          <w:bCs/>
          <w:sz w:val="24"/>
          <w:szCs w:val="24"/>
        </w:rPr>
        <w:t>Bootstrap Confidence Intervals</w:t>
      </w:r>
    </w:p>
    <w:p w14:paraId="6533FBFD" w14:textId="77777777" w:rsidR="00D7488E" w:rsidRPr="00716638" w:rsidRDefault="00302AF4" w:rsidP="00716638">
      <w:pPr>
        <w:spacing w:after="0" w:line="360" w:lineRule="auto"/>
        <w:jc w:val="both"/>
        <w:rPr>
          <w:rFonts w:cs="Times New Roman"/>
          <w:szCs w:val="24"/>
        </w:rPr>
      </w:pPr>
      <w:r w:rsidRPr="00716638">
        <w:rPr>
          <w:rFonts w:cs="Times New Roman"/>
          <w:szCs w:val="24"/>
        </w:rPr>
        <w:t>Confidence intervals for fold changes in monocyte/macrophage cell state proportions between responders and non-responders were estimated using the percentile bootstrap method. Sample-level proportions were resampled with replacement (10,000 iterations, seed = 42) separately within responder (n = 5) and non-responder (n = 6) groups. For each iteration, the fold change was calculated as the ratio of resampled group means (R/NR). The 95% confidence interval was defined by the 2.5th and 97.5th percentiles of the bootstrap distribution.</w:t>
      </w:r>
    </w:p>
    <w:p w14:paraId="1656F5AD" w14:textId="77777777" w:rsidR="00D7488E" w:rsidRPr="00716638" w:rsidRDefault="00D7488E" w:rsidP="00716638">
      <w:pPr>
        <w:spacing w:after="0" w:line="360" w:lineRule="auto"/>
        <w:jc w:val="both"/>
        <w:rPr>
          <w:rFonts w:cs="Times New Roman"/>
          <w:szCs w:val="24"/>
        </w:rPr>
      </w:pPr>
    </w:p>
    <w:p w14:paraId="211B9C61" w14:textId="77777777" w:rsidR="00167016" w:rsidRPr="00716638" w:rsidRDefault="00302AF4" w:rsidP="00716638">
      <w:pPr>
        <w:pStyle w:val="Heading2"/>
        <w:spacing w:after="0" w:line="360" w:lineRule="auto"/>
        <w:jc w:val="both"/>
        <w:rPr>
          <w:rFonts w:cs="Times New Roman"/>
          <w:b/>
          <w:bCs/>
          <w:szCs w:val="24"/>
        </w:rPr>
      </w:pPr>
      <w:r w:rsidRPr="00716638">
        <w:rPr>
          <w:rFonts w:cs="Times New Roman" w:ascii="Times New Roman" w:hAnsi="Times New Roman" w:eastAsia="Times New Roman"/>
          <w:b/>
          <w:bCs/>
          <w:sz w:val="24"/>
          <w:szCs w:val="24"/>
        </w:rPr>
        <w:t>Statistical Analysis</w:t>
      </w:r>
    </w:p>
    <w:p w14:paraId="3B4B075C" w14:textId="6DA54EF0" w:rsidR="00167016" w:rsidRPr="00716638" w:rsidRDefault="4052CCF4" w:rsidP="4052CCF4">
      <w:pPr>
        <w:spacing w:after="0" w:line="360" w:lineRule="auto"/>
        <w:jc w:val="both"/>
        <w:rPr>
          <w:rFonts w:cs="Times New Roman"/>
        </w:rPr>
      </w:pPr>
      <w:r>
        <w:rPr>
          <w:rFonts w:cs="Times New Roman"/>
          <w:b w:val="0"/>
        </w:rPr>
        <w:t xml:space="preserve">Statistical analyses were performed using Python</w:t>
      </w:r>
      <w:r>
        <w:rPr>
          <w:rFonts w:cs="Times New Roman"/>
          <w:b w:val="0"/>
        </w:rPr>
        <w:t xml:space="preserve"> (v3.10; RRID:SCR_008394)</w:t>
      </w:r>
      <w:r>
        <w:rPr>
          <w:rFonts w:cs="Times New Roman"/>
          <w:b w:val="0"/>
        </w:rPr>
        <w:t xml:space="preserve"> and R</w:t>
      </w:r>
      <w:r>
        <w:rPr>
          <w:rFonts w:cs="Times New Roman"/>
          <w:b w:val="0"/>
        </w:rPr>
        <w:t xml:space="preserve"> (v4.2; RRID:SCR_001905). All two-group comparisons used two-sided tests; effect sizes and bootstrap 95% confidence intervals are given in </w:t>
      </w:r>
      <w:r>
        <w:rPr>
          <w:rFonts w:cs="Times New Roman"/>
          <w:b/>
        </w:rPr>
        <w:t xml:space="preserve">Table S6</w:t>
      </w:r>
      <w:r>
        <w:rPr>
          <w:rFonts w:cs="Times New Roman"/>
          <w:b w:val="0"/>
        </w:rPr>
        <w:t xml:space="preserve">.</w:t>
      </w:r>
      <w:r>
        <w:rPr>
          <w:rFonts w:cs="Times New Roman"/>
          <w:b w:val="0"/>
        </w:rPr>
        <w:t xml:space="preserve"> Two-group comparisons</w:t>
      </w:r>
      <w:r>
        <w:rPr>
          <w:rFonts w:cs="Times New Roman"/>
          <w:b w:val="0"/>
        </w:rPr>
        <w:t xml:space="preserve"> of independent samples used</w:t>
      </w:r>
      <w:r>
        <w:rPr>
          <w:rFonts w:cs="Times New Roman"/>
          <w:b w:val="0"/>
        </w:rPr>
        <w:t xml:space="preserve"> the Mann-Whitney U</w:t>
      </w:r>
      <w:r>
        <w:rPr>
          <w:rFonts w:cs="Times New Roman"/>
          <w:b w:val="0"/>
        </w:rPr>
        <w:t xml:space="preserve"> test; paired</w:t>
      </w:r>
      <w:r>
        <w:rPr>
          <w:rFonts w:cs="Times New Roman"/>
          <w:b w:val="0"/>
        </w:rPr>
        <w:t xml:space="preserve"> comparisons in spatial data were assessed using the Wilcoxon signed-rank test. Multi-group comparisons used the Kruskal-Wallis test. Correlations were assessed using Spearman rank correlation. For small-sample</w:t>
      </w:r>
      <w:r>
        <w:rPr>
          <w:rFonts w:cs="Times New Roman"/>
          <w:b w:val="0"/>
        </w:rPr>
        <w:t xml:space="preserve"> comparisons,</w:t>
      </w:r>
      <w:r>
        <w:rPr>
          <w:rFonts w:cs="Times New Roman"/>
          <w:b w:val="0"/>
        </w:rPr>
        <w:t xml:space="preserve"> exact permutation tests</w:t>
      </w:r>
      <w:r>
        <w:rPr>
          <w:rFonts w:cs="Times New Roman"/>
          <w:b w:val="0"/>
        </w:rPr>
        <w:t xml:space="preserve"> enumerating</w:t>
      </w:r>
      <w:r>
        <w:rPr>
          <w:rFonts w:cs="Times New Roman"/>
          <w:b w:val="0"/>
        </w:rPr>
        <w:t xml:space="preserve"> all possible</w:t>
      </w:r>
      <w:r>
        <w:rPr>
          <w:rFonts w:cs="Times New Roman"/>
          <w:b w:val="0"/>
        </w:rPr>
        <w:t xml:space="preserve"> assignments</w:t>
      </w:r>
      <w:r>
        <w:rPr>
          <w:rFonts w:cs="Times New Roman"/>
          <w:b w:val="0"/>
        </w:rPr>
        <w:t xml:space="preserve"> were</w:t>
      </w:r>
      <w:r>
        <w:rPr>
          <w:rFonts w:cs="Times New Roman"/>
          <w:b w:val="0"/>
        </w:rPr>
        <w:t xml:space="preserve"> used. Effect sizes are reported as rank-biserial correlation for rank tests and as Hedges' g (</w:t>
      </w:r>
      <w:r>
        <w:rPr>
          <w:rFonts w:cs="Times New Roman"/>
          <w:b/>
        </w:rPr>
        <w:t xml:space="preserve">Table S6</w:t>
      </w:r>
      <w:r>
        <w:rPr>
          <w:rFonts w:cs="Times New Roman"/>
          <w:b w:val="0"/>
        </w:rPr>
        <w:t xml:space="preserve">), each with a percentile bootstrap 95% confidence interval (10,000 resamples, seed = 42). Benjamini-Hochberg correction</w:t>
      </w:r>
      <w:r>
        <w:rPr>
          <w:rFonts w:cs="Times New Roman"/>
          <w:b w:val="0"/>
        </w:rPr>
        <w:t xml:space="preserve"> was</w:t>
      </w:r>
      <w:r>
        <w:rPr>
          <w:rFonts w:cs="Times New Roman"/>
          <w:b w:val="0"/>
        </w:rPr>
        <w:t xml:space="preserve"> applied within each hypothesis family (CEACAM, metaprogram, PD-L1, spatial, regulon, cytokine);</w:t>
      </w:r>
      <w:r>
        <w:rPr>
          <w:rFonts w:cs="Times New Roman"/>
          <w:b w:val="0"/>
        </w:rPr>
        <w:t xml:space="preserve"> the</w:t>
      </w:r>
      <w:r>
        <w:rPr>
          <w:rFonts w:cs="Times New Roman"/>
          <w:b w:val="0"/>
        </w:rPr>
        <w:t xml:space="preserve"> immune-module (</w:t>
      </w:r>
      <w:r>
        <w:rPr>
          <w:rFonts w:cs="Times New Roman"/>
          <w:b/>
        </w:rPr>
        <w:t xml:space="preserve">Fig. 4C</w:t>
      </w:r>
      <w:r>
        <w:rPr>
          <w:rFonts w:cs="Times New Roman"/>
          <w:b w:val="0"/>
        </w:rPr>
        <w:t xml:space="preserve">), monocyte/macrophage-subtype (</w:t>
      </w:r>
      <w:r>
        <w:rPr>
          <w:rFonts w:cs="Times New Roman"/>
          <w:b/>
        </w:rPr>
        <w:t xml:space="preserve">Fig. 4G</w:t>
      </w:r>
      <w:r>
        <w:rPr>
          <w:rFonts w:cs="Times New Roman"/>
          <w:b w:val="0"/>
        </w:rPr>
        <w:t xml:space="preserve">) and spatial cell-type (</w:t>
      </w:r>
      <w:r>
        <w:rPr>
          <w:rFonts w:cs="Times New Roman"/>
          <w:b/>
        </w:rPr>
        <w:t xml:space="preserve">Fig. 3N</w:t>
      </w:r>
      <w:r>
        <w:rPr>
          <w:rFonts w:cs="Times New Roman"/>
          <w:b w:val="0"/>
        </w:rPr>
        <w:t xml:space="preserve">) scans are reported</w:t>
      </w:r>
      <w:r>
        <w:rPr>
          <w:rFonts w:cs="Times New Roman"/>
          <w:b w:val="0"/>
        </w:rPr>
        <w:t xml:space="preserve"> at</w:t>
      </w:r>
      <w:r>
        <w:rPr>
          <w:rFonts w:cs="Times New Roman"/>
          <w:b w:val="0"/>
        </w:rPr>
        <w:t xml:space="preserve"> nominal P values without correction. Exact P values are given in</w:t>
      </w:r>
      <w:r>
        <w:rPr>
          <w:rFonts w:cs="Times New Roman"/>
          <w:b w:val="0"/>
        </w:rPr>
        <w:t xml:space="preserve"> the</w:t>
      </w:r>
      <w:r>
        <w:rPr>
          <w:rFonts w:cs="Times New Roman"/>
          <w:b w:val="0"/>
        </w:rPr>
        <w:t xml:space="preserve"> text and in </w:t>
      </w:r>
      <w:r>
        <w:rPr>
          <w:rFonts w:cs="Times New Roman"/>
          <w:b/>
        </w:rPr>
        <w:t xml:space="preserve">Table S6</w:t>
      </w:r>
      <w:r>
        <w:rPr>
          <w:rFonts w:cs="Times New Roman"/>
          <w:b w:val="0"/>
        </w:rPr>
        <w:t xml:space="preserve">; figure annotation is defined in each legend.</w:t>
      </w:r>
      <w:r>
        <w:rPr>
          <w:rFonts w:cs="Times New Roman"/>
          <w:b w:val="0"/>
        </w:rPr>
        <w:t xml:space="preserve"> P-values &lt; 0.05 were considered statistically significant.</w:t>
      </w:r>
      <w:r>
        <w:rPr>
          <w:rFonts w:cs="Times New Roman"/>
          <w:b w:val="0"/>
        </w:rPr>
        <w:t xml:space="preserve"> Comparisons were made on</w:t>
      </w:r>
      <w:r>
        <w:rPr>
          <w:rFonts w:cs="Times New Roman"/>
          <w:b w:val="0"/>
        </w:rPr>
        <w:t xml:space="preserve"> sample</w:t>
      </w:r>
      <w:r>
        <w:rPr>
          <w:rFonts w:cs="Times New Roman"/>
          <w:b w:val="0"/>
        </w:rPr>
        <w:t xml:space="preserve"> means (samples with at least 20 cells of</w:t>
      </w:r>
      <w:r>
        <w:rPr>
          <w:rFonts w:cs="Times New Roman"/>
          <w:b w:val="0"/>
        </w:rPr>
        <w:t xml:space="preserve"> the</w:t>
      </w:r>
      <w:r>
        <w:rPr>
          <w:rFonts w:cs="Times New Roman"/>
          <w:b w:val="0"/>
        </w:rPr>
        <w:t xml:space="preserve"> type); per-panel sample sizes are given in the legends.</w:t>
      </w:r>
    </w:p>
    <w:p w14:paraId="137C8CD7" w14:textId="77777777" w:rsidR="00167016" w:rsidRPr="00716638" w:rsidRDefault="00302AF4" w:rsidP="00716638">
      <w:pPr>
        <w:pStyle w:val="Heading2"/>
        <w:spacing w:after="0" w:line="360" w:lineRule="auto"/>
        <w:jc w:val="both"/>
        <w:rPr>
          <w:rFonts w:cs="Times New Roman"/>
          <w:b/>
          <w:bCs/>
          <w:szCs w:val="24"/>
        </w:rPr>
      </w:pPr>
      <w:r w:rsidRPr="00716638">
        <w:rPr>
          <w:rFonts w:cs="Times New Roman" w:ascii="Times New Roman" w:hAnsi="Times New Roman" w:eastAsia="Times New Roman"/>
          <w:b/>
          <w:bCs/>
          <w:sz w:val="24"/>
          <w:szCs w:val="24"/>
        </w:rPr>
        <w:lastRenderedPageBreak/>
        <w:t>Data Availability</w:t>
      </w:r>
    </w:p>
    <w:p w14:paraId="5D760305" w14:textId="1C2F1167" w:rsidR="00167016" w:rsidRDefault="4052CCF4" w:rsidP="55C92093">
      <w:pPr>
        <w:spacing w:after="0" w:line="360" w:lineRule="auto"/>
        <w:jc w:val="both"/>
        <w:rPr>
          <w:rFonts w:cs="Times New Roman"/>
        </w:rPr>
      </w:pPr>
      <w:r>
        <w:rPr>
          <w:rFonts w:cs="Times New Roman"/>
        </w:rPr>
        <w:t xml:space="preserve">Processed single-cell RNA sequencing data and H&amp;E/IHC</w:t>
      </w:r>
      <w:r>
        <w:rPr>
          <w:rFonts w:cs="Times New Roman"/>
        </w:rPr>
        <w:t xml:space="preserve"> images</w:t>
      </w:r>
      <w:r>
        <w:rPr>
          <w:rFonts w:cs="Times New Roman"/>
        </w:rPr>
        <w:t xml:space="preserve"> generated in this study</w:t>
      </w:r>
      <w:r>
        <w:rPr>
          <w:rFonts w:cs="Times New Roman"/>
        </w:rPr>
        <w:t xml:space="preserve"> are</w:t>
      </w:r>
      <w:r>
        <w:rPr>
          <w:rFonts w:cs="Times New Roman"/>
        </w:rPr>
        <w:t xml:space="preserve"> deposited in a Zenodo record (DOI:10.5281/zenodo.18737073).</w:t>
      </w:r>
    </w:p>
    <w:p w14:paraId="7CF87CA8" w14:textId="77777777" w:rsidR="00243E43" w:rsidRPr="00716638" w:rsidRDefault="00243E43" w:rsidP="00716638">
      <w:pPr>
        <w:spacing w:after="0" w:line="360" w:lineRule="auto"/>
        <w:jc w:val="both"/>
        <w:rPr>
          <w:rFonts w:cs="Times New Roman"/>
          <w:szCs w:val="24"/>
        </w:rPr>
      </w:pPr>
    </w:p>
    <w:p w14:paraId="135EAF29" w14:textId="77777777" w:rsidR="00167016" w:rsidRPr="00716638" w:rsidRDefault="00302AF4" w:rsidP="00716638">
      <w:pPr>
        <w:pStyle w:val="Heading2"/>
        <w:spacing w:after="0" w:line="360" w:lineRule="auto"/>
        <w:jc w:val="both"/>
        <w:rPr>
          <w:rFonts w:cs="Times New Roman"/>
          <w:b/>
          <w:bCs/>
          <w:szCs w:val="24"/>
        </w:rPr>
      </w:pPr>
      <w:r w:rsidRPr="00716638">
        <w:rPr>
          <w:rFonts w:cs="Times New Roman" w:ascii="Times New Roman" w:hAnsi="Times New Roman" w:eastAsia="Times New Roman"/>
          <w:b/>
          <w:bCs/>
          <w:sz w:val="24"/>
          <w:szCs w:val="24"/>
        </w:rPr>
        <w:t>Code Availability</w:t>
      </w:r>
    </w:p>
    <w:p w14:paraId="3272714A" w14:textId="77777777" w:rsidR="00167016" w:rsidRPr="00716638" w:rsidRDefault="00302AF4" w:rsidP="00716638">
      <w:pPr>
        <w:spacing w:after="0" w:line="360" w:lineRule="auto"/>
        <w:jc w:val="both"/>
        <w:rPr>
          <w:rFonts w:cs="Times New Roman"/>
          <w:szCs w:val="24"/>
        </w:rPr>
      </w:pPr>
      <w:r>
        <w:rPr>
          <w:rFonts w:cs="Times New Roman"/>
          <w:szCs w:val="24"/>
        </w:rPr>
        <w:t xml:space="preserve">All</w:t>
      </w:r>
      <w:r>
        <w:rPr>
          <w:rFonts w:cs="Times New Roman"/>
          <w:szCs w:val="24"/>
        </w:rPr>
        <w:t xml:space="preserve"> code</w:t>
      </w:r>
      <w:r>
        <w:rPr>
          <w:rFonts w:cs="Times New Roman"/>
          <w:szCs w:val="24"/>
        </w:rPr>
        <w:t xml:space="preserve"> that generates the figures and tables of this article from the deposited</w:t>
      </w:r>
      <w:r>
        <w:rPr>
          <w:rFonts w:cs="Times New Roman"/>
          <w:szCs w:val="24"/>
        </w:rPr>
        <w:t xml:space="preserve"> data</w:t>
      </w:r>
      <w:r>
        <w:rPr>
          <w:rFonts w:cs="Times New Roman"/>
          <w:szCs w:val="24"/>
        </w:rPr>
        <w:t xml:space="preserve"> is available at https://github.com/LiudengZhang/STAD-CEACAM-scRNA.</w:t>
      </w:r>
    </w:p>
    <w:p w14:paraId="17FE7E05" w14:textId="77777777" w:rsidR="00243E43" w:rsidRDefault="00243E43">
      <w:pPr>
        <w:rPr>
          <w:rFonts w:cs="Times New Roman"/>
          <w:b/>
          <w:bCs/>
          <w:szCs w:val="24"/>
        </w:rPr>
      </w:pPr>
      <w:r>
        <w:rPr>
          <w:rFonts w:cs="Times New Roman"/>
          <w:szCs w:val="24"/>
        </w:rPr>
        <w:br w:type="page"/>
      </w:r>
    </w:p>
    <w:p w14:paraId="592980F4" w14:textId="1E490E6C" w:rsidR="004D4DB6" w:rsidRPr="00716638" w:rsidRDefault="00302AF4" w:rsidP="00716638">
      <w:pPr>
        <w:pStyle w:val="Heading1"/>
        <w:spacing w:before="0" w:line="360" w:lineRule="auto"/>
        <w:jc w:val="both"/>
        <w:rPr>
          <w:rFonts w:ascii="Times New Roman" w:eastAsiaTheme="minorEastAsia" w:hAnsi="Times New Roman" w:cs="Times New Roman"/>
          <w:color w:val="auto"/>
          <w:sz w:val="24"/>
          <w:szCs w:val="24"/>
        </w:rPr>
      </w:pPr>
      <w:r w:rsidRPr="00716638">
        <w:rPr>
          <w:rFonts w:ascii="Times New Roman" w:hAnsi="Times New Roman" w:cs="Times New Roman" w:eastAsia="Times New Roman"/>
          <w:b/>
          <w:color w:val="auto"/>
          <w:sz w:val="24"/>
          <w:szCs w:val="24"/>
        </w:rPr>
        <w:lastRenderedPageBreak/>
        <w:t>Results</w:t>
      </w:r>
    </w:p>
    <w:p w14:paraId="2844E4C9" w14:textId="7CB4BE4D" w:rsidR="004D4DB6" w:rsidRPr="00716638" w:rsidRDefault="006E3C93" w:rsidP="00716638">
      <w:pPr>
        <w:pStyle w:val="Heading2"/>
        <w:spacing w:before="0" w:line="360" w:lineRule="auto"/>
        <w:jc w:val="both"/>
        <w:rPr>
          <w:rFonts w:ascii="Times New Roman" w:eastAsiaTheme="minorEastAsia" w:hAnsi="Times New Roman" w:cs="Times New Roman"/>
          <w:color w:val="auto"/>
          <w:sz w:val="24"/>
          <w:szCs w:val="24"/>
        </w:rPr>
      </w:pPr>
      <w:r>
        <w:rPr>
          <w:rFonts w:ascii="Times New Roman" w:hAnsi="Times New Roman" w:cs="Times New Roman" w:eastAsia="Times New Roman"/>
          <w:b/>
          <w:color w:val="auto"/>
          <w:sz w:val="24"/>
          <w:szCs w:val="24"/>
        </w:rPr>
        <w:t>A s</w:t>
      </w:r>
      <w:r w:rsidR="004D4DB6" w:rsidRPr="00716638">
        <w:rPr>
          <w:rFonts w:ascii="Times New Roman" w:hAnsi="Times New Roman" w:cs="Times New Roman" w:eastAsia="Times New Roman"/>
          <w:b/>
          <w:color w:val="auto"/>
          <w:sz w:val="24"/>
          <w:szCs w:val="24"/>
        </w:rPr>
        <w:t>ingle-cell atlas of gastric cancer under anti-PD-1</w:t>
      </w:r>
      <w:r w:rsidR="00BE52E3">
        <w:rPr>
          <w:rFonts w:ascii="Times New Roman" w:hAnsi="Times New Roman" w:cs="Times New Roman" w:eastAsia="Times New Roman"/>
          <w:b/>
          <w:color w:val="auto"/>
          <w:sz w:val="24"/>
          <w:szCs w:val="24"/>
        </w:rPr>
        <w:t>-based</w:t>
      </w:r>
      <w:r w:rsidR="004D4DB6" w:rsidRPr="00716638">
        <w:rPr>
          <w:rFonts w:ascii="Times New Roman" w:hAnsi="Times New Roman" w:cs="Times New Roman" w:eastAsia="Times New Roman"/>
          <w:b/>
          <w:color w:val="auto"/>
          <w:sz w:val="24"/>
          <w:szCs w:val="24"/>
        </w:rPr>
        <w:t xml:space="preserve"> </w:t>
      </w:r>
      <w:r>
        <w:rPr>
          <w:rFonts w:ascii="Times New Roman" w:hAnsi="Times New Roman" w:cs="Times New Roman" w:eastAsia="Times New Roman"/>
          <w:b/>
          <w:color w:val="auto"/>
          <w:sz w:val="24"/>
          <w:szCs w:val="24"/>
        </w:rPr>
        <w:t>chemo-immuno</w:t>
      </w:r>
      <w:r w:rsidR="004D4DB6" w:rsidRPr="00716638">
        <w:rPr>
          <w:rFonts w:ascii="Times New Roman" w:hAnsi="Times New Roman" w:cs="Times New Roman" w:eastAsia="Times New Roman"/>
          <w:b/>
          <w:color w:val="auto"/>
          <w:sz w:val="24"/>
          <w:szCs w:val="24"/>
        </w:rPr>
        <w:t>therapy</w:t>
      </w:r>
    </w:p>
    <w:p w14:paraId="7609CC2E" w14:textId="607A0AB8" w:rsidR="00D7488E" w:rsidRPr="00716638" w:rsidRDefault="00302AF4" w:rsidP="00716638">
      <w:pPr>
        <w:spacing w:after="0" w:line="360" w:lineRule="auto"/>
        <w:jc w:val="both"/>
        <w:rPr>
          <w:rFonts w:cs="Times New Roman"/>
          <w:szCs w:val="24"/>
        </w:rPr>
      </w:pPr>
      <w:r>
        <w:rPr>
          <w:rFonts w:cs="Times New Roman"/>
          <w:b w:val="0"/>
          <w:szCs w:val="24"/>
        </w:rPr>
        <w:t xml:space="preserve">To systematically characterize resistance</w:t>
      </w:r>
      <w:r>
        <w:rPr>
          <w:rFonts w:cs="Times New Roman"/>
          <w:b w:val="0"/>
          <w:szCs w:val="24"/>
        </w:rPr>
        <w:t xml:space="preserve"> to anti-PD-1</w:t>
      </w:r>
      <w:r>
        <w:rPr>
          <w:rFonts w:cs="Times New Roman"/>
          <w:b w:val="0"/>
          <w:szCs w:val="24"/>
        </w:rPr>
        <w:t xml:space="preserve">-based chemo-immuno</w:t>
      </w:r>
      <w:r>
        <w:rPr>
          <w:rFonts w:cs="Times New Roman"/>
          <w:b w:val="0"/>
          <w:szCs w:val="24"/>
        </w:rPr>
        <w:t xml:space="preserve">therapy in gastric cancer, we performed single-cell RNA sequencing on tumor samples from 35 patients receiving</w:t>
      </w:r>
      <w:r>
        <w:rPr>
          <w:rFonts w:cs="Times New Roman"/>
          <w:b w:val="0"/>
          <w:szCs w:val="24"/>
        </w:rPr>
        <w:t xml:space="preserve"> neoadjuvant</w:t>
      </w:r>
      <w:r>
        <w:rPr>
          <w:rFonts w:cs="Times New Roman"/>
          <w:b w:val="0"/>
          <w:szCs w:val="24"/>
        </w:rPr>
        <w:t xml:space="preserve"> anti-PD-1 antibodies in combination with chemotherapy (</w:t>
      </w:r>
      <w:r>
        <w:rPr>
          <w:rFonts w:cs="Times New Roman"/>
          <w:b/>
          <w:bCs/>
          <w:szCs w:val="24"/>
        </w:rPr>
        <w:t xml:space="preserve">Fig. 1</w:t>
      </w:r>
      <w:r>
        <w:rPr>
          <w:rFonts w:cs="Times New Roman"/>
          <w:b/>
          <w:bCs/>
          <w:szCs w:val="24"/>
        </w:rPr>
        <w:t>A</w:t>
      </w:r>
      <w:r>
        <w:rPr>
          <w:rFonts w:cs="Times New Roman"/>
          <w:b w:val="0"/>
          <w:bCs/>
          <w:szCs w:val="24"/>
        </w:rPr>
        <w:t xml:space="preserve">, </w:t>
      </w:r>
      <w:r>
        <w:rPr>
          <w:rFonts w:cs="Times New Roman"/>
          <w:b/>
          <w:bCs/>
          <w:szCs w:val="24"/>
        </w:rPr>
        <w:t xml:space="preserve">Table S1</w:t>
      </w:r>
      <w:r>
        <w:rPr>
          <w:rFonts w:cs="Times New Roman"/>
          <w:b w:val="0"/>
          <w:szCs w:val="24"/>
        </w:rPr>
        <w:t xml:space="preserve">). </w:t>
      </w:r>
      <w:r>
        <w:rPr>
          <w:rFonts w:cs="Times New Roman"/>
          <w:b w:val="0"/>
          <w:szCs w:val="24"/>
        </w:rPr>
        <w:t xml:space="preserve">Patients were stratified into responders (R) and non-responders (NR) based on Response Evaluation Criteria in Solid Tumors</w:t>
      </w:r>
      <w:r>
        <w:rPr>
          <w:rFonts w:cs="Times New Roman"/>
          <w:b w:val="0"/>
          <w:szCs w:val="24"/>
        </w:rPr>
        <w:t xml:space="preserve"> (RECIST) v1.1.</w:t>
      </w:r>
      <w:r>
        <w:rPr>
          <w:rFonts w:cs="Times New Roman"/>
          <w:b w:val="0"/>
          <w:szCs w:val="24"/>
        </w:rPr>
        <w:t xml:space="preserve"> </w:t>
      </w:r>
      <w:r>
        <w:rPr>
          <w:rFonts w:cs="Times New Roman"/>
          <w:b w:val="0"/>
          <w:szCs w:val="24"/>
        </w:rPr>
        <w:t xml:space="preserve">Samples were collected</w:t>
      </w:r>
      <w:r>
        <w:rPr>
          <w:rFonts w:cs="Times New Roman"/>
          <w:b w:val="0"/>
          <w:szCs w:val="24"/>
        </w:rPr>
        <w:t xml:space="preserve"> before treatment initiation and during surgical resection</w:t>
      </w:r>
      <w:r>
        <w:rPr>
          <w:rFonts w:cs="Times New Roman"/>
          <w:b w:val="0"/>
          <w:szCs w:val="24"/>
        </w:rPr>
        <w:t xml:space="preserve"> or repeat gastroscopy after</w:t>
      </w:r>
      <w:r>
        <w:rPr>
          <w:rFonts w:cs="Times New Roman"/>
          <w:b w:val="0"/>
          <w:szCs w:val="24"/>
        </w:rPr>
        <w:t xml:space="preserve"> therapy. </w:t>
      </w:r>
      <w:r>
        <w:rPr>
          <w:rFonts w:cs="Times New Roman"/>
          <w:b w:val="0"/>
          <w:szCs w:val="24"/>
        </w:rPr>
        <w:t xml:space="preserve">Our cohort comprised 70 clinical specimens collected from</w:t>
      </w:r>
      <w:r>
        <w:rPr>
          <w:rFonts w:cs="Times New Roman"/>
          <w:b w:val="0"/>
          <w:szCs w:val="24"/>
        </w:rPr>
        <w:t xml:space="preserve"> primary gastric tumors, liver metastases, ovarian metastases, peripheral blood, and lymph nodes.</w:t>
      </w:r>
      <w:r>
        <w:rPr>
          <w:rFonts w:cs="Times New Roman"/>
          <w:b w:val="0"/>
          <w:szCs w:val="24"/>
        </w:rPr>
        <w:t xml:space="preserve"> Given that the primary tumor site represents the major disease burden and therapeutic target, we focused our analyses on </w:t>
      </w:r>
      <w:r>
        <w:rPr>
          <w:rFonts w:cs="Times New Roman"/>
          <w:b w:val="0"/>
          <w:szCs w:val="24"/>
        </w:rPr>
        <w:t xml:space="preserve">these </w:t>
      </w:r>
      <w:r>
        <w:rPr>
          <w:rFonts w:cs="Times New Roman"/>
          <w:b w:val="0"/>
          <w:szCs w:val="24"/>
        </w:rPr>
        <w:t xml:space="preserve">gastric samples (n</w:t>
      </w:r>
      <w:r>
        <w:rPr>
          <w:rFonts w:cs="Times New Roman"/>
          <w:b w:val="0"/>
          <w:szCs w:val="24"/>
        </w:rPr>
        <w:t xml:space="preserve"> </w:t>
      </w:r>
      <w:r>
        <w:rPr>
          <w:rFonts w:cs="Times New Roman"/>
          <w:b w:val="0"/>
          <w:szCs w:val="24"/>
        </w:rPr>
        <w:t xml:space="preserve">=</w:t>
      </w:r>
      <w:r>
        <w:rPr>
          <w:rFonts w:cs="Times New Roman"/>
          <w:b w:val="0"/>
          <w:szCs w:val="24"/>
        </w:rPr>
        <w:t xml:space="preserve"> </w:t>
      </w:r>
      <w:r>
        <w:rPr>
          <w:rFonts w:cs="Times New Roman"/>
          <w:b w:val="0"/>
          <w:szCs w:val="24"/>
        </w:rPr>
        <w:t xml:space="preserve">32; 20 pre-treatment, 12 post-treatment), of which 8 pre-treatment and 11 post-treatment samples had confirmed response designations.</w:t>
      </w:r>
      <w:r>
        <w:rPr>
          <w:rFonts w:cs="Times New Roman"/>
          <w:b w:val="0"/>
          <w:szCs w:val="24"/>
        </w:rPr>
        <w:t xml:space="preserve"> Pre- and post-treatment specimens came from different patients, with one exception (P1; </w:t>
      </w:r>
      <w:r>
        <w:rPr>
          <w:rFonts w:cs="Times New Roman"/>
          <w:b/>
          <w:szCs w:val="24"/>
        </w:rPr>
        <w:t xml:space="preserve">Table S1</w:t>
      </w:r>
      <w:r>
        <w:rPr>
          <w:rFonts w:cs="Times New Roman"/>
          <w:b w:val="0"/>
          <w:szCs w:val="24"/>
        </w:rPr>
        <w:t xml:space="preserve">). The</w:t>
      </w:r>
      <w:r>
        <w:rPr>
          <w:rFonts w:cs="Times New Roman"/>
          <w:b w:val="0"/>
          <w:szCs w:val="24"/>
        </w:rPr>
        <w:t xml:space="preserve"> dataset</w:t>
      </w:r>
      <w:r>
        <w:rPr>
          <w:rFonts w:cs="Times New Roman"/>
          <w:b w:val="0"/>
          <w:szCs w:val="24"/>
        </w:rPr>
        <w:t xml:space="preserve"> supports</w:t>
      </w:r>
      <w:r>
        <w:rPr>
          <w:rFonts w:cs="Times New Roman"/>
          <w:b w:val="0"/>
          <w:szCs w:val="24"/>
        </w:rPr>
        <w:t xml:space="preserve"> four key comparisons:</w:t>
      </w:r>
      <w:r>
        <w:rPr>
          <w:rFonts w:cs="Times New Roman"/>
          <w:b w:val="0"/>
          <w:szCs w:val="24"/>
        </w:rPr>
        <w:t xml:space="preserve"> R versus</w:t>
      </w:r>
      <w:r>
        <w:rPr>
          <w:rFonts w:cs="Times New Roman"/>
          <w:b w:val="0"/>
          <w:szCs w:val="24"/>
        </w:rPr>
        <w:t xml:space="preserve"> NR at each timepoint,</w:t>
      </w:r>
      <w:r>
        <w:rPr>
          <w:rFonts w:cs="Times New Roman"/>
          <w:b w:val="0"/>
          <w:szCs w:val="24"/>
        </w:rPr>
        <w:t xml:space="preserve"> and pre- versus post-treatment within</w:t>
      </w:r>
      <w:r>
        <w:rPr>
          <w:rFonts w:cs="Times New Roman"/>
          <w:b w:val="0"/>
          <w:szCs w:val="24"/>
        </w:rPr>
        <w:t xml:space="preserve"> each response group</w:t>
      </w:r>
      <w:r>
        <w:rPr>
          <w:rFonts w:cs="Times New Roman"/>
          <w:b w:val="0"/>
          <w:szCs w:val="24"/>
        </w:rPr>
        <w:t xml:space="preserve"> (</w:t>
      </w:r>
      <w:r>
        <w:rPr>
          <w:rFonts w:cs="Times New Roman"/>
          <w:b/>
          <w:bCs/>
          <w:szCs w:val="24"/>
        </w:rPr>
        <w:t xml:space="preserve">Fig. 1</w:t>
      </w:r>
      <w:r>
        <w:rPr>
          <w:rFonts w:cs="Times New Roman"/>
          <w:b/>
          <w:bCs/>
          <w:szCs w:val="24"/>
        </w:rPr>
        <w:t xml:space="preserve">A</w:t>
      </w:r>
      <w:r>
        <w:rPr>
          <w:rFonts w:cs="Times New Roman"/>
          <w:b w:val="0"/>
          <w:szCs w:val="24"/>
        </w:rPr>
        <w:t xml:space="preserve">).</w:t>
      </w:r>
      <w:r>
        <w:rPr>
          <w:rFonts w:cs="Times New Roman"/>
          <w:b w:val="0"/>
          <w:szCs w:val="24"/>
        </w:rPr>
        <w:t xml:space="preserve"> Findings were validated by</w:t>
      </w:r>
      <w:r>
        <w:rPr>
          <w:rFonts w:cs="Times New Roman"/>
          <w:b w:val="0"/>
          <w:szCs w:val="24"/>
        </w:rPr>
        <w:t xml:space="preserve"> H&amp;E</w:t>
      </w:r>
      <w:r>
        <w:rPr>
          <w:rFonts w:cs="Times New Roman"/>
          <w:b w:val="0"/>
          <w:szCs w:val="24"/>
        </w:rPr>
        <w:t xml:space="preserve"> histopathology</w:t>
      </w:r>
      <w:r>
        <w:rPr>
          <w:rFonts w:cs="Times New Roman"/>
          <w:b w:val="0"/>
          <w:szCs w:val="24"/>
        </w:rPr>
        <w:t xml:space="preserve"> and</w:t>
      </w:r>
      <w:r>
        <w:rPr>
          <w:rFonts w:cs="Times New Roman"/>
          <w:b w:val="0"/>
          <w:szCs w:val="24"/>
        </w:rPr>
        <w:t xml:space="preserve"> in</w:t>
      </w:r>
      <w:r>
        <w:rPr>
          <w:rFonts w:cs="Times New Roman"/>
          <w:b w:val="0"/>
          <w:szCs w:val="24"/>
        </w:rPr>
        <w:t xml:space="preserve"> published</w:t>
      </w:r>
      <w:r>
        <w:rPr>
          <w:rFonts w:cs="Times New Roman"/>
          <w:b w:val="0"/>
          <w:szCs w:val="24"/>
        </w:rPr>
        <w:t xml:space="preserve"> single-cell,</w:t>
      </w:r>
      <w:r>
        <w:rPr>
          <w:rFonts w:cs="Times New Roman"/>
          <w:b w:val="0"/>
          <w:szCs w:val="24"/>
        </w:rPr>
        <w:t xml:space="preserve"> bulk RNA sequencing, and spatial transcriptomics</w:t>
      </w:r>
      <w:r>
        <w:rPr>
          <w:rFonts w:cs="Times New Roman"/>
          <w:b w:val="0"/>
          <w:szCs w:val="24"/>
        </w:rPr>
        <w:t xml:space="preserve"> datasets</w:t>
      </w:r>
      <w:r>
        <w:rPr>
          <w:rFonts w:cs="Times New Roman"/>
          <w:b w:val="0"/>
          <w:szCs w:val="24"/>
        </w:rPr>
        <w:t xml:space="preserve"> (</w:t>
      </w:r>
      <w:r>
        <w:rPr>
          <w:rFonts w:cs="Times New Roman"/>
          <w:b/>
          <w:bCs/>
          <w:szCs w:val="24"/>
        </w:rPr>
        <w:t xml:space="preserve">Table S2</w:t>
      </w:r>
      <w:r>
        <w:rPr>
          <w:rFonts w:cs="Times New Roman"/>
          <w:b w:val="0"/>
          <w:szCs w:val="24"/>
        </w:rPr>
        <w:t xml:space="preserve">)</w:t>
      </w:r>
      <w:r>
        <w:rPr>
          <w:rFonts w:cs="Times New Roman"/>
          <w:b w:val="0"/>
          <w:szCs w:val="24"/>
        </w:rPr>
        <w:t xml:space="preserve">.</w:t>
      </w:r>
    </w:p>
    <w:p w14:paraId="013F83D2" w14:textId="77777777" w:rsidR="00BE52E3" w:rsidRDefault="00BE52E3" w:rsidP="00716638">
      <w:pPr>
        <w:spacing w:after="0" w:line="360" w:lineRule="auto"/>
        <w:jc w:val="both"/>
        <w:rPr>
          <w:rFonts w:cs="Times New Roman"/>
          <w:szCs w:val="24"/>
        </w:rPr>
      </w:pPr>
    </w:p>
    <w:p w14:paraId="70EB06C1" w14:textId="52B7E1A5" w:rsidR="00D7488E" w:rsidRPr="00716638" w:rsidRDefault="0F48F6B4" w:rsidP="06191000">
      <w:pPr>
        <w:spacing w:after="0" w:line="360" w:lineRule="auto"/>
        <w:jc w:val="both"/>
        <w:rPr>
          <w:rFonts w:cs="Times New Roman"/>
        </w:rPr>
      </w:pPr>
      <w:r>
        <w:rPr>
          <w:rFonts w:cs="Times New Roman"/>
          <w:b w:val="0"/>
        </w:rPr>
        <w:t xml:space="preserve">After rigorous quality control and doublet removal, we obtained 542,121 high-quality single cells for downstream analysis </w:t>
      </w:r>
      <w:r>
        <w:rPr>
          <w:rFonts w:eastAsia="Times New Roman" w:cs="Times New Roman"/>
          <w:b w:val="0"/>
        </w:rPr>
        <w:t xml:space="preserve">(</w:t>
      </w:r>
      <w:r>
        <w:rPr>
          <w:rFonts w:eastAsia="Times New Roman" w:cs="Times New Roman"/>
          <w:b/>
          <w:bCs/>
        </w:rPr>
        <w:t xml:space="preserve">Fig. S1</w:t>
      </w:r>
      <w:r>
        <w:rPr>
          <w:rFonts w:eastAsia="Times New Roman" w:cs="Times New Roman"/>
          <w:b/>
          <w:bCs/>
        </w:rPr>
        <w:t xml:space="preserve">A</w:t>
      </w:r>
      <w:r>
        <w:rPr>
          <w:rFonts w:eastAsia="Times New Roman" w:cs="Times New Roman"/>
          <w:b/>
          <w:bCs/>
        </w:rPr>
        <w:t xml:space="preserve">–</w:t>
      </w:r>
      <w:r>
        <w:rPr>
          <w:rFonts w:eastAsia="Times New Roman" w:cs="Times New Roman"/>
          <w:b/>
          <w:bCs/>
        </w:rPr>
        <w:t xml:space="preserve">E</w:t>
      </w:r>
      <w:r>
        <w:rPr>
          <w:rFonts w:eastAsia="Times New Roman" w:cs="Times New Roman"/>
          <w:b w:val="0"/>
        </w:rPr>
        <w:t xml:space="preserve">)</w:t>
      </w:r>
      <w:r>
        <w:rPr>
          <w:rFonts w:cs="Times New Roman"/>
          <w:b w:val="0"/>
        </w:rPr>
        <w:t xml:space="preserve">. Unsupervised clustering identified 12 major cell</w:t>
      </w:r>
      <w:r>
        <w:rPr>
          <w:rFonts w:cs="Times New Roman"/>
          <w:b w:val="0"/>
        </w:rPr>
        <w:t xml:space="preserve"> clusters, shown by</w:t>
      </w:r>
      <w:r>
        <w:rPr>
          <w:rFonts w:cs="Times New Roman"/>
          <w:b w:val="0"/>
        </w:rPr>
        <w:t xml:space="preserve"> uniform manifold approximation and projection (UMAP) (</w:t>
      </w:r>
      <w:r>
        <w:rPr>
          <w:rFonts w:cs="Times New Roman"/>
          <w:b/>
          <w:bCs/>
        </w:rPr>
        <w:t xml:space="preserve">Fig.</w:t>
      </w:r>
      <w:r>
        <w:rPr>
          <w:rFonts w:cs="Times New Roman"/>
          <w:b/>
          <w:bCs/>
        </w:rPr>
        <w:t xml:space="preserve"> 1B</w:t>
      </w:r>
      <w:r>
        <w:rPr>
          <w:rFonts w:cs="Times New Roman"/>
          <w:b w:val="0"/>
          <w:bCs/>
        </w:rPr>
        <w:t xml:space="preserve">); sub-clustering resolved the T/NK cluster into CD4</w:t>
      </w:r>
      <w:r>
        <w:rPr>
          <w:rFonts w:cs="Times New Roman"/>
          <w:b w:val="0"/>
          <w:bCs/>
          <w:vertAlign w:val="superscript"/>
        </w:rPr>
        <w:t xml:space="preserve">+</w:t>
      </w:r>
      <w:r>
        <w:rPr>
          <w:rFonts w:cs="Times New Roman"/>
          <w:b w:val="0"/>
          <w:bCs/>
        </w:rPr>
        <w:t xml:space="preserve"> T, CD8</w:t>
      </w:r>
      <w:r>
        <w:rPr>
          <w:rFonts w:cs="Times New Roman"/>
          <w:b w:val="0"/>
          <w:bCs/>
          <w:vertAlign w:val="superscript"/>
        </w:rPr>
        <w:t xml:space="preserve">+</w:t>
      </w:r>
      <w:r>
        <w:rPr>
          <w:rFonts w:cs="Times New Roman"/>
          <w:b w:val="0"/>
          <w:bCs/>
        </w:rPr>
        <w:t xml:space="preserve"> T, and NK cells, yielding 14 annotated cell types. Annotation</w:t>
      </w:r>
      <w:r>
        <w:rPr>
          <w:rFonts w:eastAsia="Times New Roman" w:cs="Times New Roman"/>
          <w:b w:val="0"/>
        </w:rPr>
        <w:t xml:space="preserve"> was validated using canonical marker gene expression (</w:t>
      </w:r>
      <w:r>
        <w:rPr>
          <w:rFonts w:eastAsia="Times New Roman" w:cs="Times New Roman"/>
          <w:b/>
          <w:bCs/>
        </w:rPr>
        <w:t xml:space="preserve">Fig.</w:t>
      </w:r>
      <w:r>
        <w:rPr>
          <w:rFonts w:eastAsia="Times New Roman" w:cs="Times New Roman"/>
          <w:b/>
          <w:bCs/>
        </w:rPr>
        <w:t xml:space="preserve"> S2A,B</w:t>
      </w:r>
      <w:r>
        <w:rPr>
          <w:rFonts w:eastAsia="Times New Roman" w:cs="Times New Roman"/>
          <w:b w:val="0"/>
          <w:bCs/>
        </w:rPr>
        <w:t xml:space="preserve">).</w:t>
      </w:r>
      <w:r>
        <w:rPr>
          <w:rFonts w:eastAsia="Times New Roman" w:cs="Times New Roman"/>
          <w:b w:val="0"/>
        </w:rPr>
        <w:t xml:space="preserve"> </w:t>
      </w:r>
      <w:r>
        <w:rPr>
          <w:rFonts w:cs="Times New Roman"/>
          <w:b w:val="0"/>
        </w:rPr>
        <w:t xml:space="preserve">Analysis of cell type distribution across the 32 gastric tumor samples revealed inter-patient heterogeneity in immune infiltration (</w:t>
      </w:r>
      <w:r>
        <w:rPr>
          <w:rFonts w:cs="Times New Roman"/>
          <w:b/>
          <w:bCs/>
        </w:rPr>
        <w:t xml:space="preserve">Fig. 1</w:t>
      </w:r>
      <w:r>
        <w:rPr>
          <w:rFonts w:cs="Times New Roman"/>
          <w:b/>
          <w:bCs/>
        </w:rPr>
        <w:t xml:space="preserve">C</w:t>
      </w:r>
      <w:r>
        <w:rPr>
          <w:rFonts w:cs="Times New Roman"/>
          <w:b w:val="0"/>
        </w:rPr>
        <w:t xml:space="preserve">). Cell type compositions from metastatic sites, including liver metastases (n = 12; 10 pre-treatment, 2 post-treatment), are presented in </w:t>
      </w:r>
      <w:r>
        <w:rPr>
          <w:rFonts w:cs="Times New Roman"/>
          <w:b/>
          <w:bCs/>
        </w:rPr>
        <w:t xml:space="preserve">Fig.</w:t>
      </w:r>
      <w:r>
        <w:rPr>
          <w:rFonts w:cs="Times New Roman"/>
          <w:b/>
          <w:bCs/>
        </w:rPr>
        <w:t xml:space="preserve"> S2C</w:t>
      </w:r>
      <w:r>
        <w:rPr>
          <w:rFonts w:cs="Times New Roman"/>
          <w:b w:val="0"/>
          <w:bCs/>
        </w:rPr>
        <w:t xml:space="preserve">.</w:t>
      </w:r>
      <w:r>
        <w:rPr>
          <w:rFonts w:cs="Times New Roman"/>
          <w:b w:val="0"/>
        </w:rPr>
        <w:t xml:space="preserve"> This comprehensive atlas comprising 14 major cell types and 84 minor</w:t>
      </w:r>
      <w:r>
        <w:rPr>
          <w:rFonts w:cs="Times New Roman"/>
          <w:b w:val="0"/>
        </w:rPr>
        <w:t xml:space="preserve"> states underpinned</w:t>
      </w:r>
      <w:r>
        <w:rPr>
          <w:rFonts w:cs="Times New Roman"/>
          <w:b w:val="0"/>
        </w:rPr>
        <w:t xml:space="preserve"> the</w:t>
      </w:r>
      <w:r>
        <w:rPr>
          <w:rFonts w:cs="Times New Roman"/>
          <w:b w:val="0"/>
        </w:rPr>
        <w:t xml:space="preserve"> investigation of</w:t>
      </w:r>
      <w:r>
        <w:rPr>
          <w:rFonts w:cs="Times New Roman"/>
          <w:b w:val="0"/>
        </w:rPr>
        <w:t xml:space="preserve"> tumor-intrinsic and </w:t>
      </w:r>
      <w:r>
        <w:rPr>
          <w:rFonts w:cs="Times New Roman"/>
          <w:b w:val="0"/>
        </w:rPr>
        <w:t xml:space="preserve">TME</w:t>
      </w:r>
      <w:r>
        <w:rPr>
          <w:rFonts w:cs="Times New Roman"/>
          <w:b w:val="0"/>
        </w:rPr>
        <w:t xml:space="preserve">-mediated</w:t>
      </w:r>
      <w:r>
        <w:rPr>
          <w:rFonts w:cs="Times New Roman"/>
          <w:b w:val="0"/>
        </w:rPr>
        <w:t xml:space="preserve"> resistance.</w:t>
      </w:r>
    </w:p>
    <w:p w14:paraId="58122A04" w14:textId="26D03964" w:rsidR="00D7488E" w:rsidRPr="00716638" w:rsidRDefault="00302AF4" w:rsidP="00716638">
      <w:pPr>
        <w:pStyle w:val="Heading2"/>
        <w:spacing w:before="0" w:line="360" w:lineRule="auto"/>
        <w:jc w:val="both"/>
        <w:rPr>
          <w:rFonts w:ascii="Times New Roman" w:eastAsiaTheme="minorEastAsia" w:hAnsi="Times New Roman" w:cs="Times New Roman"/>
          <w:color w:val="auto"/>
          <w:sz w:val="24"/>
          <w:szCs w:val="24"/>
        </w:rPr>
      </w:pPr>
      <w:r w:rsidRPr="00716638">
        <w:rPr>
          <w:rFonts w:ascii="Times New Roman" w:hAnsi="Times New Roman" w:cs="Times New Roman" w:eastAsia="Times New Roman"/>
          <w:b/>
          <w:color w:val="auto"/>
          <w:sz w:val="24"/>
          <w:szCs w:val="24"/>
        </w:rPr>
        <w:lastRenderedPageBreak/>
        <w:t>CEACAM5/6</w:t>
      </w:r>
      <w:r w:rsidR="00DC1E61" w:rsidRPr="008A4881">
        <w:rPr>
          <w:rFonts w:ascii="Times New Roman" w:hAnsi="Times New Roman" w:cs="Times New Roman" w:eastAsia="Times New Roman"/>
          <w:b/>
          <w:color w:val="auto"/>
          <w:sz w:val="24"/>
          <w:szCs w:val="24"/>
          <w:vertAlign w:val="superscript"/>
        </w:rPr>
        <w:t>+</w:t>
      </w:r>
      <w:r w:rsidRPr="00716638">
        <w:rPr>
          <w:rFonts w:ascii="Times New Roman" w:hAnsi="Times New Roman" w:cs="Times New Roman" w:eastAsia="Times New Roman"/>
          <w:b/>
          <w:color w:val="auto"/>
          <w:sz w:val="24"/>
          <w:szCs w:val="24"/>
        </w:rPr>
        <w:t xml:space="preserve"> </w:t>
      </w:r>
      <w:r w:rsidR="00DC1E61" w:rsidRPr="006664CB">
        <w:rPr>
          <w:rFonts w:ascii="Times New Roman" w:hAnsi="Times New Roman" w:cs="Times New Roman" w:eastAsia="Times New Roman"/>
          <w:b/>
          <w:color w:val="auto"/>
          <w:sz w:val="24"/>
          <w:szCs w:val="24"/>
        </w:rPr>
        <w:t>tumor</w:t>
      </w:r>
      <w:r w:rsidRPr="00716638">
        <w:rPr>
          <w:rFonts w:ascii="Times New Roman" w:hAnsi="Times New Roman" w:cs="Times New Roman" w:eastAsia="Times New Roman"/>
          <w:b/>
          <w:color w:val="auto"/>
          <w:sz w:val="24"/>
          <w:szCs w:val="24"/>
        </w:rPr>
        <w:t xml:space="preserve"> cells are enriched in pre-treatment non-responders</w:t>
      </w:r>
    </w:p>
    <w:p w14:paraId="56628C9C" w14:textId="545D7ABE" w:rsidR="00D7488E" w:rsidRDefault="272FD43E" w:rsidP="4F1B6290">
      <w:pPr>
        <w:spacing w:after="0" w:line="360" w:lineRule="auto"/>
        <w:jc w:val="both"/>
        <w:rPr>
          <w:rFonts w:cs="Times New Roman"/>
        </w:rPr>
      </w:pPr>
      <w:r>
        <w:rPr>
          <w:rFonts w:cs="Times New Roman"/>
          <w:b w:val="0"/>
        </w:rPr>
        <w:t xml:space="preserve">Resistance to immune checkpoint blockade can arise from tumor-intrinsic mechanisms present before treatment initiation</w:t>
      </w:r>
      <w:r>
        <w:rPr>
          <w:rFonts w:cs="Times New Roman"/>
          <w:b w:val="0"/>
        </w:rPr>
        <w:t xml:space="preserve"> (3–7). We therefore</w:t>
      </w:r>
      <w:r>
        <w:rPr>
          <w:rFonts w:cs="Times New Roman"/>
          <w:b w:val="0"/>
        </w:rPr>
        <w:t xml:space="preserve"> analyzed pre-treatment epithelial cells, reasoning that molecular differences between responders and non-responders at baseline would</w:t>
      </w:r>
      <w:r>
        <w:rPr>
          <w:rFonts w:cs="Times New Roman"/>
          <w:b w:val="0"/>
        </w:rPr>
        <w:t xml:space="preserve"> identify features associated with baseline treatment response.</w:t>
      </w:r>
      <w:r>
        <w:rPr>
          <w:rFonts w:cs="Times New Roman"/>
          <w:b w:val="0"/>
        </w:rPr>
        <w:t xml:space="preserve"> Leiden clustering</w:t>
      </w:r>
      <w:r>
        <w:rPr>
          <w:rFonts w:cs="Times New Roman"/>
          <w:b w:val="0"/>
        </w:rPr>
        <w:t xml:space="preserve"> resolved nine transcriptionally distinct subpopulations/cell states (</w:t>
      </w:r>
      <w:r>
        <w:rPr>
          <w:rFonts w:cs="Times New Roman"/>
          <w:b/>
          <w:bCs/>
        </w:rPr>
        <w:t xml:space="preserve">Fig. 2</w:t>
      </w:r>
      <w:r>
        <w:rPr>
          <w:rFonts w:cs="Times New Roman"/>
          <w:b/>
          <w:bCs/>
        </w:rPr>
        <w:t xml:space="preserve">A</w:t>
      </w:r>
      <w:r>
        <w:rPr>
          <w:rFonts w:cs="Times New Roman"/>
          <w:b w:val="0"/>
          <w:bCs/>
        </w:rPr>
        <w:t xml:space="preserve">, </w:t>
      </w:r>
      <w:r>
        <w:rPr>
          <w:rFonts w:eastAsia="Times New Roman" w:cs="Times New Roman"/>
          <w:b/>
          <w:bCs/>
        </w:rPr>
        <w:t xml:space="preserve">Fig.</w:t>
      </w:r>
      <w:r>
        <w:rPr>
          <w:rFonts w:eastAsia="Times New Roman" w:cs="Times New Roman"/>
          <w:b/>
          <w:bCs/>
        </w:rPr>
        <w:t xml:space="preserve"> S3A</w:t>
      </w:r>
      <w:r>
        <w:rPr>
          <w:rFonts w:eastAsia="Times New Roman" w:cs="Times New Roman"/>
          <w:b w:val="0"/>
          <w:bCs/>
        </w:rPr>
        <w:t xml:space="preserve">).</w:t>
      </w:r>
      <w:r>
        <w:rPr>
          <w:rFonts w:cs="Times New Roman"/>
          <w:b w:val="0"/>
        </w:rPr>
        <w:t xml:space="preserve"> Among the</w:t>
      </w:r>
      <w:r>
        <w:rPr>
          <w:rFonts w:cs="Times New Roman"/>
          <w:b w:val="0"/>
        </w:rPr>
        <w:t xml:space="preserve">m</w:t>
      </w:r>
      <w:r>
        <w:rPr>
          <w:rFonts w:cs="Times New Roman"/>
          <w:b w:val="0"/>
        </w:rPr>
        <w:t xml:space="preserve">, one c</w:t>
      </w:r>
      <w:r>
        <w:rPr>
          <w:rFonts w:cs="Times New Roman"/>
          <w:b w:val="0"/>
        </w:rPr>
        <w:t xml:space="preserve">luster</w:t>
      </w:r>
      <w:r>
        <w:rPr>
          <w:rFonts w:cs="Times New Roman"/>
          <w:b w:val="0"/>
        </w:rPr>
        <w:t xml:space="preserve"> was distinguished by markedly elevated</w:t>
      </w:r>
      <w:r>
        <w:rPr>
          <w:rFonts w:cs="Times New Roman"/>
          <w:b w:val="0"/>
        </w:rPr>
        <w:t xml:space="preserve"> CEACAM5 and CEACAM6 (</w:t>
      </w:r>
      <w:r>
        <w:rPr>
          <w:rFonts w:cs="Times New Roman"/>
          <w:b/>
          <w:bCs/>
        </w:rPr>
        <w:t xml:space="preserve">Fig. 2</w:t>
      </w:r>
      <w:r>
        <w:rPr>
          <w:rFonts w:cs="Times New Roman"/>
          <w:b/>
          <w:bCs/>
        </w:rPr>
        <w:t xml:space="preserve">B,C</w:t>
      </w:r>
      <w:r>
        <w:rPr>
          <w:rFonts w:cs="Times New Roman"/>
          <w:b w:val="0"/>
        </w:rPr>
        <w:t xml:space="preserve">). </w:t>
      </w:r>
      <w:r>
        <w:rPr>
          <w:rFonts w:cs="Times New Roman"/>
          <w:b w:val="0"/>
        </w:rPr>
        <w:t xml:space="preserve">These two genes</w:t>
      </w:r>
      <w:r>
        <w:rPr>
          <w:rFonts w:cs="Times New Roman"/>
          <w:b w:val="0"/>
        </w:rPr>
        <w:t xml:space="preserve"> were positively correlated across pre-treatment gastric epithelial cells</w:t>
      </w:r>
      <w:r>
        <w:rPr>
          <w:rFonts w:cs="Times New Roman"/>
          <w:b w:val="0"/>
        </w:rPr>
        <w:t xml:space="preserve"> (Spearman ρ =</w:t>
      </w:r>
      <w:r>
        <w:rPr>
          <w:rFonts w:cs="Times New Roman"/>
          <w:b w:val="0"/>
        </w:rPr>
        <w:t xml:space="preserve"> 0.44 across 60,937 cells, 0.72 across kNN metacells of 10 cells, and 0.93 across the 20 samples;</w:t>
      </w:r>
      <w:r>
        <w:rPr>
          <w:rFonts w:cs="Times New Roman"/>
          <w:b w:val="0"/>
        </w:rPr>
        <w:t xml:space="preserve"> </w:t>
      </w:r>
      <w:r>
        <w:rPr>
          <w:rFonts w:cs="Times New Roman"/>
          <w:b/>
          <w:bCs/>
        </w:rPr>
        <w:t xml:space="preserve">Fig. 2D</w:t>
      </w:r>
      <w:r>
        <w:rPr>
          <w:rFonts w:cs="Times New Roman"/>
          <w:b w:val="0"/>
        </w:rPr>
        <w:t xml:space="preserve">), a</w:t>
      </w:r>
      <w:r>
        <w:rPr>
          <w:rFonts w:cs="Times New Roman"/>
          <w:b w:val="0"/>
        </w:rPr>
        <w:t xml:space="preserve"> pattern reproduced</w:t>
      </w:r>
      <w:r>
        <w:rPr>
          <w:rFonts w:cs="Times New Roman"/>
          <w:b w:val="0"/>
        </w:rPr>
        <w:t xml:space="preserve"> in two independent datasets (</w:t>
      </w:r>
      <w:r>
        <w:rPr>
          <w:rFonts w:cs="Times New Roman"/>
          <w:b/>
          <w:bCs/>
        </w:rPr>
        <w:t xml:space="preserve">Fig.</w:t>
      </w:r>
      <w:r>
        <w:rPr>
          <w:rFonts w:cs="Times New Roman"/>
          <w:b/>
          <w:bCs/>
        </w:rPr>
        <w:t xml:space="preserve"> S3B,C</w:t>
      </w:r>
      <w:r>
        <w:rPr>
          <w:rFonts w:cs="Times New Roman"/>
          <w:b w:val="0"/>
          <w:bCs/>
        </w:rPr>
        <w:t xml:space="preserve">); we designated</w:t>
      </w:r>
      <w:r>
        <w:rPr>
          <w:rFonts w:cs="Times New Roman"/>
          <w:b w:val="0"/>
        </w:rPr>
        <w:t xml:space="preserve"> this subpopulation as </w:t>
      </w:r>
      <w:r>
        <w:rPr>
          <w:rFonts w:cs="Times New Roman"/>
          <w:b w:val="0"/>
        </w:rPr>
        <w:t xml:space="preserve">Epi_</w:t>
      </w:r>
      <w:r>
        <w:rPr>
          <w:rFonts w:cs="Times New Roman"/>
          <w:b w:val="0"/>
        </w:rPr>
        <w:t xml:space="preserve">CEACAM5/6⁺</w:t>
      </w:r>
      <w:r>
        <w:rPr>
          <w:rFonts w:cs="Times New Roman"/>
          <w:b w:val="0"/>
        </w:rPr>
        <w:t xml:space="preserve">.</w:t>
      </w:r>
      <w:r>
        <w:rPr>
          <w:rFonts w:cs="Times New Roman"/>
          <w:b w:val="0"/>
        </w:rPr>
        <w:t xml:space="preserve"> CEACAM5 and CEACAM6 are frequently overexpressed in human cancers, with CEACAM5 detected in up to 70% of solid tumors</w:t>
      </w:r>
      <w:r>
        <w:rPr>
          <w:rFonts w:cs="Times New Roman"/>
          <w:b w:val="0"/>
        </w:rPr>
        <w:t xml:space="preserve"> (28–29).</w:t>
      </w:r>
      <w:r>
        <w:rPr>
          <w:rFonts w:cs="Times New Roman"/>
          <w:b w:val="0"/>
        </w:rPr>
        <w:t xml:space="preserve"> CEACAM5 promotes immune evasion through interactions with inhibitory receptors on immune cells, while CEACAM6</w:t>
      </w:r>
      <w:r>
        <w:rPr>
          <w:rFonts w:cs="Times New Roman"/>
          <w:b w:val="0"/>
        </w:rPr>
        <w:t xml:space="preserve"> suppresses cytotoxic T</w:t>
      </w:r>
      <w:r>
        <w:rPr>
          <w:rFonts w:cs="Times New Roman"/>
          <w:b w:val="0"/>
        </w:rPr>
        <w:t xml:space="preserve"> cells</w:t>
      </w:r>
      <w:r>
        <w:rPr>
          <w:rFonts w:cs="Times New Roman"/>
          <w:b w:val="0"/>
        </w:rPr>
        <w:t xml:space="preserve"> via the CEACAM6–CEACAM1 axis; both are highly expressed in cancer types resistant to PD-1/PD-L1 blockade</w:t>
      </w:r>
      <w:r>
        <w:rPr>
          <w:rFonts w:cs="Times New Roman"/>
          <w:b w:val="0"/>
        </w:rPr>
        <w:t xml:space="preserve"> (28,30–33).</w:t>
      </w:r>
    </w:p>
    <w:p w14:paraId="608F5BF5" w14:textId="77777777" w:rsidR="00DC1E61" w:rsidRPr="00716638" w:rsidRDefault="00DC1E61" w:rsidP="00716638">
      <w:pPr>
        <w:spacing w:after="0" w:line="360" w:lineRule="auto"/>
        <w:jc w:val="both"/>
        <w:rPr>
          <w:rFonts w:cs="Times New Roman"/>
          <w:szCs w:val="24"/>
        </w:rPr>
      </w:pPr>
    </w:p>
    <w:p w14:paraId="1DB92FEA" w14:textId="4996B627" w:rsidR="00D7488E" w:rsidRDefault="272FD43E" w:rsidP="0B15BCB9">
      <w:pPr>
        <w:spacing w:after="0" w:line="360" w:lineRule="auto"/>
        <w:jc w:val="both"/>
        <w:rPr>
          <w:rFonts w:cs="Times New Roman"/>
        </w:rPr>
      </w:pPr>
      <w:r>
        <w:rPr>
          <w:rFonts w:cs="Times New Roman"/>
          <w:b w:val="0"/>
        </w:rPr>
        <w:t xml:space="preserve">Sample-level quantification revealed that the CEACAM5/6</w:t>
      </w:r>
      <w:r>
        <w:rPr>
          <w:rFonts w:cs="Times New Roman"/>
          <w:b w:val="0"/>
          <w:vertAlign w:val="superscript"/>
        </w:rPr>
        <w:t xml:space="preserve">+</w:t>
      </w:r>
      <w:r>
        <w:rPr>
          <w:rFonts w:cs="Times New Roman"/>
          <w:b w:val="0"/>
        </w:rPr>
        <w:t xml:space="preserve"> cluster was enriched in non-responders</w:t>
      </w:r>
      <w:r>
        <w:rPr>
          <w:rFonts w:cs="Times New Roman"/>
          <w:b w:val="0"/>
        </w:rPr>
        <w:t xml:space="preserve"> (mean</w:t>
      </w:r>
      <w:r>
        <w:rPr>
          <w:rFonts w:cs="Times New Roman"/>
          <w:b w:val="0"/>
        </w:rPr>
        <w:t xml:space="preserve"> ±</w:t>
      </w:r>
      <w:r>
        <w:rPr>
          <w:rFonts w:cs="Times New Roman"/>
          <w:b w:val="0"/>
        </w:rPr>
        <w:t xml:space="preserve"> SD: 11.2% ± 5.4% in non-responders versus</w:t>
      </w:r>
      <w:r>
        <w:rPr>
          <w:rFonts w:cs="Times New Roman"/>
          <w:b w:val="0"/>
        </w:rPr>
        <w:t xml:space="preserve"> 4.0% ±</w:t>
      </w:r>
      <w:r>
        <w:rPr>
          <w:rFonts w:cs="Times New Roman"/>
          <w:b w:val="0"/>
        </w:rPr>
        <w:t xml:space="preserve"> 2.0%</w:t>
      </w:r>
      <w:r>
        <w:rPr>
          <w:rFonts w:cs="Times New Roman"/>
          <w:b w:val="0"/>
        </w:rPr>
        <w:t xml:space="preserve"> in</w:t>
      </w:r>
      <w:r>
        <w:rPr>
          <w:rFonts w:cs="Times New Roman"/>
          <w:b w:val="0"/>
        </w:rPr>
        <w:t xml:space="preserve"> responders;</w:t>
      </w:r>
      <w:r>
        <w:rPr>
          <w:rFonts w:cs="Times New Roman"/>
          <w:b w:val="0"/>
        </w:rPr>
        <w:t xml:space="preserve"> 2.8-fold,</w:t>
      </w:r>
      <w:r>
        <w:rPr>
          <w:rFonts w:cs="Times New Roman"/>
          <w:b w:val="0"/>
        </w:rPr>
        <w:t xml:space="preserve"> two-sided</w:t>
      </w:r>
      <w:r>
        <w:rPr>
          <w:rFonts w:cs="Times New Roman"/>
          <w:b w:val="0"/>
        </w:rPr>
        <w:t xml:space="preserve"> P =</w:t>
      </w:r>
      <w:r>
        <w:rPr>
          <w:rFonts w:cs="Times New Roman"/>
          <w:b w:val="0"/>
        </w:rPr>
        <w:t xml:space="preserve"> 0.057, Mann–Whitney U</w:t>
      </w:r>
      <w:r>
        <w:rPr>
          <w:rFonts w:cs="Times New Roman"/>
          <w:b w:val="0"/>
        </w:rPr>
        <w:t xml:space="preserve"> test; </w:t>
      </w:r>
      <w:r>
        <w:rPr>
          <w:rFonts w:cs="Times New Roman"/>
          <w:b/>
          <w:bCs/>
        </w:rPr>
        <w:t xml:space="preserve">Fig.</w:t>
      </w:r>
      <w:r>
        <w:rPr>
          <w:rFonts w:cs="Times New Roman"/>
          <w:b/>
          <w:bCs/>
        </w:rPr>
        <w:t xml:space="preserve"> 2E</w:t>
      </w:r>
      <w:r>
        <w:rPr>
          <w:rFonts w:cs="Times New Roman"/>
          <w:b w:val="0"/>
          <w:bCs/>
        </w:rPr>
        <w:t xml:space="preserve">), with a</w:t>
      </w:r>
      <w:r>
        <w:rPr>
          <w:rFonts w:eastAsia="Times New Roman" w:cs="Times New Roman"/>
          <w:b w:val="0"/>
        </w:rPr>
        <w:t xml:space="preserve"> similar</w:t>
      </w:r>
      <w:r>
        <w:rPr>
          <w:rFonts w:eastAsia="Times New Roman" w:cs="Times New Roman"/>
          <w:b w:val="0"/>
        </w:rPr>
        <w:t xml:space="preserve"> non-significant</w:t>
      </w:r>
      <w:r>
        <w:rPr>
          <w:rFonts w:eastAsia="Times New Roman" w:cs="Times New Roman"/>
          <w:b w:val="0"/>
        </w:rPr>
        <w:t xml:space="preserve"> trend</w:t>
      </w:r>
      <w:r>
        <w:rPr>
          <w:rFonts w:eastAsia="Times New Roman" w:cs="Times New Roman"/>
          <w:b w:val="0"/>
        </w:rPr>
        <w:t xml:space="preserve"> in liver</w:t>
      </w:r>
      <w:r>
        <w:rPr>
          <w:rFonts w:eastAsia="Times New Roman" w:cs="Times New Roman"/>
          <w:b w:val="0"/>
        </w:rPr>
        <w:t xml:space="preserve"> metastasis</w:t>
      </w:r>
      <w:r>
        <w:rPr>
          <w:rFonts w:eastAsia="Times New Roman" w:cs="Times New Roman"/>
          <w:b w:val="0"/>
        </w:rPr>
        <w:t xml:space="preserve"> (</w:t>
      </w:r>
      <w:r>
        <w:rPr>
          <w:rFonts w:eastAsia="Times New Roman" w:cs="Times New Roman"/>
          <w:b/>
          <w:bCs/>
        </w:rPr>
        <w:t xml:space="preserve">Fig.</w:t>
      </w:r>
      <w:r>
        <w:rPr>
          <w:rFonts w:eastAsia="Times New Roman" w:cs="Times New Roman"/>
          <w:b/>
          <w:bCs/>
        </w:rPr>
        <w:t xml:space="preserve"> S3E</w:t>
      </w:r>
      <w:r>
        <w:rPr>
          <w:rFonts w:eastAsia="Times New Roman" w:cs="Times New Roman"/>
          <w:b w:val="0"/>
          <w:bCs/>
        </w:rPr>
        <w:t xml:space="preserve">).</w:t>
      </w:r>
      <w:r>
        <w:rPr>
          <w:rFonts w:cs="Times New Roman"/>
          <w:b w:val="0"/>
        </w:rPr>
        <w:t xml:space="preserve"> To confirm that this enrichment was not an artifact of discrete cluster assignment, we</w:t>
      </w:r>
      <w:r>
        <w:rPr>
          <w:rFonts w:cs="Times New Roman"/>
          <w:b w:val="0"/>
        </w:rPr>
        <w:t xml:space="preserve"> used Milo, which</w:t>
      </w:r>
      <w:r>
        <w:rPr>
          <w:rFonts w:cs="Times New Roman"/>
          <w:b w:val="0"/>
        </w:rPr>
        <w:t xml:space="preserve"> tests for compositional shifts across overlapping cell neighborhoods on the KNN graph without requiring discrete cluster boundaries</w:t>
      </w:r>
      <w:r>
        <w:rPr>
          <w:rFonts w:cs="Times New Roman"/>
          <w:b w:val="0"/>
        </w:rPr>
        <w:t xml:space="preserve"> (20).</w:t>
      </w:r>
      <w:r>
        <w:rPr>
          <w:rFonts w:cs="Times New Roman"/>
          <w:b w:val="0"/>
        </w:rPr>
        <w:t xml:space="preserve"> Milo identified the CEACAM5/6</w:t>
      </w:r>
      <w:r>
        <w:rPr>
          <w:rFonts w:cs="Times New Roman"/>
          <w:b w:val="0"/>
          <w:vertAlign w:val="superscript"/>
        </w:rPr>
        <w:t xml:space="preserve">+</w:t>
      </w:r>
      <w:r>
        <w:rPr>
          <w:rFonts w:cs="Times New Roman"/>
          <w:b w:val="0"/>
        </w:rPr>
        <w:t xml:space="preserve"> region as significantly enriched in non-responders (SpatialFDR &lt; 0.1; </w:t>
      </w:r>
      <w:r>
        <w:rPr>
          <w:rFonts w:cs="Times New Roman"/>
          <w:b/>
          <w:bCs/>
        </w:rPr>
        <w:t xml:space="preserve">Fig. 2</w:t>
      </w:r>
      <w:r>
        <w:rPr>
          <w:rFonts w:cs="Times New Roman"/>
          <w:b/>
          <w:bCs/>
        </w:rPr>
        <w:t xml:space="preserve">F</w:t>
      </w:r>
      <w:r>
        <w:rPr>
          <w:rFonts w:cs="Times New Roman"/>
          <w:b w:val="0"/>
        </w:rPr>
        <w:t xml:space="preserve">),</w:t>
      </w:r>
      <w:r>
        <w:rPr>
          <w:rFonts w:cs="Times New Roman"/>
          <w:b w:val="0"/>
        </w:rPr>
        <w:t xml:space="preserve"> NR-enriched</w:t>
      </w:r>
      <w:r>
        <w:rPr>
          <w:rFonts w:cs="Times New Roman"/>
          <w:b w:val="0"/>
        </w:rPr>
        <w:t xml:space="preserve"> neighborhoods</w:t>
      </w:r>
      <w:r>
        <w:rPr>
          <w:rFonts w:cs="Times New Roman"/>
          <w:b w:val="0"/>
        </w:rPr>
        <w:t xml:space="preserve"> overlapping high-CEACAM5/6</w:t>
      </w:r>
      <w:r>
        <w:rPr>
          <w:rFonts w:cs="Times New Roman"/>
          <w:b w:val="0"/>
        </w:rPr>
        <w:t xml:space="preserve"> UMAP</w:t>
      </w:r>
      <w:r>
        <w:rPr>
          <w:rFonts w:cs="Times New Roman"/>
          <w:b w:val="0"/>
        </w:rPr>
        <w:t xml:space="preserve"> regions, independently confirming</w:t>
      </w:r>
      <w:r>
        <w:rPr>
          <w:rFonts w:cs="Times New Roman"/>
          <w:b w:val="0"/>
        </w:rPr>
        <w:t xml:space="preserve"> the Leiden-based finding.</w:t>
      </w:r>
      <w:r>
        <w:rPr>
          <w:rFonts w:cs="Times New Roman"/>
          <w:b w:val="0"/>
        </w:rPr>
        <w:t xml:space="preserve"> The non-responder excess of CEACAM5/6</w:t>
      </w:r>
      <w:r>
        <w:rPr>
          <w:rFonts w:cs="Times New Roman"/>
          <w:b w:val="0"/>
          <w:vertAlign w:val="superscript"/>
        </w:rPr>
        <w:t xml:space="preserve">+</w:t>
      </w:r>
      <w:r>
        <w:rPr>
          <w:rFonts w:cs="Times New Roman"/>
          <w:b w:val="0"/>
        </w:rPr>
        <w:t xml:space="preserve"> epithelial cells persisted after adjusting per-sample proportions for tumor content (two-sided P = 0.057; </w:t>
      </w:r>
      <w:r>
        <w:rPr>
          <w:rFonts w:cs="Times New Roman"/>
          <w:b/>
        </w:rPr>
        <w:t xml:space="preserve">Fig. S3D</w:t>
      </w:r>
      <w:r>
        <w:rPr>
          <w:rFonts w:cs="Times New Roman"/>
          <w:b w:val="0"/>
        </w:rPr>
        <w:t xml:space="preserve">, </w:t>
      </w:r>
      <w:r>
        <w:rPr>
          <w:rFonts w:cs="Times New Roman"/>
          <w:b/>
        </w:rPr>
        <w:t xml:space="preserve">Table S6</w:t>
      </w:r>
      <w:r>
        <w:rPr>
          <w:rFonts w:cs="Times New Roman"/>
          <w:b w:val="0"/>
        </w:rPr>
        <w:t xml:space="preserve">).</w:t>
      </w:r>
      <w:r>
        <w:rPr>
          <w:rFonts w:cs="Times New Roman"/>
          <w:b w:val="0"/>
        </w:rPr>
        <w:t xml:space="preserve"> </w:t>
      </w:r>
    </w:p>
    <w:p w14:paraId="15A26818" w14:textId="77777777" w:rsidR="00D96840" w:rsidRPr="00716638" w:rsidRDefault="00D96840" w:rsidP="00716638">
      <w:pPr>
        <w:spacing w:after="0" w:line="360" w:lineRule="auto"/>
        <w:jc w:val="both"/>
        <w:rPr>
          <w:rFonts w:cs="Times New Roman"/>
          <w:szCs w:val="24"/>
        </w:rPr>
      </w:pPr>
    </w:p>
    <w:p w14:paraId="646FE56B" w14:textId="57EB03F5" w:rsidR="00D7488E" w:rsidRPr="00716638" w:rsidRDefault="33F8292C" w:rsidP="272FD43E">
      <w:pPr>
        <w:spacing w:after="0" w:line="360" w:lineRule="auto"/>
        <w:jc w:val="both"/>
        <w:rPr>
          <w:rFonts w:cs="Times New Roman"/>
        </w:rPr>
      </w:pPr>
      <w:r>
        <w:rPr>
          <w:rFonts w:cs="Times New Roman"/>
          <w:b w:val="0"/>
        </w:rPr>
        <w:t xml:space="preserve">We next asked whether this enrichment was also evident at the level of transcriptional programs.</w:t>
      </w:r>
      <w:r>
        <w:rPr>
          <w:rFonts w:cs="Times New Roman"/>
          <w:b w:val="0"/>
        </w:rPr>
        <w:t xml:space="preserve"> Per-sample</w:t>
      </w:r>
      <w:r>
        <w:rPr>
          <w:rFonts w:cs="Times New Roman"/>
          <w:b w:val="0"/>
        </w:rPr>
        <w:t xml:space="preserve"> non-negative matrix factorization (NMF) identified five metaprograms</w:t>
      </w:r>
      <w:r>
        <w:rPr>
          <w:rFonts w:cs="Times New Roman"/>
          <w:b w:val="0"/>
        </w:rPr>
        <w:t xml:space="preserve"> (34),</w:t>
      </w:r>
      <w:r>
        <w:rPr>
          <w:rFonts w:cs="Times New Roman"/>
          <w:b w:val="0"/>
        </w:rPr>
        <w:t xml:space="preserve"> of which MP4 (defined by mucin family members</w:t>
      </w:r>
      <w:r>
        <w:rPr>
          <w:rFonts w:cs="Times New Roman"/>
          <w:b w:val="0"/>
        </w:rPr>
        <w:t xml:space="preserve"> MUC17, MUC3A, MUC13</w:t>
      </w:r>
      <w:r>
        <w:rPr>
          <w:rFonts w:cs="Times New Roman"/>
          <w:b w:val="0"/>
        </w:rPr>
        <w:t xml:space="preserve"> and </w:t>
      </w:r>
      <w:r>
        <w:rPr>
          <w:rFonts w:cs="Times New Roman"/>
          <w:b w:val="0"/>
        </w:rPr>
        <w:t xml:space="preserve">secretory markers) and MP5</w:t>
      </w:r>
      <w:r>
        <w:rPr>
          <w:rFonts w:cs="Times New Roman"/>
          <w:b w:val="0"/>
        </w:rPr>
        <w:t xml:space="preserve"> (heat-shock and secretory</w:t>
      </w:r>
      <w:r>
        <w:rPr>
          <w:rFonts w:cs="Times New Roman"/>
          <w:b w:val="0"/>
        </w:rPr>
        <w:t xml:space="preserve"> genes) showed the strongest association with CEACAM5/6 (</w:t>
      </w:r>
      <w:r>
        <w:rPr>
          <w:rFonts w:cs="Times New Roman"/>
          <w:b/>
          <w:bCs/>
        </w:rPr>
        <w:t xml:space="preserve">Fig. 2</w:t>
      </w:r>
      <w:r>
        <w:rPr>
          <w:rFonts w:cs="Times New Roman"/>
          <w:b/>
          <w:bCs/>
        </w:rPr>
        <w:t xml:space="preserve">G</w:t>
      </w:r>
      <w:r>
        <w:rPr>
          <w:rFonts w:cs="Times New Roman"/>
          <w:b w:val="0"/>
          <w:bCs/>
        </w:rPr>
        <w:t xml:space="preserve">, </w:t>
      </w:r>
      <w:r>
        <w:rPr>
          <w:rFonts w:eastAsia="Times New Roman" w:cs="Times New Roman"/>
          <w:b/>
          <w:bCs/>
        </w:rPr>
        <w:t xml:space="preserve">Fig.</w:t>
      </w:r>
      <w:r>
        <w:rPr>
          <w:rFonts w:eastAsia="Times New Roman" w:cs="Times New Roman"/>
          <w:b/>
          <w:bCs/>
        </w:rPr>
        <w:t xml:space="preserve"> S3F,G</w:t>
      </w:r>
      <w:r>
        <w:rPr>
          <w:rFonts w:eastAsia="Times New Roman" w:cs="Times New Roman"/>
          <w:b w:val="0"/>
          <w:bCs/>
        </w:rPr>
        <w:t xml:space="preserve">,</w:t>
      </w:r>
      <w:r>
        <w:rPr>
          <w:rFonts w:eastAsia="Times New Roman" w:cs="Times New Roman"/>
          <w:b w:val="0"/>
          <w:bCs/>
        </w:rPr>
        <w:t xml:space="preserve"> </w:t>
      </w:r>
      <w:r>
        <w:rPr>
          <w:rFonts w:cs="Times New Roman"/>
          <w:b/>
          <w:bCs/>
        </w:rPr>
        <w:t xml:space="preserve">Table </w:t>
      </w:r>
      <w:r>
        <w:rPr>
          <w:rFonts w:cs="Times New Roman"/>
          <w:b/>
          <w:bCs/>
        </w:rPr>
        <w:t xml:space="preserve">S3</w:t>
      </w:r>
      <w:r>
        <w:rPr>
          <w:rFonts w:cs="Times New Roman"/>
          <w:b w:val="0"/>
        </w:rPr>
        <w:t xml:space="preserve">). Both CEACAM5 and CEACAM6 ranked among the top-weighted genes in MP4 and MP5.</w:t>
      </w:r>
      <w:r>
        <w:rPr>
          <w:rFonts w:cs="Times New Roman"/>
          <w:b w:val="0"/>
        </w:rPr>
        <w:t xml:space="preserve"> MP4</w:t>
      </w:r>
      <w:r>
        <w:rPr>
          <w:rFonts w:cs="Times New Roman"/>
          <w:b w:val="0"/>
        </w:rPr>
        <w:t xml:space="preserve"> scores were lowest</w:t>
      </w:r>
      <w:r>
        <w:rPr>
          <w:rFonts w:cs="Times New Roman"/>
          <w:b w:val="0"/>
        </w:rPr>
        <w:t xml:space="preserve"> in pre-treatment</w:t>
      </w:r>
      <w:r>
        <w:rPr>
          <w:rFonts w:cs="Times New Roman"/>
          <w:b w:val="0"/>
        </w:rPr>
        <w:t xml:space="preserve"> responders relative</w:t>
      </w:r>
      <w:r>
        <w:rPr>
          <w:rFonts w:cs="Times New Roman"/>
          <w:b w:val="0"/>
        </w:rPr>
        <w:t xml:space="preserve"> to</w:t>
      </w:r>
      <w:r>
        <w:rPr>
          <w:rFonts w:cs="Times New Roman"/>
          <w:b w:val="0"/>
        </w:rPr>
        <w:t xml:space="preserve"> all</w:t>
      </w:r>
      <w:r>
        <w:rPr>
          <w:rFonts w:cs="Times New Roman"/>
          <w:b w:val="0"/>
        </w:rPr>
        <w:t xml:space="preserve"> other</w:t>
      </w:r>
      <w:r>
        <w:rPr>
          <w:rFonts w:cs="Times New Roman"/>
          <w:b w:val="0"/>
        </w:rPr>
        <w:t xml:space="preserve"> groups (two-sided exact permutation P = 0.083), the same direction as the CEACAM5/6 result; MP5 showed a weaker trend</w:t>
      </w:r>
      <w:r>
        <w:rPr>
          <w:rFonts w:cs="Times New Roman"/>
          <w:b w:val="0"/>
        </w:rPr>
        <w:t xml:space="preserve"> (P =</w:t>
      </w:r>
      <w:r>
        <w:rPr>
          <w:rFonts w:cs="Times New Roman"/>
          <w:b w:val="0"/>
        </w:rPr>
        <w:t xml:space="preserve"> 0.188; </w:t>
      </w:r>
      <w:r>
        <w:rPr>
          <w:rFonts w:cs="Times New Roman"/>
          <w:b/>
        </w:rPr>
        <w:t xml:space="preserve">Fig. 2H, I</w:t>
      </w:r>
      <w:r>
        <w:rPr>
          <w:rFonts w:cs="Times New Roman"/>
          <w:b w:val="0"/>
        </w:rPr>
        <w:t xml:space="preserve">). MP4 scores trended higher in post-treatment than in pre-treatment responders (P = 0.063; </w:t>
      </w:r>
      <w:r>
        <w:rPr>
          <w:rFonts w:cs="Times New Roman"/>
          <w:b/>
        </w:rPr>
        <w:t xml:space="preserve">Fig. S8A</w:t>
      </w:r>
      <w:r>
        <w:rPr>
          <w:rFonts w:cs="Times New Roman"/>
          <w:b w:val="0"/>
        </w:rPr>
        <w:t xml:space="preserve">). The metaprogram analysis thus points in</w:t>
      </w:r>
      <w:r>
        <w:rPr>
          <w:rFonts w:cs="Times New Roman"/>
          <w:b w:val="0"/>
        </w:rPr>
        <w:t xml:space="preserve"> </w:t>
      </w:r>
      <w:r>
        <w:rPr>
          <w:rFonts w:cs="Times New Roman"/>
          <w:b w:val="0"/>
        </w:rPr>
        <w:t xml:space="preserve">the same</w:t>
      </w:r>
      <w:r>
        <w:rPr>
          <w:rFonts w:cs="Times New Roman"/>
          <w:b w:val="0"/>
        </w:rPr>
        <w:t xml:space="preserve"> direction as</w:t>
      </w:r>
      <w:r>
        <w:rPr>
          <w:rFonts w:cs="Times New Roman"/>
          <w:b w:val="0"/>
        </w:rPr>
        <w:t xml:space="preserve"> the</w:t>
      </w:r>
      <w:r>
        <w:rPr>
          <w:rFonts w:cs="Times New Roman"/>
          <w:b w:val="0"/>
        </w:rPr>
        <w:t xml:space="preserve"> CEACAM5/6 result.</w:t>
      </w:r>
    </w:p>
    <w:p w14:paraId="18FA9CD2" w14:textId="77777777" w:rsidR="00D96840" w:rsidRDefault="00D96840" w:rsidP="00716638">
      <w:pPr>
        <w:spacing w:after="0" w:line="360" w:lineRule="auto"/>
        <w:jc w:val="both"/>
        <w:rPr>
          <w:rFonts w:cs="Times New Roman"/>
          <w:szCs w:val="24"/>
        </w:rPr>
      </w:pPr>
    </w:p>
    <w:p w14:paraId="146838E6" w14:textId="5502A77B" w:rsidR="00D7488E" w:rsidRDefault="3EB3516B" w:rsidP="07DFA038">
      <w:pPr>
        <w:spacing w:after="0" w:line="360" w:lineRule="auto"/>
        <w:jc w:val="both"/>
        <w:rPr>
          <w:rFonts w:cs="Times New Roman"/>
        </w:rPr>
      </w:pPr>
      <w:r>
        <w:rPr>
          <w:rFonts w:cs="Times New Roman"/>
          <w:b w:val="0"/>
        </w:rPr>
        <w:t xml:space="preserve">Pseudo-bulk</w:t>
      </w:r>
      <w:r>
        <w:rPr>
          <w:rFonts w:cs="Times New Roman"/>
          <w:b w:val="0"/>
        </w:rPr>
        <w:t xml:space="preserve"> differential expression analysis of immune checkpoint and immunomodulatory receptors with </w:t>
      </w:r>
      <w:r>
        <w:rPr>
          <w:rFonts w:cs="Times New Roman"/>
          <w:b w:val="0"/>
        </w:rPr>
        <w:t xml:space="preserve">approved drugs or </w:t>
      </w:r>
      <w:r>
        <w:rPr>
          <w:rFonts w:cs="Times New Roman"/>
          <w:b w:val="0"/>
        </w:rPr>
        <w:t xml:space="preserve">clinical trials (</w:t>
      </w:r>
      <w:r>
        <w:rPr>
          <w:rFonts w:cs="Times New Roman"/>
          <w:b/>
          <w:bCs/>
        </w:rPr>
        <w:t xml:space="preserve">Table</w:t>
      </w:r>
      <w:r>
        <w:rPr>
          <w:rFonts w:cs="Times New Roman"/>
          <w:b/>
          <w:bCs/>
        </w:rPr>
        <w:t xml:space="preserve"> S4</w:t>
      </w:r>
      <w:r>
        <w:rPr>
          <w:rFonts w:cs="Times New Roman"/>
          <w:b w:val="0"/>
          <w:bCs/>
        </w:rPr>
        <w:t xml:space="preserve">) ranked</w:t>
      </w:r>
      <w:r>
        <w:rPr>
          <w:rFonts w:cs="Times New Roman"/>
          <w:b w:val="0"/>
        </w:rPr>
        <w:t xml:space="preserve"> CEACAM5 and CEACAM6</w:t>
      </w:r>
      <w:r>
        <w:rPr>
          <w:rFonts w:cs="Times New Roman"/>
          <w:b w:val="0"/>
        </w:rPr>
        <w:t xml:space="preserve"> among the most significantly upregulated</w:t>
      </w:r>
      <w:r>
        <w:rPr>
          <w:rFonts w:cs="Times New Roman"/>
          <w:b w:val="0"/>
        </w:rPr>
        <w:t xml:space="preserve"> actionable targets</w:t>
      </w:r>
      <w:r>
        <w:rPr>
          <w:rFonts w:cs="Times New Roman"/>
          <w:b w:val="0"/>
        </w:rPr>
        <w:t xml:space="preserve"> in non-responders (</w:t>
      </w:r>
      <w:r>
        <w:rPr>
          <w:rFonts w:cs="Times New Roman"/>
          <w:b/>
          <w:bCs/>
        </w:rPr>
        <w:t xml:space="preserve">Fig. 2</w:t>
      </w:r>
      <w:r>
        <w:rPr>
          <w:rFonts w:cs="Times New Roman"/>
          <w:b/>
          <w:bCs/>
        </w:rPr>
        <w:t xml:space="preserve">J</w:t>
      </w:r>
      <w:r>
        <w:rPr>
          <w:rFonts w:cs="Times New Roman"/>
          <w:b w:val="0"/>
        </w:rPr>
        <w:t xml:space="preserve">).</w:t>
      </w:r>
      <w:r>
        <w:rPr>
          <w:rFonts w:cs="Times New Roman"/>
          <w:b w:val="0"/>
        </w:rPr>
        <w:t xml:space="preserve"> At the sample level, CEACAM6 was</w:t>
      </w:r>
      <w:r>
        <w:rPr>
          <w:rFonts w:cs="Times New Roman"/>
          <w:b w:val="0"/>
        </w:rPr>
        <w:t xml:space="preserve"> elevated</w:t>
      </w:r>
      <w:r>
        <w:rPr>
          <w:rFonts w:cs="Times New Roman"/>
          <w:b w:val="0"/>
        </w:rPr>
        <w:t xml:space="preserve"> </w:t>
      </w:r>
      <w:r>
        <w:rPr>
          <w:rFonts w:cs="Times New Roman"/>
          <w:b w:val="0"/>
        </w:rPr>
        <w:t xml:space="preserve">in non-responders (mean 1.11</w:t>
      </w:r>
      <w:r>
        <w:rPr>
          <w:rFonts w:cs="Times New Roman"/>
          <w:b w:val="0"/>
        </w:rPr>
        <w:t xml:space="preserve"> versus</w:t>
      </w:r>
      <w:r>
        <w:rPr>
          <w:rFonts w:cs="Times New Roman"/>
          <w:b w:val="0"/>
        </w:rPr>
        <w:t xml:space="preserve"> 0.35, 3.2-fold,</w:t>
      </w:r>
      <w:r>
        <w:rPr>
          <w:rFonts w:cs="Times New Roman"/>
          <w:b w:val="0"/>
        </w:rPr>
        <w:t xml:space="preserve"> two-sided</w:t>
      </w:r>
      <w:r>
        <w:rPr>
          <w:rFonts w:cs="Times New Roman"/>
          <w:b w:val="0"/>
        </w:rPr>
        <w:t xml:space="preserve"> </w:t>
      </w:r>
      <w:r>
        <w:rPr>
          <w:rFonts w:cs="Times New Roman"/>
          <w:b w:val="0"/>
        </w:rPr>
        <w:t xml:space="preserve">P</w:t>
      </w:r>
      <w:r>
        <w:rPr>
          <w:rFonts w:cs="Times New Roman"/>
          <w:b w:val="0"/>
        </w:rPr>
        <w:t xml:space="preserve"> = 0.057, rank-biserial r = 0.88, Mann–Whitney U test), as was</w:t>
      </w:r>
      <w:r>
        <w:rPr>
          <w:rFonts w:cs="Times New Roman"/>
          <w:b w:val="0"/>
        </w:rPr>
        <w:t xml:space="preserve"> CEACAM5 (mean 1.14</w:t>
      </w:r>
      <w:r>
        <w:rPr>
          <w:rFonts w:cs="Times New Roman"/>
          <w:b w:val="0"/>
        </w:rPr>
        <w:t xml:space="preserve"> versus</w:t>
      </w:r>
      <w:r>
        <w:rPr>
          <w:rFonts w:cs="Times New Roman"/>
          <w:b w:val="0"/>
        </w:rPr>
        <w:t xml:space="preserve"> 0.37, 3.1-fold,</w:t>
      </w:r>
      <w:r>
        <w:rPr>
          <w:rFonts w:cs="Times New Roman"/>
          <w:b w:val="0"/>
        </w:rPr>
        <w:t xml:space="preserve"> two-sided</w:t>
      </w:r>
      <w:r>
        <w:rPr>
          <w:rFonts w:cs="Times New Roman"/>
          <w:b w:val="0"/>
        </w:rPr>
        <w:t xml:space="preserve"> </w:t>
      </w:r>
      <w:r>
        <w:rPr>
          <w:rFonts w:cs="Times New Roman"/>
          <w:b w:val="0"/>
        </w:rPr>
        <w:t xml:space="preserve">P =</w:t>
      </w:r>
      <w:r>
        <w:rPr>
          <w:rFonts w:cs="Times New Roman"/>
          <w:b w:val="0"/>
        </w:rPr>
        <w:t xml:space="preserve"> 0.114, r = 0.75;</w:t>
      </w:r>
      <w:r>
        <w:rPr>
          <w:rFonts w:cs="Times New Roman"/>
          <w:b w:val="0"/>
        </w:rPr>
        <w:t xml:space="preserve"> </w:t>
      </w:r>
      <w:r>
        <w:rPr>
          <w:rFonts w:cs="Times New Roman"/>
          <w:b/>
          <w:bCs/>
        </w:rPr>
        <w:t xml:space="preserve">Fig.</w:t>
      </w:r>
      <w:r>
        <w:rPr>
          <w:rFonts w:cs="Times New Roman"/>
          <w:b/>
          <w:bCs/>
        </w:rPr>
        <w:t xml:space="preserve"> 2K</w:t>
      </w:r>
      <w:r>
        <w:rPr>
          <w:rFonts w:cs="Times New Roman"/>
          <w:b w:val="0"/>
          <w:bCs/>
        </w:rPr>
        <w:t xml:space="preserve">). In an independent</w:t>
      </w:r>
      <w:r>
        <w:rPr>
          <w:rFonts w:cs="Times New Roman"/>
          <w:b w:val="0"/>
        </w:rPr>
        <w:t xml:space="preserve"> gastric cancer immunotherapy cohort (PRJEB25780; n = 12 responders, n = 33 non-responders)</w:t>
      </w:r>
      <w:r>
        <w:rPr>
          <w:rFonts w:cs="Times New Roman"/>
          <w:b w:val="0"/>
        </w:rPr>
        <w:t xml:space="preserve"> (35),</w:t>
      </w:r>
      <w:r>
        <w:rPr>
          <w:rFonts w:cs="Times New Roman"/>
          <w:b w:val="0"/>
        </w:rPr>
        <w:t xml:space="preserve"> non-responders showed</w:t>
      </w:r>
      <w:r>
        <w:rPr>
          <w:rFonts w:cs="Times New Roman"/>
          <w:b w:val="0"/>
        </w:rPr>
        <w:t xml:space="preserve"> elevated CEACAM5 and CEACAM6 expression (CEACAM5,</w:t>
      </w:r>
      <w:r>
        <w:rPr>
          <w:rFonts w:cs="Times New Roman"/>
          <w:b w:val="0"/>
        </w:rPr>
        <w:t xml:space="preserve"> two-sided</w:t>
      </w:r>
      <w:r>
        <w:rPr>
          <w:rFonts w:cs="Times New Roman"/>
          <w:b w:val="0"/>
        </w:rPr>
        <w:t xml:space="preserve"> P =</w:t>
      </w:r>
      <w:r>
        <w:rPr>
          <w:rFonts w:cs="Times New Roman"/>
          <w:b w:val="0"/>
        </w:rPr>
        <w:t xml:space="preserve"> 0.059, r = 0.37;</w:t>
      </w:r>
      <w:r>
        <w:rPr>
          <w:rFonts w:cs="Times New Roman"/>
          <w:b w:val="0"/>
        </w:rPr>
        <w:t xml:space="preserve"> CEACAM6,</w:t>
      </w:r>
      <w:r>
        <w:rPr>
          <w:rFonts w:cs="Times New Roman"/>
          <w:b w:val="0"/>
        </w:rPr>
        <w:t xml:space="preserve"> two-sided</w:t>
      </w:r>
      <w:r>
        <w:rPr>
          <w:rFonts w:cs="Times New Roman"/>
          <w:b w:val="0"/>
        </w:rPr>
        <w:t xml:space="preserve"> P =</w:t>
      </w:r>
      <w:r>
        <w:rPr>
          <w:rFonts w:cs="Times New Roman"/>
          <w:b w:val="0"/>
        </w:rPr>
        <w:t xml:space="preserve"> 0.056, r = 0.38;</w:t>
      </w:r>
      <w:r>
        <w:rPr>
          <w:rFonts w:cs="Times New Roman"/>
          <w:b w:val="0"/>
        </w:rPr>
        <w:t xml:space="preserve"> Mann–Whitney U</w:t>
      </w:r>
      <w:r>
        <w:rPr>
          <w:rFonts w:cs="Times New Roman"/>
          <w:b w:val="0"/>
        </w:rPr>
        <w:t xml:space="preserve"> test;</w:t>
      </w:r>
      <w:r>
        <w:rPr>
          <w:rFonts w:cs="Times New Roman"/>
          <w:b w:val="0"/>
          <w:bCs/>
        </w:rPr>
        <w:t xml:space="preserve"> </w:t>
      </w:r>
      <w:r>
        <w:rPr>
          <w:rFonts w:cs="Times New Roman"/>
          <w:b/>
          <w:bCs/>
        </w:rPr>
        <w:t xml:space="preserve">Fig. 2</w:t>
      </w:r>
      <w:r>
        <w:rPr>
          <w:rFonts w:cs="Times New Roman"/>
          <w:b/>
          <w:bCs/>
        </w:rPr>
        <w:t xml:space="preserve">L</w:t>
      </w:r>
      <w:r>
        <w:rPr>
          <w:rFonts w:cs="Times New Roman"/>
          <w:b w:val="0"/>
        </w:rPr>
        <w:t xml:space="preserve">).</w:t>
      </w:r>
      <w:r>
        <w:rPr>
          <w:rFonts w:cs="Times New Roman"/>
          <w:b w:val="0"/>
        </w:rPr>
        <w:t xml:space="preserve"> Immunohistochemistry of formalin-fixed sections from</w:t>
      </w:r>
      <w:r>
        <w:rPr>
          <w:rFonts w:cs="Times New Roman"/>
          <w:b w:val="0"/>
        </w:rPr>
        <w:t xml:space="preserve"> the</w:t>
      </w:r>
      <w:r>
        <w:rPr>
          <w:rFonts w:cs="Times New Roman"/>
          <w:b w:val="0"/>
        </w:rPr>
        <w:t xml:space="preserve"> same eight sequenced pre-treatment biopsies</w:t>
      </w:r>
      <w:r>
        <w:rPr>
          <w:rFonts w:cs="Times New Roman"/>
          <w:b w:val="0"/>
        </w:rPr>
        <w:t xml:space="preserve"> </w:t>
      </w:r>
      <w:r>
        <w:rPr>
          <w:rFonts w:cs="Times New Roman"/>
          <w:b w:val="0"/>
        </w:rPr>
        <w:t xml:space="preserve">(</w:t>
      </w:r>
      <w:r>
        <w:rPr>
          <w:rFonts w:cs="Times New Roman"/>
          <w:b/>
          <w:bCs/>
        </w:rPr>
        <w:t xml:space="preserve">Table S</w:t>
      </w:r>
      <w:r>
        <w:rPr>
          <w:rFonts w:cs="Times New Roman"/>
          <w:b/>
          <w:bCs/>
        </w:rPr>
        <w:t xml:space="preserve">5</w:t>
      </w:r>
      <w:r>
        <w:rPr>
          <w:rFonts w:cs="Times New Roman"/>
          <w:b w:val="0"/>
        </w:rPr>
        <w:t xml:space="preserve">)</w:t>
      </w:r>
      <w:r>
        <w:rPr>
          <w:rFonts w:cs="Times New Roman"/>
          <w:b w:val="0"/>
        </w:rPr>
        <w:t xml:space="preserve"> showed</w:t>
      </w:r>
      <w:r>
        <w:rPr>
          <w:rFonts w:cs="Times New Roman"/>
          <w:b w:val="0"/>
        </w:rPr>
        <w:t xml:space="preserve"> higher combined CEACAM5/6 staining in non-responder tumors (83.2%</w:t>
      </w:r>
      <w:r>
        <w:rPr>
          <w:rFonts w:cs="Times New Roman"/>
          <w:b w:val="0"/>
        </w:rPr>
        <w:t xml:space="preserve"> versus</w:t>
      </w:r>
      <w:r>
        <w:rPr>
          <w:rFonts w:cs="Times New Roman"/>
          <w:b w:val="0"/>
        </w:rPr>
        <w:t xml:space="preserve"> 55.3%,</w:t>
      </w:r>
      <w:r>
        <w:rPr>
          <w:rFonts w:cs="Times New Roman"/>
          <w:b w:val="0"/>
        </w:rPr>
        <w:t xml:space="preserve"> two-sided</w:t>
      </w:r>
      <w:r>
        <w:rPr>
          <w:rFonts w:cs="Times New Roman"/>
          <w:b w:val="0"/>
        </w:rPr>
        <w:t xml:space="preserve"> P =</w:t>
      </w:r>
      <w:r>
        <w:rPr>
          <w:rFonts w:cs="Times New Roman"/>
          <w:b w:val="0"/>
        </w:rPr>
        <w:t xml:space="preserve"> 0.057, r = 0.88,</w:t>
      </w:r>
      <w:r>
        <w:rPr>
          <w:rFonts w:cs="Times New Roman"/>
          <w:b w:val="0"/>
        </w:rPr>
        <w:t xml:space="preserve"> Mann–Whitney U test, n = 4 per group; </w:t>
      </w:r>
      <w:r>
        <w:rPr>
          <w:rFonts w:cs="Times New Roman"/>
          <w:b/>
          <w:bCs/>
        </w:rPr>
        <w:t xml:space="preserve">Fig. 2</w:t>
      </w:r>
      <w:r>
        <w:rPr>
          <w:rFonts w:cs="Times New Roman"/>
          <w:b/>
          <w:bCs/>
        </w:rPr>
        <w:t xml:space="preserve">M</w:t>
      </w:r>
      <w:r>
        <w:rPr>
          <w:rFonts w:cs="Times New Roman"/>
          <w:b/>
          <w:bCs/>
        </w:rPr>
        <w:t xml:space="preserve">,</w:t>
      </w:r>
      <w:r>
        <w:rPr>
          <w:rFonts w:cs="Times New Roman"/>
          <w:b/>
          <w:bCs/>
        </w:rPr>
        <w:t xml:space="preserve">N</w:t>
      </w:r>
      <w:r>
        <w:rPr>
          <w:rFonts w:cs="Times New Roman"/>
          <w:b w:val="0"/>
        </w:rPr>
        <w:t xml:space="preserve">).</w:t>
      </w:r>
      <w:r>
        <w:rPr>
          <w:rFonts w:cs="Times New Roman"/>
          <w:b w:val="0"/>
        </w:rPr>
        <w:t xml:space="preserve"> Separate-marker comparisons are shown in </w:t>
      </w:r>
      <w:r>
        <w:rPr>
          <w:rFonts w:cs="Times New Roman"/>
          <w:b/>
        </w:rPr>
        <w:t xml:space="preserve">Fig. S8C</w:t>
      </w:r>
      <w:r>
        <w:rPr>
          <w:rFonts w:cs="Times New Roman"/>
          <w:b w:val="0"/>
        </w:rPr>
        <w:t xml:space="preserve"> (CEACAM5, P = 0.20; CEACAM6, P = 0.20); the summed score is reported as a descriptive composite.</w:t>
      </w:r>
      <w:r>
        <w:rPr>
          <w:rFonts w:cs="Times New Roman"/>
          <w:b w:val="0"/>
        </w:rPr>
        <w:t xml:space="preserve"> </w:t>
      </w:r>
    </w:p>
    <w:p w14:paraId="4CC6AD09" w14:textId="77777777" w:rsidR="00405FA4" w:rsidRPr="00716638" w:rsidRDefault="00405FA4" w:rsidP="00716638">
      <w:pPr>
        <w:spacing w:after="0" w:line="360" w:lineRule="auto"/>
        <w:jc w:val="both"/>
        <w:rPr>
          <w:rFonts w:cs="Times New Roman"/>
          <w:szCs w:val="24"/>
        </w:rPr>
      </w:pPr>
    </w:p>
    <w:p w14:paraId="7D5B96BC" w14:textId="0EA5A34B" w:rsidR="00D7488E" w:rsidRDefault="00302AF4" w:rsidP="00716638">
      <w:pPr>
        <w:spacing w:after="0" w:line="360" w:lineRule="auto"/>
        <w:jc w:val="both"/>
        <w:rPr>
          <w:rFonts w:cs="Times New Roman"/>
          <w:szCs w:val="24"/>
        </w:rPr>
      </w:pPr>
      <w:r>
        <w:rPr>
          <w:rFonts w:cs="Times New Roman"/>
          <w:b w:val="0"/>
          <w:szCs w:val="24"/>
        </w:rPr>
        <w:t xml:space="preserve">CEACAM5-only and CEACAM6-only epithelial populations were present, but neither was associated with response (both P = 0.34, two-sided Mann–Whitney U test on per-sample fractions; </w:t>
      </w:r>
      <w:r>
        <w:rPr>
          <w:rFonts w:cs="Times New Roman"/>
          <w:b/>
          <w:szCs w:val="24"/>
        </w:rPr>
        <w:t xml:space="preserve">Fig. S8B</w:t>
      </w:r>
      <w:r>
        <w:rPr>
          <w:rFonts w:cs="Times New Roman"/>
          <w:b w:val="0"/>
          <w:szCs w:val="24"/>
        </w:rPr>
        <w:t xml:space="preserve">). In contrast, the double-positive fraction was 3.5-fold higher in non-responders (31.0% versus 8.9%; rank-biserial r = 0.88, P = 0.057), defining the CEACAM5/6</w:t>
      </w:r>
      <w:r>
        <w:rPr>
          <w:rFonts w:cs="Times New Roman"/>
          <w:b w:val="0"/>
          <w:szCs w:val="24"/>
          <w:vertAlign w:val="superscript"/>
        </w:rPr>
        <w:t xml:space="preserve">+</w:t>
      </w:r>
      <w:r>
        <w:rPr>
          <w:rFonts w:cs="Times New Roman"/>
          <w:b w:val="0"/>
          <w:szCs w:val="24"/>
        </w:rPr>
        <w:t xml:space="preserve"> state by co-expression</w:t>
      </w:r>
      <w:r>
        <w:rPr>
          <w:rFonts w:cs="Times New Roman"/>
          <w:b w:val="0"/>
          <w:szCs w:val="24"/>
        </w:rPr>
        <w:t xml:space="preserve"> of</w:t>
      </w:r>
      <w:r>
        <w:rPr>
          <w:rFonts w:cs="Times New Roman"/>
          <w:b w:val="0"/>
          <w:szCs w:val="24"/>
        </w:rPr>
        <w:t xml:space="preserve"> both genes. CEACAM6 (31)</w:t>
      </w:r>
      <w:r>
        <w:rPr>
          <w:rFonts w:cs="Times New Roman"/>
          <w:b w:val="0"/>
          <w:szCs w:val="24"/>
        </w:rPr>
        <w:t xml:space="preserve"> and</w:t>
      </w:r>
      <w:r>
        <w:rPr>
          <w:rFonts w:cs="Times New Roman"/>
          <w:b w:val="0"/>
          <w:szCs w:val="24"/>
        </w:rPr>
        <w:t xml:space="preserve"> CEACAM5 (32) have each been reported to engage inhibitory CEACAM1. Across the single-cell, external-cohort and immunohistochemical analyses,</w:t>
      </w:r>
      <w:r>
        <w:rPr>
          <w:rFonts w:cs="Times New Roman"/>
          <w:b w:val="0"/>
          <w:szCs w:val="24"/>
        </w:rPr>
        <w:t xml:space="preserve"> CEACAM5/6</w:t>
      </w:r>
      <w:r>
        <w:rPr>
          <w:rFonts w:cs="Times New Roman"/>
          <w:b w:val="0"/>
          <w:szCs w:val="24"/>
          <w:vertAlign w:val="superscript"/>
        </w:rPr>
        <w:t xml:space="preserve">+</w:t>
      </w:r>
      <w:r>
        <w:rPr>
          <w:rFonts w:cs="Times New Roman"/>
          <w:b w:val="0"/>
          <w:szCs w:val="24"/>
        </w:rPr>
        <w:t xml:space="preserve"> </w:t>
      </w:r>
      <w:r>
        <w:rPr>
          <w:rFonts w:cs="Times New Roman"/>
          <w:b w:val="0"/>
          <w:szCs w:val="24"/>
        </w:rPr>
        <w:t xml:space="preserve">tumor</w:t>
      </w:r>
      <w:r>
        <w:rPr>
          <w:rFonts w:cs="Times New Roman"/>
          <w:b w:val="0"/>
          <w:szCs w:val="24"/>
        </w:rPr>
        <w:t xml:space="preserve"> cells</w:t>
      </w:r>
      <w:r>
        <w:rPr>
          <w:rFonts w:cs="Times New Roman"/>
          <w:b w:val="0"/>
          <w:szCs w:val="24"/>
        </w:rPr>
        <w:t xml:space="preserve"> were consistently associated with baseline non-response but not with patient survival (</w:t>
      </w:r>
      <w:r>
        <w:rPr>
          <w:rFonts w:cs="Times New Roman"/>
          <w:b/>
          <w:szCs w:val="24"/>
        </w:rPr>
        <w:t xml:space="preserve">Fig. S3H</w:t>
      </w:r>
      <w:r>
        <w:rPr>
          <w:rFonts w:cs="Times New Roman"/>
          <w:b w:val="0"/>
          <w:szCs w:val="24"/>
        </w:rPr>
        <w:t xml:space="preserve">), supporting evaluation</w:t>
      </w:r>
      <w:r>
        <w:rPr>
          <w:rFonts w:cs="Times New Roman"/>
          <w:b w:val="0"/>
          <w:szCs w:val="24"/>
        </w:rPr>
        <w:t xml:space="preserve"> as a</w:t>
      </w:r>
      <w:r>
        <w:rPr>
          <w:rFonts w:cs="Times New Roman"/>
          <w:b w:val="0"/>
          <w:szCs w:val="24"/>
        </w:rPr>
        <w:t xml:space="preserve"> candidate</w:t>
      </w:r>
      <w:r>
        <w:rPr>
          <w:rFonts w:cs="Times New Roman"/>
          <w:b w:val="0"/>
          <w:szCs w:val="24"/>
        </w:rPr>
        <w:t xml:space="preserve"> predictive</w:t>
      </w:r>
      <w:r>
        <w:rPr>
          <w:rFonts w:cs="Times New Roman"/>
          <w:b w:val="0"/>
          <w:szCs w:val="24"/>
        </w:rPr>
        <w:t xml:space="preserve"> biomarker.</w:t>
      </w:r>
    </w:p>
    <w:p w14:paraId="660DD3B0" w14:textId="77777777" w:rsidR="00EC2F2E" w:rsidRDefault="00EC2F2E" w:rsidP="00716638">
      <w:pPr>
        <w:spacing w:after="0" w:line="360" w:lineRule="auto"/>
        <w:jc w:val="both"/>
        <w:rPr>
          <w:rFonts w:cs="Times New Roman"/>
          <w:szCs w:val="24"/>
        </w:rPr>
      </w:pPr>
    </w:p>
    <w:p w14:paraId="3DB29991" w14:textId="7FCF5E0B" w:rsidR="00D7488E" w:rsidRPr="007415EE" w:rsidRDefault="00302AF4" w:rsidP="00716638">
      <w:pPr>
        <w:pStyle w:val="Heading2"/>
        <w:spacing w:before="0" w:line="360" w:lineRule="auto"/>
        <w:jc w:val="both"/>
        <w:rPr>
          <w:rFonts w:ascii="Times New Roman" w:eastAsiaTheme="minorEastAsia" w:hAnsi="Times New Roman" w:cs="Times New Roman"/>
          <w:color w:val="auto"/>
          <w:sz w:val="24"/>
          <w:szCs w:val="24"/>
        </w:rPr>
      </w:pPr>
      <w:r>
        <w:rPr>
          <w:rFonts w:ascii="Times New Roman" w:hAnsi="Times New Roman" w:cs="Times New Roman" w:eastAsia="Times New Roman"/>
          <w:b/>
          <w:color w:val="auto"/>
          <w:sz w:val="24"/>
          <w:szCs w:val="24"/>
        </w:rPr>
        <w:t xml:space="preserve">CEACAM5/6 expression correlates with CD8</w:t>
      </w:r>
      <w:r>
        <w:rPr>
          <w:rFonts w:ascii="Times New Roman" w:hAnsi="Times New Roman" w:cs="Times New Roman" w:eastAsia="Times New Roman"/>
          <w:b/>
          <w:color w:val="auto"/>
          <w:sz w:val="24"/>
          <w:szCs w:val="24"/>
          <w:vertAlign w:val="superscript"/>
        </w:rPr>
        <w:t xml:space="preserve">+</w:t>
      </w:r>
      <w:r>
        <w:rPr>
          <w:rFonts w:ascii="Times New Roman" w:hAnsi="Times New Roman" w:cs="Times New Roman" w:eastAsia="Times New Roman"/>
          <w:b/>
          <w:color w:val="auto"/>
          <w:sz w:val="24"/>
          <w:szCs w:val="24"/>
        </w:rPr>
        <w:t xml:space="preserve"> T cell exhaustion and</w:t>
      </w:r>
      <w:r>
        <w:rPr>
          <w:rFonts w:ascii="Times New Roman" w:hAnsi="Times New Roman" w:cs="Times New Roman" w:eastAsia="Times New Roman"/>
          <w:b/>
          <w:color w:val="auto"/>
          <w:sz w:val="24"/>
          <w:szCs w:val="24"/>
        </w:rPr>
        <w:t xml:space="preserve"> an</w:t>
      </w:r>
      <w:r>
        <w:rPr>
          <w:rFonts w:ascii="Times New Roman" w:hAnsi="Times New Roman" w:cs="Times New Roman" w:eastAsia="Times New Roman"/>
          <w:b/>
          <w:color w:val="auto"/>
          <w:sz w:val="24"/>
          <w:szCs w:val="24"/>
        </w:rPr>
        <w:t xml:space="preserve"> immune-poor</w:t>
      </w:r>
      <w:r>
        <w:rPr>
          <w:rFonts w:ascii="Times New Roman" w:hAnsi="Times New Roman" w:cs="Times New Roman" w:eastAsia="Times New Roman"/>
          <w:b/>
          <w:color w:val="auto"/>
          <w:sz w:val="24"/>
          <w:szCs w:val="24"/>
        </w:rPr>
        <w:t xml:space="preserve"> </w:t>
      </w:r>
      <w:r>
        <w:rPr>
          <w:rFonts w:ascii="Times New Roman" w:hAnsi="Times New Roman" w:cs="Times New Roman" w:eastAsia="Times New Roman"/>
          <w:b/>
          <w:color w:val="auto"/>
          <w:sz w:val="24"/>
          <w:szCs w:val="24"/>
        </w:rPr>
        <w:t xml:space="preserve">spatial</w:t>
      </w:r>
      <w:r>
        <w:rPr>
          <w:rFonts w:ascii="Times New Roman" w:hAnsi="Times New Roman" w:cs="Times New Roman" w:eastAsia="Times New Roman"/>
          <w:b/>
          <w:color w:val="auto"/>
          <w:sz w:val="24"/>
          <w:szCs w:val="24"/>
        </w:rPr>
        <w:t xml:space="preserve"> architecture</w:t>
      </w:r>
    </w:p>
    <w:p w14:paraId="07BA1F7A" w14:textId="7B363544" w:rsidR="00D7488E" w:rsidRDefault="347DD6F5" w:rsidP="1C5ACAC2">
      <w:pPr>
        <w:spacing w:after="0" w:line="360" w:lineRule="auto"/>
        <w:jc w:val="both"/>
        <w:rPr>
          <w:rFonts w:cs="Times New Roman"/>
        </w:rPr>
      </w:pPr>
      <w:r>
        <w:rPr>
          <w:rFonts w:cs="Times New Roman"/>
          <w:b w:val="0"/>
        </w:rPr>
        <w:t xml:space="preserve">We</w:t>
      </w:r>
      <w:r>
        <w:rPr>
          <w:rFonts w:cs="Times New Roman"/>
          <w:b w:val="0"/>
        </w:rPr>
        <w:t xml:space="preserve"> next investigated whether CEACAM5/6 expression is associated with broader</w:t>
      </w:r>
      <w:r>
        <w:rPr>
          <w:rFonts w:cs="Times New Roman"/>
          <w:b w:val="0"/>
        </w:rPr>
        <w:t xml:space="preserve"> TME changes:</w:t>
      </w:r>
      <w:r>
        <w:rPr>
          <w:rFonts w:cs="Times New Roman"/>
          <w:b w:val="0"/>
        </w:rPr>
        <w:t xml:space="preserve"> immune checkpoint ligand expression, CD8</w:t>
      </w:r>
      <w:r>
        <w:rPr>
          <w:rFonts w:cs="Times New Roman"/>
          <w:b w:val="0"/>
          <w:vertAlign w:val="superscript"/>
        </w:rPr>
        <w:t xml:space="preserve">+</w:t>
      </w:r>
      <w:r>
        <w:rPr>
          <w:rFonts w:cs="Times New Roman"/>
          <w:b w:val="0"/>
        </w:rPr>
        <w:t xml:space="preserve"> T cell exhaustion, and spatial organization. </w:t>
      </w:r>
      <w:r>
        <w:rPr>
          <w:rFonts w:cs="Times New Roman"/>
          <w:b w:val="0"/>
        </w:rPr>
        <w:t xml:space="preserve">At the sample level, CEACAM5 and CEACAM6 expression in epithelial cells demonstrated significant or marginally significant positive correlations with PD-L1 expression (</w:t>
      </w:r>
      <w:r>
        <w:rPr>
          <w:rFonts w:cs="Times New Roman"/>
          <w:b/>
          <w:bCs/>
        </w:rPr>
        <w:t xml:space="preserve">Fig. 3A</w:t>
      </w:r>
      <w:r>
        <w:rPr>
          <w:rFonts w:cs="Times New Roman"/>
          <w:b w:val="0"/>
        </w:rPr>
        <w:t xml:space="preserve">)</w:t>
      </w:r>
      <w:r>
        <w:rPr>
          <w:rFonts w:cs="Times New Roman"/>
          <w:b w:val="0"/>
        </w:rPr>
        <w:t xml:space="preserve">,</w:t>
      </w:r>
      <w:r>
        <w:rPr>
          <w:rFonts w:cs="Times New Roman"/>
          <w:b w:val="0"/>
        </w:rPr>
        <w:t xml:space="preserve"> associations</w:t>
      </w:r>
      <w:r>
        <w:rPr>
          <w:rFonts w:cs="Times New Roman"/>
          <w:b w:val="0"/>
        </w:rPr>
        <w:t xml:space="preserve"> reproduced</w:t>
      </w:r>
      <w:r>
        <w:rPr>
          <w:rFonts w:cs="Times New Roman"/>
          <w:b w:val="0"/>
        </w:rPr>
        <w:t xml:space="preserve"> in TCGA</w:t>
      </w:r>
      <w:r>
        <w:rPr>
          <w:rFonts w:cs="Times New Roman"/>
          <w:b w:val="0"/>
        </w:rPr>
        <w:t xml:space="preserve"> gastric </w:t>
      </w:r>
      <w:r>
        <w:rPr>
          <w:rFonts w:cs="Times New Roman"/>
          <w:b w:val="0"/>
        </w:rPr>
        <w:t xml:space="preserve">cancer </w:t>
      </w:r>
      <w:r>
        <w:rPr>
          <w:rFonts w:cs="Times New Roman"/>
          <w:b w:val="0"/>
        </w:rPr>
        <w:t xml:space="preserve">samples </w:t>
      </w:r>
      <w:r>
        <w:rPr>
          <w:rFonts w:cs="Times New Roman"/>
          <w:b w:val="0"/>
        </w:rPr>
        <w:t xml:space="preserve">using deconvolved epithelial expression (</w:t>
      </w:r>
      <w:r>
        <w:rPr>
          <w:rFonts w:cs="Times New Roman"/>
          <w:b/>
          <w:bCs/>
        </w:rPr>
        <w:t xml:space="preserve">Fig.</w:t>
      </w:r>
      <w:r>
        <w:rPr>
          <w:rFonts w:cs="Times New Roman"/>
          <w:b/>
          <w:bCs/>
        </w:rPr>
        <w:t xml:space="preserve"> 3B</w:t>
      </w:r>
      <w:r>
        <w:rPr>
          <w:rFonts w:cs="Times New Roman"/>
          <w:b w:val="0"/>
          <w:bCs/>
        </w:rPr>
        <w:t xml:space="preserve">).</w:t>
      </w:r>
    </w:p>
    <w:p w14:paraId="341EBFFD" w14:textId="77777777" w:rsidR="00850F0F" w:rsidRPr="00716638" w:rsidRDefault="00850F0F" w:rsidP="00716638">
      <w:pPr>
        <w:spacing w:after="0" w:line="360" w:lineRule="auto"/>
        <w:jc w:val="both"/>
        <w:rPr>
          <w:rFonts w:cs="Times New Roman"/>
          <w:szCs w:val="24"/>
        </w:rPr>
      </w:pPr>
    </w:p>
    <w:p w14:paraId="0A564FF5" w14:textId="39144863" w:rsidR="00D7488E" w:rsidRDefault="607CB7CE" w:rsidP="347DD6F5">
      <w:pPr>
        <w:spacing w:after="0" w:line="360" w:lineRule="auto"/>
        <w:jc w:val="both"/>
        <w:rPr>
          <w:rFonts w:cs="Times New Roman"/>
        </w:rPr>
      </w:pPr>
      <w:r>
        <w:rPr>
          <w:rFonts w:cs="Times New Roman"/>
          <w:b w:val="0"/>
        </w:rPr>
        <w:t xml:space="preserve">CEACAM6 suppresses the antitumor function of</w:t>
      </w:r>
      <w:r>
        <w:rPr>
          <w:rFonts w:cs="Times New Roman"/>
          <w:b w:val="0"/>
        </w:rPr>
        <w:t xml:space="preserve"> CD8</w:t>
      </w:r>
      <w:r>
        <w:rPr>
          <w:rFonts w:cs="Times New Roman"/>
          <w:b w:val="0"/>
          <w:vertAlign w:val="superscript"/>
        </w:rPr>
        <w:t xml:space="preserve">+</w:t>
      </w:r>
      <w:r>
        <w:rPr>
          <w:rFonts w:cs="Times New Roman"/>
          <w:b w:val="0"/>
        </w:rPr>
        <w:t xml:space="preserve"> T</w:t>
      </w:r>
      <w:r>
        <w:rPr>
          <w:rFonts w:cs="Times New Roman"/>
          <w:b w:val="0"/>
        </w:rPr>
        <w:t xml:space="preserve"> cells through CEACAM1 on activated T cells (31). Of</w:t>
      </w:r>
      <w:r>
        <w:rPr>
          <w:rFonts w:cs="Times New Roman"/>
          <w:b w:val="0"/>
        </w:rPr>
        <w:t xml:space="preserve"> 8 transcriptionally distinct CD8</w:t>
      </w:r>
      <w:r>
        <w:rPr>
          <w:rFonts w:cs="Times New Roman"/>
          <w:b w:val="0"/>
          <w:vertAlign w:val="superscript"/>
        </w:rPr>
        <w:t xml:space="preserve">+</w:t>
      </w:r>
      <w:r>
        <w:rPr>
          <w:rFonts w:cs="Times New Roman"/>
          <w:b w:val="0"/>
        </w:rPr>
        <w:t xml:space="preserve"> T cell states identified by sub-clustering (</w:t>
      </w:r>
      <w:r>
        <w:rPr>
          <w:rFonts w:cs="Times New Roman"/>
          <w:b/>
          <w:bCs/>
        </w:rPr>
        <w:t xml:space="preserve">Fig. 3</w:t>
      </w:r>
      <w:r>
        <w:rPr>
          <w:rFonts w:cs="Times New Roman"/>
          <w:b/>
          <w:bCs/>
        </w:rPr>
        <w:t xml:space="preserve">C</w:t>
      </w:r>
      <w:r>
        <w:rPr>
          <w:rFonts w:cs="Times New Roman"/>
          <w:b w:val="0"/>
        </w:rPr>
        <w:t xml:space="preserve">), </w:t>
      </w:r>
      <w:r>
        <w:rPr>
          <w:rFonts w:eastAsia="Times New Roman" w:cs="Times New Roman"/>
          <w:b w:val="0"/>
        </w:rPr>
        <w:t xml:space="preserve">one cluster was annotated as exhausted based on elevated</w:t>
      </w:r>
      <w:r>
        <w:rPr>
          <w:rFonts w:eastAsia="Times New Roman" w:cs="Times New Roman"/>
          <w:b w:val="0"/>
        </w:rPr>
        <w:t xml:space="preserve"> PDCD1, HAVCR2 and a composite Tex score (</w:t>
      </w:r>
      <w:r>
        <w:rPr>
          <w:rFonts w:eastAsia="Times New Roman" w:cs="Times New Roman"/>
          <w:b/>
          <w:bCs/>
        </w:rPr>
        <w:t xml:space="preserve">Fig.</w:t>
      </w:r>
      <w:r>
        <w:rPr>
          <w:rFonts w:eastAsia="Times New Roman" w:cs="Times New Roman"/>
          <w:b/>
          <w:bCs/>
        </w:rPr>
        <w:t xml:space="preserve"> S4</w:t>
      </w:r>
      <w:r>
        <w:rPr>
          <w:rFonts w:eastAsia="Times New Roman" w:cs="Times New Roman"/>
          <w:b w:val="0"/>
          <w:bCs/>
        </w:rPr>
        <w:t xml:space="preserve">).</w:t>
      </w:r>
      <w:r>
        <w:rPr>
          <w:rFonts w:cs="Times New Roman"/>
          <w:b w:val="0"/>
        </w:rPr>
        <w:t xml:space="preserve"> Sample-level Tex proportion correlated positively with CEACAM5 and CEACAM6 expression (</w:t>
      </w:r>
      <w:r>
        <w:rPr>
          <w:rFonts w:cs="Times New Roman"/>
          <w:b/>
          <w:bCs/>
        </w:rPr>
        <w:t xml:space="preserve">Fig. 3</w:t>
      </w:r>
      <w:r>
        <w:rPr>
          <w:rFonts w:cs="Times New Roman"/>
          <w:b/>
          <w:bCs/>
        </w:rPr>
        <w:t xml:space="preserve">D</w:t>
      </w:r>
      <w:r>
        <w:rPr>
          <w:rFonts w:cs="Times New Roman"/>
          <w:b w:val="0"/>
        </w:rPr>
        <w:t xml:space="preserve">),</w:t>
      </w:r>
      <w:r>
        <w:rPr>
          <w:rFonts w:cs="Times New Roman"/>
          <w:b w:val="0"/>
        </w:rPr>
        <w:t xml:space="preserve"> with</w:t>
      </w:r>
      <w:r>
        <w:rPr>
          <w:rFonts w:cs="Times New Roman"/>
          <w:b w:val="0"/>
        </w:rPr>
        <w:t xml:space="preserve"> </w:t>
      </w:r>
      <w:r>
        <w:rPr>
          <w:rFonts w:cs="Times New Roman"/>
          <w:b w:val="0"/>
        </w:rPr>
        <w:t xml:space="preserve">stronger</w:t>
      </w:r>
      <w:r>
        <w:rPr>
          <w:rFonts w:cs="Times New Roman"/>
          <w:b w:val="0"/>
        </w:rPr>
        <w:t xml:space="preserve"> association</w:t>
      </w:r>
      <w:r>
        <w:rPr>
          <w:rFonts w:cs="Times New Roman"/>
          <w:b w:val="0"/>
        </w:rPr>
        <w:t xml:space="preserve">s</w:t>
      </w:r>
      <w:r>
        <w:rPr>
          <w:rFonts w:cs="Times New Roman"/>
          <w:b w:val="0"/>
        </w:rPr>
        <w:t xml:space="preserve"> reproduced in </w:t>
      </w:r>
      <w:r>
        <w:rPr>
          <w:rFonts w:cs="Times New Roman"/>
          <w:b w:val="0"/>
        </w:rPr>
        <w:t xml:space="preserve">the </w:t>
      </w:r>
      <w:r>
        <w:rPr>
          <w:rFonts w:cs="Times New Roman"/>
          <w:b w:val="0"/>
        </w:rPr>
        <w:t xml:space="preserve">TCGA</w:t>
      </w:r>
      <w:r>
        <w:rPr>
          <w:rFonts w:cs="Times New Roman"/>
          <w:b w:val="0"/>
        </w:rPr>
        <w:t xml:space="preserve"> (</w:t>
      </w:r>
      <w:r>
        <w:rPr>
          <w:rFonts w:cs="Times New Roman"/>
          <w:b/>
          <w:bCs/>
        </w:rPr>
        <w:t xml:space="preserve">Fig. 3</w:t>
      </w:r>
      <w:r>
        <w:rPr>
          <w:rFonts w:cs="Times New Roman"/>
          <w:b/>
          <w:bCs/>
        </w:rPr>
        <w:t xml:space="preserve">E</w:t>
      </w:r>
      <w:r>
        <w:rPr>
          <w:rFonts w:cs="Times New Roman"/>
          <w:b w:val="0"/>
        </w:rPr>
        <w:t xml:space="preserve">). Together with the PD-L1 correlations, these findings</w:t>
      </w:r>
      <w:r>
        <w:rPr>
          <w:rFonts w:cs="Times New Roman"/>
          <w:b w:val="0"/>
        </w:rPr>
        <w:t xml:space="preserve"> show that</w:t>
      </w:r>
      <w:r>
        <w:rPr>
          <w:rFonts w:cs="Times New Roman"/>
          <w:b w:val="0"/>
        </w:rPr>
        <w:t xml:space="preserve"> CEACAM5/6</w:t>
      </w:r>
      <w:r>
        <w:rPr>
          <w:rFonts w:cs="Times New Roman"/>
          <w:b w:val="0"/>
        </w:rPr>
        <w:t xml:space="preserve"> expression, tumor</w:t>
      </w:r>
      <w:r>
        <w:rPr>
          <w:rFonts w:cs="Times New Roman"/>
          <w:b w:val="0"/>
        </w:rPr>
        <w:t xml:space="preserve"> PD-L1 upregulation</w:t>
      </w:r>
      <w:r>
        <w:rPr>
          <w:rFonts w:cs="Times New Roman"/>
          <w:b w:val="0"/>
        </w:rPr>
        <w:t xml:space="preserve"> and</w:t>
      </w:r>
      <w:r>
        <w:rPr>
          <w:rFonts w:cs="Times New Roman"/>
          <w:b w:val="0"/>
        </w:rPr>
        <w:t xml:space="preserve"> CD8</w:t>
      </w:r>
      <w:r>
        <w:rPr>
          <w:rFonts w:cs="Times New Roman"/>
          <w:b w:val="0"/>
          <w:vertAlign w:val="superscript"/>
        </w:rPr>
        <w:t xml:space="preserve">+</w:t>
      </w:r>
      <w:r>
        <w:rPr>
          <w:rFonts w:cs="Times New Roman"/>
          <w:b w:val="0"/>
        </w:rPr>
        <w:t xml:space="preserve"> T cell exhaustion</w:t>
      </w:r>
      <w:r>
        <w:rPr>
          <w:rFonts w:cs="Times New Roman"/>
          <w:b w:val="0"/>
        </w:rPr>
        <w:t xml:space="preserve"> co-occur.</w:t>
      </w:r>
      <w:r>
        <w:rPr>
          <w:rFonts w:cs="Times New Roman"/>
          <w:b w:val="0"/>
        </w:rPr>
        <w:t xml:space="preserve"> </w:t>
      </w:r>
    </w:p>
    <w:p w14:paraId="35A7E70B" w14:textId="77777777" w:rsidR="000A3616" w:rsidRPr="00716638" w:rsidRDefault="000A3616" w:rsidP="00716638">
      <w:pPr>
        <w:spacing w:after="0" w:line="360" w:lineRule="auto"/>
        <w:jc w:val="both"/>
        <w:rPr>
          <w:rFonts w:cs="Times New Roman"/>
          <w:szCs w:val="24"/>
        </w:rPr>
      </w:pPr>
    </w:p>
    <w:p w14:paraId="3226554B" w14:textId="06CD85B5" w:rsidR="000A3616" w:rsidRDefault="00CE2185" w:rsidP="607CB7CE">
      <w:pPr>
        <w:spacing w:after="0" w:line="360" w:lineRule="auto"/>
        <w:jc w:val="both"/>
        <w:rPr>
          <w:rFonts w:cs="Times New Roman"/>
        </w:rPr>
      </w:pPr>
      <w:r>
        <w:rPr>
          <w:rFonts w:cs="Times New Roman"/>
          <w:b w:val="0"/>
        </w:rPr>
        <w:t xml:space="preserve">W</w:t>
      </w:r>
      <w:r>
        <w:rPr>
          <w:rFonts w:cs="Times New Roman"/>
          <w:b w:val="0"/>
        </w:rPr>
        <w:t xml:space="preserve">e next asked whether CEACAM5/6</w:t>
      </w:r>
      <w:r>
        <w:rPr>
          <w:rFonts w:cs="Times New Roman"/>
          <w:b w:val="0"/>
          <w:vertAlign w:val="superscript"/>
        </w:rPr>
        <w:t xml:space="preserve">+</w:t>
      </w:r>
      <w:r>
        <w:rPr>
          <w:rFonts w:cs="Times New Roman"/>
          <w:b w:val="0"/>
        </w:rPr>
        <w:t xml:space="preserve"> cells</w:t>
      </w:r>
      <w:r>
        <w:rPr>
          <w:rFonts w:cs="Times New Roman"/>
          <w:b w:val="0"/>
        </w:rPr>
        <w:t xml:space="preserve"> are associated with a distinct</w:t>
      </w:r>
      <w:r>
        <w:rPr>
          <w:rFonts w:cs="Times New Roman"/>
          <w:b w:val="0"/>
        </w:rPr>
        <w:t xml:space="preserve"> spatial organization of the</w:t>
      </w:r>
      <w:r>
        <w:rPr>
          <w:rFonts w:cs="Times New Roman"/>
          <w:b w:val="0"/>
        </w:rPr>
        <w:t xml:space="preserve"> TME.</w:t>
      </w:r>
      <w:r>
        <w:rPr>
          <w:rFonts w:cs="Times New Roman"/>
          <w:b w:val="0"/>
        </w:rPr>
        <w:t xml:space="preserve"> CEACAM family members have been implicated in intercellular adhesion and tissue architecture</w:t>
      </w:r>
      <w:r>
        <w:rPr>
          <w:rFonts w:cs="Times New Roman"/>
          <w:b w:val="0"/>
        </w:rPr>
        <w:t xml:space="preserve"> (28–29),</w:t>
      </w:r>
      <w:r>
        <w:rPr>
          <w:rFonts w:cs="Times New Roman"/>
          <w:b w:val="0"/>
        </w:rPr>
        <w:t xml:space="preserve"> and their overexpression may physically reorganize the tumor–stroma interface, creating barriers to immune cell infiltration. Spatial transcriptomics data from an independent gastric cancer cohort (GSE251950)</w:t>
      </w:r>
      <w:r>
        <w:rPr>
          <w:rFonts w:cs="Times New Roman"/>
          <w:b w:val="0"/>
        </w:rPr>
        <w:t xml:space="preserve"> (36) showed</w:t>
      </w:r>
      <w:r>
        <w:rPr>
          <w:rFonts w:cs="Times New Roman"/>
          <w:b w:val="0"/>
        </w:rPr>
        <w:t xml:space="preserve"> marked heterogeneity in CEACAM5/6</w:t>
      </w:r>
      <w:r>
        <w:rPr>
          <w:rFonts w:cs="Times New Roman"/>
          <w:b w:val="0"/>
        </w:rPr>
        <w:t xml:space="preserve"> expression,</w:t>
      </w:r>
      <w:r>
        <w:rPr>
          <w:rFonts w:cs="Times New Roman"/>
          <w:b w:val="0"/>
        </w:rPr>
        <w:t xml:space="preserve"> with CEACAM-high epithelium preferentially localized to areas of high tumor cell density (</w:t>
      </w:r>
      <w:r>
        <w:rPr>
          <w:rFonts w:cs="Times New Roman"/>
          <w:b/>
          <w:bCs/>
        </w:rPr>
        <w:t xml:space="preserve">Fig. 3</w:t>
      </w:r>
      <w:r>
        <w:rPr>
          <w:rFonts w:cs="Times New Roman"/>
          <w:b/>
          <w:bCs/>
        </w:rPr>
        <w:t xml:space="preserve">F</w:t>
      </w:r>
      <w:r>
        <w:rPr>
          <w:rFonts w:cs="Times New Roman"/>
          <w:b/>
          <w:bCs/>
        </w:rPr>
        <w:t xml:space="preserve">, </w:t>
      </w:r>
      <w:r>
        <w:rPr>
          <w:rFonts w:cs="Times New Roman"/>
          <w:b/>
          <w:bCs/>
        </w:rPr>
        <w:t xml:space="preserve">G</w:t>
      </w:r>
      <w:r>
        <w:rPr>
          <w:rFonts w:cs="Times New Roman"/>
          <w:b w:val="0"/>
        </w:rPr>
        <w:t xml:space="preserve">). </w:t>
      </w:r>
      <w:r>
        <w:rPr>
          <w:rFonts w:eastAsia="Times New Roman" w:cs="Times New Roman"/>
          <w:b w:val="0"/>
        </w:rPr>
        <w:t xml:space="preserve">These spatial patterns were observed across all 10 samples</w:t>
      </w:r>
      <w:r>
        <w:rPr>
          <w:rFonts w:eastAsia="Times New Roman" w:cs="Times New Roman"/>
          <w:b w:val="0"/>
        </w:rPr>
        <w:t xml:space="preserve"> (</w:t>
      </w:r>
      <w:r>
        <w:rPr>
          <w:rFonts w:eastAsia="Times New Roman" w:cs="Times New Roman"/>
          <w:b/>
          <w:bCs/>
        </w:rPr>
        <w:t xml:space="preserve">Fig.</w:t>
      </w:r>
      <w:r>
        <w:rPr>
          <w:rFonts w:eastAsia="Times New Roman" w:cs="Times New Roman"/>
          <w:b/>
          <w:bCs/>
        </w:rPr>
        <w:t xml:space="preserve"> S5</w:t>
      </w:r>
      <w:r>
        <w:rPr>
          <w:rFonts w:eastAsia="Times New Roman" w:cs="Times New Roman"/>
          <w:b w:val="0"/>
          <w:bCs/>
        </w:rPr>
        <w:t xml:space="preserve">).</w:t>
      </w:r>
      <w:r>
        <w:rPr>
          <w:rFonts w:eastAsia="Times New Roman" w:cs="Times New Roman"/>
          <w:b w:val="0"/>
        </w:rPr>
        <w:t xml:space="preserve"> </w:t>
      </w:r>
      <w:r>
        <w:rPr>
          <w:rFonts w:cs="Times New Roman"/>
          <w:b w:val="0"/>
        </w:rPr>
        <w:t xml:space="preserve">CEACAM-high regions</w:t>
      </w:r>
      <w:r>
        <w:rPr>
          <w:rFonts w:cs="Times New Roman"/>
          <w:b w:val="0"/>
        </w:rPr>
        <w:t xml:space="preserve"> had higher</w:t>
      </w:r>
      <w:r>
        <w:rPr>
          <w:rFonts w:cs="Times New Roman"/>
          <w:b w:val="0"/>
        </w:rPr>
        <w:t xml:space="preserve"> neighborhood epithelial density compared to CEACAM-low regions within the same tumors</w:t>
      </w:r>
      <w:r>
        <w:rPr>
          <w:rFonts w:cs="Times New Roman"/>
          <w:b w:val="0"/>
        </w:rPr>
        <w:t xml:space="preserve"> (two-sided P</w:t>
      </w:r>
      <w:r>
        <w:rPr>
          <w:rFonts w:cs="Times New Roman"/>
          <w:b w:val="0"/>
        </w:rPr>
        <w:t xml:space="preserve"> =</w:t>
      </w:r>
      <w:r>
        <w:rPr>
          <w:rFonts w:cs="Times New Roman"/>
          <w:b w:val="0"/>
        </w:rPr>
        <w:t xml:space="preserve"> 0.014, matched-pairs rank-biserial r = 0.85,</w:t>
      </w:r>
      <w:r>
        <w:rPr>
          <w:rFonts w:cs="Times New Roman"/>
          <w:b w:val="0"/>
        </w:rPr>
        <w:t xml:space="preserve"> Wilcoxon signed-rank test; </w:t>
      </w:r>
      <w:r>
        <w:rPr>
          <w:rFonts w:cs="Times New Roman"/>
          <w:b/>
          <w:bCs/>
        </w:rPr>
        <w:t xml:space="preserve">Fig. 3</w:t>
      </w:r>
      <w:r>
        <w:rPr>
          <w:rFonts w:cs="Times New Roman"/>
          <w:b/>
          <w:bCs/>
        </w:rPr>
        <w:t xml:space="preserve">H</w:t>
      </w:r>
      <w:r>
        <w:rPr>
          <w:rFonts w:cs="Times New Roman"/>
          <w:b w:val="0"/>
        </w:rPr>
        <w:t xml:space="preserve">),</w:t>
      </w:r>
      <w:r>
        <w:rPr>
          <w:rFonts w:cs="Times New Roman"/>
          <w:b w:val="0"/>
        </w:rPr>
        <w:t xml:space="preserve"> so</w:t>
      </w:r>
      <w:r>
        <w:rPr>
          <w:rFonts w:cs="Times New Roman"/>
          <w:b w:val="0"/>
        </w:rPr>
        <w:t xml:space="preserve"> CEACAM</w:t>
      </w:r>
      <w:r>
        <w:rPr>
          <w:rFonts w:cs="Times New Roman"/>
          <w:b w:val="0"/>
        </w:rPr>
        <w:t xml:space="preserve">5/6</w:t>
      </w:r>
      <w:r>
        <w:rPr>
          <w:rFonts w:cs="Times New Roman"/>
          <w:b w:val="0"/>
        </w:rPr>
        <w:t xml:space="preserve"> expression marks densely packed tumor cores. This is consistent with</w:t>
      </w:r>
      <w:r>
        <w:rPr>
          <w:rFonts w:cs="Times New Roman"/>
          <w:b w:val="0"/>
        </w:rPr>
        <w:t xml:space="preserve"> its</w:t>
      </w:r>
      <w:r>
        <w:rPr>
          <w:rFonts w:cs="Times New Roman"/>
          <w:b w:val="0"/>
        </w:rPr>
        <w:t xml:space="preserve"> homophilic cell–cell adhesion, which</w:t>
      </w:r>
      <w:r>
        <w:rPr>
          <w:rFonts w:cs="Times New Roman"/>
          <w:b w:val="0"/>
        </w:rPr>
        <w:t xml:space="preserve"> may limit immune cell infiltration</w:t>
      </w:r>
      <w:r>
        <w:rPr>
          <w:rFonts w:cs="Times New Roman"/>
          <w:b w:val="0"/>
        </w:rPr>
        <w:t xml:space="preserve"> (28,30).</w:t>
      </w:r>
      <w:r>
        <w:rPr>
          <w:rFonts w:cs="Times New Roman"/>
          <w:b w:val="0"/>
        </w:rPr>
        <w:t xml:space="preserve"> </w:t>
      </w:r>
    </w:p>
    <w:p w14:paraId="126F08CD" w14:textId="77777777" w:rsidR="000A3616" w:rsidRPr="00716638" w:rsidRDefault="000A3616" w:rsidP="00716638">
      <w:pPr>
        <w:spacing w:after="0" w:line="360" w:lineRule="auto"/>
        <w:jc w:val="both"/>
        <w:rPr>
          <w:rFonts w:cs="Times New Roman"/>
          <w:szCs w:val="24"/>
        </w:rPr>
      </w:pPr>
    </w:p>
    <w:p w14:paraId="30539405" w14:textId="00DEFD83" w:rsidR="00497C21" w:rsidRDefault="00302AF4" w:rsidP="00716638">
      <w:pPr>
        <w:spacing w:after="0" w:line="360" w:lineRule="auto"/>
        <w:jc w:val="both"/>
        <w:rPr>
          <w:rFonts w:cs="Times New Roman"/>
          <w:szCs w:val="24"/>
        </w:rPr>
      </w:pPr>
      <w:r>
        <w:rPr>
          <w:rFonts w:cs="Times New Roman"/>
          <w:b w:val="0"/>
          <w:szCs w:val="24"/>
        </w:rPr>
        <w:t xml:space="preserve">CEACAM5/6-high</w:t>
      </w:r>
      <w:r>
        <w:rPr>
          <w:rFonts w:cs="Times New Roman"/>
          <w:b w:val="0"/>
          <w:szCs w:val="24"/>
        </w:rPr>
        <w:t xml:space="preserve"> regions</w:t>
      </w:r>
      <w:r>
        <w:rPr>
          <w:rFonts w:cs="Times New Roman"/>
          <w:b w:val="0"/>
          <w:szCs w:val="24"/>
        </w:rPr>
        <w:t xml:space="preserve"> lay</w:t>
      </w:r>
      <w:r>
        <w:rPr>
          <w:rFonts w:cs="Times New Roman"/>
          <w:b w:val="0"/>
          <w:szCs w:val="24"/>
        </w:rPr>
        <w:t xml:space="preserve"> further from stromal cells</w:t>
      </w:r>
      <w:r>
        <w:rPr>
          <w:rFonts w:cs="Times New Roman"/>
          <w:b w:val="0"/>
          <w:szCs w:val="24"/>
        </w:rPr>
        <w:t xml:space="preserve"> (mean difference 107 µm, 95% CI [8, 191], two-sided P</w:t>
      </w:r>
      <w:r>
        <w:rPr>
          <w:rFonts w:cs="Times New Roman"/>
          <w:b w:val="0"/>
          <w:szCs w:val="24"/>
        </w:rPr>
        <w:t xml:space="preserve"> =</w:t>
      </w:r>
      <w:r>
        <w:rPr>
          <w:rFonts w:cs="Times New Roman"/>
          <w:b w:val="0"/>
          <w:szCs w:val="24"/>
        </w:rPr>
        <w:t xml:space="preserve"> 0.084,</w:t>
      </w:r>
      <w:r>
        <w:rPr>
          <w:rFonts w:cs="Times New Roman"/>
          <w:b w:val="0"/>
          <w:szCs w:val="24"/>
        </w:rPr>
        <w:t xml:space="preserve"> Wilcoxon signed-rank test; </w:t>
      </w:r>
      <w:r>
        <w:rPr>
          <w:rFonts w:cs="Times New Roman"/>
          <w:b/>
          <w:bCs/>
          <w:szCs w:val="24"/>
        </w:rPr>
        <w:t xml:space="preserve">Fig. 3</w:t>
      </w:r>
      <w:r>
        <w:rPr>
          <w:rFonts w:cs="Times New Roman"/>
          <w:b/>
          <w:bCs/>
          <w:szCs w:val="24"/>
        </w:rPr>
        <w:t xml:space="preserve">I</w:t>
      </w:r>
      <w:r>
        <w:rPr>
          <w:rFonts w:cs="Times New Roman"/>
          <w:b w:val="0"/>
          <w:szCs w:val="24"/>
        </w:rPr>
        <w:t xml:space="preserve">) and</w:t>
      </w:r>
      <w:r>
        <w:rPr>
          <w:rFonts w:cs="Times New Roman"/>
          <w:b w:val="0"/>
          <w:szCs w:val="24"/>
        </w:rPr>
        <w:t xml:space="preserve"> from</w:t>
      </w:r>
      <w:r>
        <w:rPr>
          <w:rFonts w:cs="Times New Roman"/>
          <w:b w:val="0"/>
          <w:szCs w:val="24"/>
        </w:rPr>
        <w:t xml:space="preserve"> immune-rich areas</w:t>
      </w:r>
      <w:r>
        <w:rPr>
          <w:rFonts w:cs="Times New Roman"/>
          <w:b w:val="0"/>
          <w:szCs w:val="24"/>
        </w:rPr>
        <w:t xml:space="preserve"> (mean difference 51 µm, 95% CI [5, 90], P</w:t>
      </w:r>
      <w:r>
        <w:rPr>
          <w:rFonts w:cs="Times New Roman"/>
          <w:b w:val="0"/>
          <w:szCs w:val="24"/>
        </w:rPr>
        <w:t xml:space="preserve"> =</w:t>
      </w:r>
      <w:r>
        <w:rPr>
          <w:rFonts w:cs="Times New Roman"/>
          <w:b w:val="0"/>
          <w:szCs w:val="24"/>
        </w:rPr>
        <w:t xml:space="preserve"> 0.064;</w:t>
      </w:r>
      <w:r>
        <w:rPr>
          <w:rFonts w:cs="Times New Roman"/>
          <w:b w:val="0"/>
          <w:szCs w:val="24"/>
        </w:rPr>
        <w:t xml:space="preserve"> </w:t>
      </w:r>
      <w:r>
        <w:rPr>
          <w:rFonts w:cs="Times New Roman"/>
          <w:b/>
          <w:bCs/>
          <w:szCs w:val="24"/>
        </w:rPr>
        <w:t xml:space="preserve">Fig. 3</w:t>
      </w:r>
      <w:r>
        <w:rPr>
          <w:rFonts w:cs="Times New Roman"/>
          <w:b/>
          <w:bCs/>
          <w:szCs w:val="24"/>
        </w:rPr>
        <w:t xml:space="preserve">J</w:t>
      </w:r>
      <w:r>
        <w:rPr>
          <w:rFonts w:cs="Times New Roman"/>
          <w:b w:val="0"/>
          <w:szCs w:val="24"/>
        </w:rPr>
        <w:t xml:space="preserve">),</w:t>
      </w:r>
      <w:r>
        <w:rPr>
          <w:rFonts w:cs="Times New Roman"/>
          <w:b w:val="0"/>
          <w:szCs w:val="24"/>
        </w:rPr>
        <w:t xml:space="preserve"> as distance maps also showed (</w:t>
      </w:r>
      <w:r>
        <w:rPr>
          <w:rFonts w:cs="Times New Roman"/>
          <w:b/>
          <w:szCs w:val="24"/>
        </w:rPr>
        <w:t xml:space="preserve">Fig. 3K, L</w:t>
      </w:r>
      <w:r>
        <w:rPr>
          <w:rFonts w:cs="Times New Roman"/>
          <w:b w:val="0"/>
          <w:szCs w:val="24"/>
        </w:rPr>
        <w:t xml:space="preserve">). The distance associations persisted after adjustment for annotated spatial domain (both P &lt; 10⁻⁶) but not after adjustment for local epithelial density (β = +0.02, P = 0.68). Density-stratified section-level coefficients and a representative spatial map are shown in </w:t>
      </w:r>
      <w:r>
        <w:rPr>
          <w:rFonts w:cs="Times New Roman"/>
          <w:b/>
          <w:szCs w:val="24"/>
        </w:rPr>
        <w:t xml:space="preserve">Fig. S9A, S9B</w:t>
      </w:r>
      <w:r>
        <w:rPr>
          <w:rFonts w:cs="Times New Roman"/>
          <w:b w:val="0"/>
          <w:szCs w:val="24"/>
        </w:rPr>
        <w:t xml:space="preserve"> and S9C. In 395 TCGA-STAD tumors, higher epithelial CEACAM5/6 was associated</w:t>
      </w:r>
      <w:r>
        <w:rPr>
          <w:rFonts w:cs="Times New Roman"/>
          <w:b w:val="0"/>
          <w:szCs w:val="24"/>
        </w:rPr>
        <w:t xml:space="preserve"> with</w:t>
      </w:r>
      <w:r>
        <w:rPr>
          <w:rFonts w:cs="Times New Roman"/>
          <w:b w:val="0"/>
          <w:szCs w:val="24"/>
        </w:rPr>
        <w:t xml:space="preserve"> a lower ESTIMATE</w:t>
      </w:r>
      <w:r>
        <w:rPr>
          <w:rFonts w:cs="Times New Roman"/>
          <w:b w:val="0"/>
          <w:szCs w:val="24"/>
        </w:rPr>
        <w:t xml:space="preserve"> immune</w:t>
      </w:r>
      <w:r>
        <w:rPr>
          <w:rFonts w:cs="Times New Roman"/>
          <w:b w:val="0"/>
          <w:szCs w:val="24"/>
        </w:rPr>
        <w:t xml:space="preserve"> score after adjustment for DNA-based tumor purity (β = −80.5, P = 4.7 × 10⁻¹²; </w:t>
      </w:r>
      <w:r>
        <w:rPr>
          <w:rFonts w:cs="Times New Roman"/>
          <w:b/>
          <w:szCs w:val="24"/>
        </w:rPr>
        <w:t xml:space="preserve">Fig. S9D, S9E</w:t>
      </w:r>
      <w:r>
        <w:rPr>
          <w:rFonts w:cs="Times New Roman"/>
          <w:b w:val="0"/>
          <w:szCs w:val="24"/>
        </w:rPr>
        <w:t xml:space="preserve">), concordantly for each gene separately.</w:t>
      </w:r>
      <w:r>
        <w:rPr>
          <w:rFonts w:cs="Times New Roman"/>
          <w:b w:val="0"/>
          <w:szCs w:val="24"/>
        </w:rPr>
        <w:t xml:space="preserve"> A</w:t>
      </w:r>
      <w:r>
        <w:rPr>
          <w:rFonts w:cs="Times New Roman"/>
          <w:b w:val="0"/>
          <w:szCs w:val="24"/>
        </w:rPr>
        <w:t xml:space="preserve"> mixed-effects model controlling</w:t>
      </w:r>
      <w:r>
        <w:rPr>
          <w:rFonts w:cs="Times New Roman"/>
          <w:b w:val="0"/>
          <w:szCs w:val="24"/>
        </w:rPr>
        <w:t xml:space="preserve"> </w:t>
      </w:r>
      <w:r>
        <w:rPr>
          <w:rFonts w:cs="Times New Roman"/>
          <w:b w:val="0"/>
          <w:szCs w:val="24"/>
        </w:rPr>
        <w:t xml:space="preserve">for tumor density</w:t>
      </w:r>
      <w:r>
        <w:rPr>
          <w:rFonts w:cs="Times New Roman"/>
          <w:b w:val="0"/>
          <w:szCs w:val="24"/>
        </w:rPr>
        <w:t xml:space="preserve"> associated</w:t>
      </w:r>
      <w:r>
        <w:rPr>
          <w:rFonts w:cs="Times New Roman"/>
          <w:b w:val="0"/>
          <w:szCs w:val="24"/>
        </w:rPr>
        <w:t xml:space="preserve"> CEACAM</w:t>
      </w:r>
      <w:r>
        <w:rPr>
          <w:rFonts w:cs="Times New Roman"/>
          <w:b w:val="0"/>
          <w:szCs w:val="24"/>
        </w:rPr>
        <w:t xml:space="preserve">5/6</w:t>
      </w:r>
      <w:r>
        <w:rPr>
          <w:rFonts w:cs="Times New Roman"/>
          <w:b w:val="0"/>
          <w:szCs w:val="24"/>
        </w:rPr>
        <w:t xml:space="preserve">-high epithelium</w:t>
      </w:r>
      <w:r>
        <w:rPr>
          <w:rFonts w:cs="Times New Roman"/>
          <w:b w:val="0"/>
          <w:szCs w:val="24"/>
        </w:rPr>
        <w:t xml:space="preserve"> with</w:t>
      </w:r>
      <w:r>
        <w:rPr>
          <w:rFonts w:cs="Times New Roman"/>
          <w:b w:val="0"/>
          <w:szCs w:val="24"/>
        </w:rPr>
        <w:t xml:space="preserve"> local monocyte/macrophage abundance</w:t>
      </w:r>
      <w:r>
        <w:rPr>
          <w:rFonts w:cs="Times New Roman"/>
          <w:b w:val="0"/>
          <w:szCs w:val="24"/>
        </w:rPr>
        <w:t xml:space="preserve"> and</w:t>
      </w:r>
      <w:r>
        <w:rPr>
          <w:rFonts w:cs="Times New Roman"/>
          <w:b w:val="0"/>
          <w:szCs w:val="24"/>
        </w:rPr>
        <w:t xml:space="preserve"> negative or null associations with adaptive immune populations</w:t>
      </w:r>
      <w:r>
        <w:rPr>
          <w:rFonts w:cs="Times New Roman"/>
          <w:b w:val="0"/>
          <w:szCs w:val="24"/>
        </w:rPr>
        <w:t xml:space="preserve"> (</w:t>
      </w:r>
      <w:r>
        <w:rPr>
          <w:rFonts w:cs="Times New Roman"/>
          <w:b/>
          <w:bCs/>
          <w:szCs w:val="24"/>
        </w:rPr>
        <w:t xml:space="preserve">Fig.</w:t>
      </w:r>
      <w:r>
        <w:rPr>
          <w:rFonts w:cs="Times New Roman"/>
          <w:b/>
          <w:bCs/>
          <w:szCs w:val="24"/>
        </w:rPr>
        <w:t xml:space="preserve"> 3M, N</w:t>
      </w:r>
      <w:r>
        <w:rPr>
          <w:rFonts w:cs="Times New Roman"/>
          <w:b w:val="0"/>
          <w:bCs/>
          <w:szCs w:val="24"/>
        </w:rPr>
        <w:t xml:space="preserve">; see Methods).</w:t>
      </w:r>
    </w:p>
    <w:p w14:paraId="45B8EF83" w14:textId="77777777" w:rsidR="000A3616" w:rsidRPr="00716638" w:rsidRDefault="000A3616" w:rsidP="00716638">
      <w:pPr>
        <w:spacing w:after="0" w:line="360" w:lineRule="auto"/>
        <w:jc w:val="both"/>
        <w:rPr>
          <w:rFonts w:cs="Times New Roman"/>
          <w:szCs w:val="24"/>
        </w:rPr>
      </w:pPr>
    </w:p>
    <w:p w14:paraId="11624EBF" w14:textId="77777777" w:rsidR="00D7488E" w:rsidRDefault="00302AF4" w:rsidP="00716638">
      <w:pPr>
        <w:spacing w:after="0" w:line="360" w:lineRule="auto"/>
        <w:jc w:val="both"/>
        <w:rPr>
          <w:rFonts w:cs="Times New Roman"/>
          <w:szCs w:val="24"/>
        </w:rPr>
      </w:pPr>
      <w:r>
        <w:rPr>
          <w:rFonts w:cs="Times New Roman"/>
          <w:szCs w:val="24"/>
        </w:rPr>
        <w:t xml:space="preserve">Together,</w:t>
      </w:r>
      <w:r>
        <w:rPr>
          <w:rFonts w:cs="Times New Roman"/>
          <w:szCs w:val="24"/>
        </w:rPr>
        <w:t xml:space="preserve"> CEACAM5/6</w:t>
      </w:r>
      <w:r>
        <w:rPr>
          <w:rFonts w:cs="Times New Roman"/>
          <w:szCs w:val="24"/>
          <w:vertAlign w:val="superscript"/>
        </w:rPr>
        <w:t xml:space="preserve">+</w:t>
      </w:r>
      <w:r>
        <w:rPr>
          <w:rFonts w:cs="Times New Roman"/>
          <w:szCs w:val="24"/>
        </w:rPr>
        <w:t xml:space="preserve"> cancer cells are associated with</w:t>
      </w:r>
      <w:r>
        <w:rPr>
          <w:rFonts w:cs="Times New Roman"/>
          <w:szCs w:val="24"/>
        </w:rPr>
        <w:t xml:space="preserve"> a</w:t>
      </w:r>
      <w:r>
        <w:rPr>
          <w:rFonts w:cs="Times New Roman"/>
          <w:szCs w:val="24"/>
        </w:rPr>
        <w:t xml:space="preserve"> spatial</w:t>
      </w:r>
      <w:r>
        <w:rPr>
          <w:rFonts w:cs="Times New Roman"/>
          <w:szCs w:val="24"/>
        </w:rPr>
        <w:t xml:space="preserve"> context of</w:t>
      </w:r>
      <w:r>
        <w:rPr>
          <w:rFonts w:cs="Times New Roman"/>
          <w:szCs w:val="24"/>
        </w:rPr>
        <w:t xml:space="preserve"> high tumor density,</w:t>
      </w:r>
      <w:r>
        <w:rPr>
          <w:rFonts w:cs="Times New Roman"/>
          <w:szCs w:val="24"/>
        </w:rPr>
        <w:t xml:space="preserve"> local</w:t>
      </w:r>
      <w:r>
        <w:rPr>
          <w:rFonts w:cs="Times New Roman"/>
          <w:szCs w:val="24"/>
        </w:rPr>
        <w:t xml:space="preserve"> myeloid</w:t>
      </w:r>
      <w:r>
        <w:rPr>
          <w:rFonts w:cs="Times New Roman"/>
          <w:szCs w:val="24"/>
        </w:rPr>
        <w:t xml:space="preserve"> abundance,</w:t>
      </w:r>
      <w:r>
        <w:rPr>
          <w:rFonts w:cs="Times New Roman"/>
          <w:szCs w:val="24"/>
        </w:rPr>
        <w:t xml:space="preserve"> and</w:t>
      </w:r>
      <w:r>
        <w:rPr>
          <w:rFonts w:cs="Times New Roman"/>
          <w:szCs w:val="24"/>
        </w:rPr>
        <w:t xml:space="preserve"> adaptive immune</w:t>
      </w:r>
      <w:r>
        <w:rPr>
          <w:rFonts w:cs="Times New Roman"/>
          <w:szCs w:val="24"/>
        </w:rPr>
        <w:t xml:space="preserve"> scarcity, reproduced as reduced global immune infiltration in 395 independent tumors.</w:t>
      </w:r>
    </w:p>
    <w:p w14:paraId="1B323C2E" w14:textId="77777777" w:rsidR="0052007B" w:rsidRPr="00716638" w:rsidRDefault="0052007B" w:rsidP="00716638">
      <w:pPr>
        <w:spacing w:after="0" w:line="360" w:lineRule="auto"/>
        <w:jc w:val="both"/>
        <w:rPr>
          <w:rFonts w:cs="Times New Roman"/>
          <w:szCs w:val="24"/>
        </w:rPr>
      </w:pPr>
    </w:p>
    <w:p w14:paraId="0373C171" w14:textId="47CE30C0" w:rsidR="00D7488E" w:rsidRPr="00716638" w:rsidRDefault="0052007B" w:rsidP="00716638">
      <w:pPr>
        <w:pStyle w:val="Heading2"/>
        <w:spacing w:before="0" w:line="360" w:lineRule="auto"/>
        <w:jc w:val="both"/>
        <w:rPr>
          <w:rFonts w:ascii="Times New Roman" w:eastAsiaTheme="minorEastAsia" w:hAnsi="Times New Roman" w:cs="Times New Roman"/>
          <w:color w:val="auto"/>
          <w:sz w:val="24"/>
          <w:szCs w:val="24"/>
        </w:rPr>
      </w:pPr>
      <w:r>
        <w:rPr>
          <w:rFonts w:ascii="Times New Roman" w:hAnsi="Times New Roman" w:cs="Times New Roman" w:eastAsia="Times New Roman"/>
          <w:b/>
          <w:color w:val="auto"/>
          <w:sz w:val="24"/>
          <w:szCs w:val="24"/>
        </w:rPr>
        <w:t xml:space="preserve">IL-1β+</w:t>
      </w:r>
      <w:r>
        <w:rPr>
          <w:rFonts w:ascii="Times New Roman" w:hAnsi="Times New Roman" w:cs="Times New Roman" w:eastAsia="Times New Roman"/>
          <w:b/>
          <w:color w:val="auto"/>
          <w:sz w:val="24"/>
          <w:szCs w:val="24"/>
        </w:rPr>
        <w:t xml:space="preserve"> MoMac cells are enriched</w:t>
      </w:r>
      <w:r>
        <w:rPr>
          <w:rFonts w:ascii="Times New Roman" w:hAnsi="Times New Roman" w:cs="Times New Roman" w:eastAsia="Times New Roman"/>
          <w:b/>
          <w:color w:val="auto"/>
          <w:sz w:val="24"/>
          <w:szCs w:val="24"/>
        </w:rPr>
        <w:t xml:space="preserve"> in post-treatment non-responders</w:t>
      </w:r>
    </w:p>
    <w:p w14:paraId="0AD0CD8B" w14:textId="5022EC82" w:rsidR="00D7488E" w:rsidRDefault="347DD6F5" w:rsidP="347DD6F5">
      <w:pPr>
        <w:spacing w:after="0" w:line="360" w:lineRule="auto"/>
        <w:jc w:val="both"/>
        <w:rPr>
          <w:rFonts w:cs="Times New Roman"/>
        </w:rPr>
      </w:pPr>
      <w:r>
        <w:rPr>
          <w:rFonts w:cs="Times New Roman"/>
          <w:b w:val="0"/>
        </w:rPr>
        <w:t xml:space="preserve">We</w:t>
      </w:r>
      <w:r>
        <w:rPr>
          <w:rFonts w:cs="Times New Roman"/>
          <w:b w:val="0"/>
        </w:rPr>
        <w:t xml:space="preserve"> next asked whether the immune compartment undergoes resistance-associated remodeling during treatment. Rather than focusing on individual cell types a priori, we</w:t>
      </w:r>
      <w:r>
        <w:rPr>
          <w:rFonts w:cs="Times New Roman"/>
          <w:b w:val="0"/>
        </w:rPr>
        <w:t xml:space="preserve"> computed</w:t>
      </w:r>
      <w:r>
        <w:rPr>
          <w:rFonts w:cs="Times New Roman"/>
          <w:b w:val="0"/>
        </w:rPr>
        <w:t xml:space="preserve"> sample-level proportions for all immune cell states</w:t>
      </w:r>
      <w:r>
        <w:rPr>
          <w:rFonts w:cs="Times New Roman"/>
          <w:b w:val="0"/>
        </w:rPr>
        <w:t xml:space="preserve"> across the 32 stomach samples,</w:t>
      </w:r>
      <w:r>
        <w:rPr>
          <w:rFonts w:cs="Times New Roman"/>
          <w:b w:val="0"/>
        </w:rPr>
        <w:t xml:space="preserve"> identified co-varying states by</w:t>
      </w:r>
      <w:r>
        <w:rPr>
          <w:rFonts w:cs="Times New Roman"/>
          <w:b w:val="0"/>
        </w:rPr>
        <w:t xml:space="preserve"> pairwise Spearman</w:t>
      </w:r>
      <w:r>
        <w:rPr>
          <w:rFonts w:cs="Times New Roman"/>
          <w:b w:val="0"/>
        </w:rPr>
        <w:t xml:space="preserve"> correlation</w:t>
      </w:r>
      <w:r>
        <w:rPr>
          <w:rFonts w:cs="Times New Roman"/>
          <w:b w:val="0"/>
        </w:rPr>
        <w:t xml:space="preserve"> (</w:t>
      </w:r>
      <w:r>
        <w:rPr>
          <w:rFonts w:cs="Times New Roman"/>
          <w:b/>
          <w:bCs/>
        </w:rPr>
        <w:t xml:space="preserve">Fig. 4</w:t>
      </w:r>
      <w:r>
        <w:rPr>
          <w:rFonts w:cs="Times New Roman"/>
          <w:b/>
          <w:bCs/>
        </w:rPr>
        <w:t xml:space="preserve">A</w:t>
      </w:r>
      <w:r>
        <w:rPr>
          <w:rFonts w:cs="Times New Roman"/>
          <w:b w:val="0"/>
        </w:rPr>
        <w:t xml:space="preserve">), and</w:t>
      </w:r>
      <w:r>
        <w:rPr>
          <w:rFonts w:cs="Times New Roman"/>
          <w:b w:val="0"/>
        </w:rPr>
        <w:t xml:space="preserve"> grouped them by</w:t>
      </w:r>
      <w:r>
        <w:rPr>
          <w:rFonts w:cs="Times New Roman"/>
          <w:b w:val="0"/>
        </w:rPr>
        <w:t xml:space="preserve"> hierarchical clustering</w:t>
      </w:r>
      <w:r>
        <w:rPr>
          <w:rFonts w:cs="Times New Roman"/>
          <w:b w:val="0"/>
        </w:rPr>
        <w:t xml:space="preserve"> into five distinct immune modules (IM)</w:t>
      </w:r>
      <w:r>
        <w:rPr>
          <w:rFonts w:cs="Times New Roman"/>
          <w:b w:val="0"/>
        </w:rPr>
        <w:t xml:space="preserve">, each enriched for specific immune cell populations</w:t>
      </w:r>
      <w:r>
        <w:rPr>
          <w:rFonts w:cs="Times New Roman"/>
          <w:b w:val="0"/>
        </w:rPr>
        <w:t xml:space="preserve">: IM-T/NK/DC, IM-MoMac, IM-Mixed, IM-Neutrophil, and IM-B/Plasma (</w:t>
      </w:r>
      <w:r>
        <w:rPr>
          <w:rFonts w:cs="Times New Roman"/>
          <w:b/>
          <w:bCs/>
        </w:rPr>
        <w:t xml:space="preserve">Fig. 4</w:t>
      </w:r>
      <w:r>
        <w:rPr>
          <w:rFonts w:cs="Times New Roman"/>
          <w:b/>
          <w:bCs/>
        </w:rPr>
        <w:t xml:space="preserve">B</w:t>
      </w:r>
      <w:r>
        <w:rPr>
          <w:rFonts w:cs="Times New Roman"/>
          <w:b w:val="0"/>
        </w:rPr>
        <w:t xml:space="preserve">).</w:t>
      </w:r>
    </w:p>
    <w:p w14:paraId="0769F789" w14:textId="1DDE591F" w:rsidR="00D7488E" w:rsidRDefault="347DD6F5" w:rsidP="347DD6F5">
      <w:pPr>
        <w:spacing w:after="0" w:line="360" w:lineRule="auto"/>
        <w:jc w:val="both"/>
        <w:rPr>
          <w:rFonts w:cs="Times New Roman"/>
        </w:rPr>
      </w:pPr>
      <w:r>
        <w:rPr>
          <w:rFonts w:cs="Times New Roman"/>
          <w:b w:val="0"/>
        </w:rPr>
        <w:t xml:space="preserve">Between</w:t>
      </w:r>
      <w:r>
        <w:rPr>
          <w:rFonts w:cs="Times New Roman"/>
          <w:b w:val="0"/>
        </w:rPr>
        <w:t xml:space="preserve"> post-treatment responders and</w:t>
      </w:r>
      <w:r>
        <w:rPr>
          <w:rFonts w:cs="Times New Roman"/>
          <w:b w:val="0"/>
        </w:rPr>
        <w:t xml:space="preserve"> non-responders,</w:t>
      </w:r>
      <w:r>
        <w:rPr>
          <w:rFonts w:cs="Times New Roman"/>
          <w:b w:val="0"/>
        </w:rPr>
        <w:t xml:space="preserve"> the IM-MoMac module</w:t>
      </w:r>
      <w:r>
        <w:rPr>
          <w:rFonts w:cs="Times New Roman"/>
          <w:b w:val="0"/>
        </w:rPr>
        <w:t xml:space="preserve"> was</w:t>
      </w:r>
      <w:r>
        <w:rPr>
          <w:rFonts w:cs="Times New Roman"/>
          <w:b w:val="0"/>
        </w:rPr>
        <w:t xml:space="preserve"> significantly elevated in non-responders (P = 0.03, Mann–Whitney U test; </w:t>
      </w:r>
      <w:r>
        <w:rPr>
          <w:rFonts w:cs="Times New Roman"/>
          <w:b/>
          <w:bCs/>
        </w:rPr>
        <w:t xml:space="preserve">Fig. 4</w:t>
      </w:r>
      <w:r>
        <w:rPr>
          <w:rFonts w:cs="Times New Roman"/>
          <w:b/>
          <w:bCs/>
        </w:rPr>
        <w:t xml:space="preserve">C</w:t>
      </w:r>
      <w:r>
        <w:rPr>
          <w:rFonts w:cs="Times New Roman"/>
          <w:b w:val="0"/>
        </w:rPr>
        <w:t xml:space="preserve">), while the remaining modules—including those comprising T/NK cells and B/plasma cells—showed no significant association with treatment response</w:t>
      </w:r>
      <w:r>
        <w:rPr>
          <w:rFonts w:cs="Times New Roman"/>
          <w:b w:val="0"/>
        </w:rPr>
        <w:t xml:space="preserve"> (</w:t>
      </w:r>
      <w:r>
        <w:rPr>
          <w:rFonts w:cs="Times New Roman"/>
          <w:b/>
          <w:bCs/>
        </w:rPr>
        <w:t xml:space="preserve">Fig.</w:t>
      </w:r>
      <w:r>
        <w:rPr>
          <w:rFonts w:cs="Times New Roman"/>
          <w:b/>
          <w:bCs/>
        </w:rPr>
        <w:t xml:space="preserve"> S6</w:t>
      </w:r>
      <w:r>
        <w:rPr>
          <w:rFonts w:cs="Times New Roman"/>
          <w:b w:val="0"/>
          <w:bCs/>
        </w:rPr>
        <w:t xml:space="preserve">),</w:t>
      </w:r>
      <w:r>
        <w:rPr>
          <w:rFonts w:cs="Times New Roman"/>
          <w:b w:val="0"/>
        </w:rPr>
        <w:t xml:space="preserve"> indicating that resistance-associated remodeling is selective to the monocyte/macrophage compartment.</w:t>
      </w:r>
      <w:r>
        <w:rPr>
          <w:rFonts w:cs="Times New Roman"/>
          <w:b w:val="0"/>
        </w:rPr>
        <w:t xml:space="preserve"> This</w:t>
      </w:r>
      <w:r>
        <w:rPr>
          <w:rFonts w:cs="Times New Roman"/>
          <w:b w:val="0"/>
        </w:rPr>
        <w:t xml:space="preserve"> module</w:t>
      </w:r>
      <w:r>
        <w:rPr>
          <w:rFonts w:cs="Times New Roman"/>
          <w:b w:val="0"/>
        </w:rPr>
        <w:t xml:space="preserve"> (</w:t>
      </w:r>
      <w:r>
        <w:rPr>
          <w:rFonts w:cs="Times New Roman"/>
          <w:b/>
        </w:rPr>
        <w:t xml:space="preserve">Fig. 4A, B</w:t>
      </w:r>
      <w:r>
        <w:rPr>
          <w:rFonts w:cs="Times New Roman"/>
          <w:b w:val="0"/>
        </w:rPr>
        <w:t xml:space="preserve">)</w:t>
      </w:r>
      <w:r>
        <w:rPr>
          <w:rFonts w:cs="Times New Roman"/>
          <w:b w:val="0"/>
        </w:rPr>
        <w:t xml:space="preserve"> comprised almost exclusively monocyte/macrophage</w:t>
      </w:r>
      <w:r>
        <w:rPr>
          <w:rFonts w:cs="Times New Roman"/>
          <w:b w:val="0"/>
        </w:rPr>
        <w:t xml:space="preserve"> subpopulations and</w:t>
      </w:r>
      <w:r>
        <w:rPr>
          <w:rFonts w:cs="Times New Roman"/>
          <w:b w:val="0"/>
        </w:rPr>
        <w:t xml:space="preserve"> aligns with emerging evidence that tumor-associated macrophages modulate therapeutic response across multiple cancer types</w:t>
      </w:r>
      <w:r>
        <w:rPr>
          <w:rFonts w:cs="Times New Roman"/>
          <w:b w:val="0"/>
        </w:rPr>
        <w:t xml:space="preserve"> (37–41),</w:t>
      </w:r>
      <w:r>
        <w:rPr>
          <w:rFonts w:cs="Times New Roman"/>
          <w:b w:val="0"/>
        </w:rPr>
        <w:t xml:space="preserve"> prompting us to investigate macrophage</w:t>
      </w:r>
      <w:r>
        <w:rPr>
          <w:rFonts w:cs="Times New Roman"/>
          <w:b w:val="0"/>
        </w:rPr>
        <w:t xml:space="preserve"> heterogeneity.</w:t>
      </w:r>
    </w:p>
    <w:p w14:paraId="1D9FCB7D" w14:textId="77777777" w:rsidR="004B58AB" w:rsidRPr="00716638" w:rsidRDefault="004B58AB" w:rsidP="00716638">
      <w:pPr>
        <w:spacing w:after="0" w:line="360" w:lineRule="auto"/>
        <w:jc w:val="both"/>
        <w:rPr>
          <w:rFonts w:cs="Times New Roman"/>
          <w:szCs w:val="24"/>
        </w:rPr>
      </w:pPr>
    </w:p>
    <w:p w14:paraId="4E26A619" w14:textId="62AF7725" w:rsidR="004B58AB" w:rsidRDefault="347DD6F5" w:rsidP="00716638">
      <w:pPr>
        <w:spacing w:after="0" w:line="360" w:lineRule="auto"/>
        <w:jc w:val="both"/>
        <w:rPr>
          <w:rFonts w:cs="Times New Roman"/>
          <w:szCs w:val="24"/>
        </w:rPr>
      </w:pPr>
      <w:r>
        <w:rPr>
          <w:rFonts w:cs="Times New Roman"/>
          <w:b w:val="0"/>
        </w:rPr>
        <w:t xml:space="preserve">Sub-clustering of the expanded monocyte/macrophage compartment resolved 7 distinct subpopulations</w:t>
      </w:r>
      <w:r>
        <w:rPr>
          <w:rFonts w:cs="Times New Roman"/>
          <w:b w:val="0"/>
        </w:rPr>
        <w:t xml:space="preserve"> (</w:t>
      </w:r>
      <w:r>
        <w:rPr>
          <w:rFonts w:cs="Times New Roman"/>
          <w:b/>
          <w:bCs/>
        </w:rPr>
        <w:t xml:space="preserve">Fig.</w:t>
      </w:r>
      <w:r>
        <w:rPr>
          <w:rFonts w:cs="Times New Roman"/>
          <w:b/>
          <w:bCs/>
        </w:rPr>
        <w:t xml:space="preserve"> 4D</w:t>
      </w:r>
      <w:r>
        <w:rPr>
          <w:rFonts w:cs="Times New Roman"/>
          <w:b w:val="0"/>
          <w:bCs/>
        </w:rPr>
        <w:t xml:space="preserve">),</w:t>
      </w:r>
      <w:r>
        <w:rPr>
          <w:rFonts w:cs="Times New Roman"/>
          <w:b w:val="0"/>
        </w:rPr>
        <w:t xml:space="preserve"> defined</w:t>
      </w:r>
      <w:r>
        <w:rPr>
          <w:rFonts w:cs="Times New Roman"/>
          <w:b w:val="0"/>
        </w:rPr>
        <w:t xml:space="preserve"> by canonical markers</w:t>
      </w:r>
      <w:r>
        <w:rPr>
          <w:rFonts w:cs="Times New Roman"/>
          <w:b w:val="0"/>
        </w:rPr>
        <w:t xml:space="preserve"> (</w:t>
      </w:r>
      <w:r>
        <w:rPr>
          <w:rFonts w:cs="Times New Roman"/>
          <w:b/>
          <w:bCs/>
        </w:rPr>
        <w:t xml:space="preserve">Fig. 4</w:t>
      </w:r>
      <w:r>
        <w:rPr>
          <w:rFonts w:cs="Times New Roman"/>
          <w:b/>
          <w:bCs/>
        </w:rPr>
        <w:t xml:space="preserve">E</w:t>
      </w:r>
      <w:r>
        <w:rPr>
          <w:rFonts w:cs="Times New Roman"/>
          <w:b w:val="0"/>
        </w:rPr>
        <w:t xml:space="preserve">), with</w:t>
      </w:r>
      <w:r>
        <w:rPr>
          <w:rFonts w:cs="Times New Roman"/>
          <w:b w:val="0"/>
        </w:rPr>
        <w:t xml:space="preserve"> the</w:t>
      </w:r>
      <w:r>
        <w:rPr>
          <w:rFonts w:cs="Times New Roman"/>
          <w:b w:val="0"/>
        </w:rPr>
        <w:t xml:space="preserve"> IL-1β+</w:t>
      </w:r>
      <w:r>
        <w:rPr>
          <w:rFonts w:cs="Times New Roman"/>
          <w:b w:val="0"/>
        </w:rPr>
        <w:t xml:space="preserve"> subset</w:t>
      </w:r>
      <w:r>
        <w:rPr>
          <w:rFonts w:cs="Times New Roman"/>
          <w:b w:val="0"/>
        </w:rPr>
        <w:t xml:space="preserve"> distinguished by high IL1B and</w:t>
      </w:r>
      <w:r>
        <w:rPr>
          <w:rFonts w:cs="Times New Roman"/>
          <w:b w:val="0"/>
        </w:rPr>
        <w:t xml:space="preserve"> TNF. Canonical lineage markers placed the IL-1β</w:t>
      </w:r>
      <w:r>
        <w:rPr>
          <w:rFonts w:cs="Times New Roman"/>
          <w:b w:val="0"/>
          <w:vertAlign w:val="superscript"/>
        </w:rPr>
        <w:t xml:space="preserve">+</w:t>
      </w:r>
      <w:r>
        <w:rPr>
          <w:rFonts w:cs="Times New Roman"/>
          <w:b w:val="0"/>
        </w:rPr>
        <w:t xml:space="preserve"> subset between classical monocyte and TREM2</w:t>
      </w:r>
      <w:r>
        <w:rPr>
          <w:rFonts w:cs="Times New Roman"/>
          <w:b w:val="0"/>
          <w:vertAlign w:val="superscript"/>
        </w:rPr>
        <w:t xml:space="preserve">+</w:t>
      </w:r>
      <w:r>
        <w:rPr>
          <w:rFonts w:cs="Times New Roman"/>
          <w:b w:val="0"/>
        </w:rPr>
        <w:t xml:space="preserve"> macrophage states (</w:t>
      </w:r>
      <w:r>
        <w:rPr>
          <w:rFonts w:cs="Times New Roman"/>
          <w:b/>
        </w:rPr>
        <w:t xml:space="preserve">Fig. S10A, S10B</w:t>
      </w:r>
      <w:r>
        <w:rPr>
          <w:rFonts w:cs="Times New Roman"/>
          <w:b w:val="0"/>
        </w:rPr>
        <w:t xml:space="preserve">); we therefore term it the IL-1β</w:t>
      </w:r>
      <w:r>
        <w:rPr>
          <w:rFonts w:cs="Times New Roman"/>
          <w:b w:val="0"/>
          <w:vertAlign w:val="superscript"/>
        </w:rPr>
        <w:t xml:space="preserve">+</w:t>
      </w:r>
      <w:r>
        <w:rPr>
          <w:rFonts w:cs="Times New Roman"/>
          <w:b w:val="0"/>
        </w:rPr>
        <w:t xml:space="preserve"> inflammatory monocyte/macrophage (IL-1β</w:t>
      </w:r>
      <w:r>
        <w:rPr>
          <w:rFonts w:cs="Times New Roman"/>
          <w:b w:val="0"/>
          <w:vertAlign w:val="superscript"/>
        </w:rPr>
        <w:t xml:space="preserve">+</w:t>
      </w:r>
      <w:r>
        <w:rPr>
          <w:rFonts w:cs="Times New Roman"/>
          <w:b w:val="0"/>
        </w:rPr>
        <w:t xml:space="preserve"> MoMac) state.</w:t>
      </w:r>
      <w:r>
        <w:rPr>
          <w:rFonts w:cs="Times New Roman"/>
          <w:b w:val="0"/>
        </w:rPr>
        <w:t xml:space="preserve"> Density analysis</w:t>
      </w:r>
      <w:r>
        <w:rPr>
          <w:rFonts w:cs="Times New Roman"/>
          <w:b w:val="0"/>
        </w:rPr>
        <w:t xml:space="preserve"> showed</w:t>
      </w:r>
      <w:r>
        <w:rPr>
          <w:rFonts w:cs="Times New Roman"/>
          <w:b w:val="0"/>
        </w:rPr>
        <w:t xml:space="preserve"> enrichment of specific</w:t>
      </w:r>
      <w:r>
        <w:rPr>
          <w:rFonts w:cs="Times New Roman"/>
          <w:b w:val="0"/>
        </w:rPr>
        <w:t xml:space="preserve"> subsets rather than uniform expansion, with the NR-enriched UMAP region corresponding to the IL-1β+</w:t>
      </w:r>
      <w:r>
        <w:rPr>
          <w:rFonts w:cs="Times New Roman"/>
          <w:b w:val="0"/>
        </w:rPr>
        <w:t xml:space="preserve"> MoMac</w:t>
      </w:r>
      <w:r>
        <w:rPr>
          <w:rFonts w:cs="Times New Roman"/>
          <w:b w:val="0"/>
        </w:rPr>
        <w:t xml:space="preserve"> cluster (</w:t>
      </w:r>
      <w:r>
        <w:rPr>
          <w:rFonts w:cs="Times New Roman"/>
          <w:b/>
          <w:bCs/>
        </w:rPr>
        <w:t xml:space="preserve">Fig.</w:t>
      </w:r>
      <w:r>
        <w:rPr>
          <w:rFonts w:cs="Times New Roman"/>
          <w:b/>
          <w:bCs/>
        </w:rPr>
        <w:t xml:space="preserve"> 4F</w:t>
      </w:r>
      <w:r>
        <w:rPr>
          <w:rFonts w:cs="Times New Roman"/>
          <w:b w:val="0"/>
          <w:bCs/>
        </w:rPr>
        <w:t xml:space="preserve">),</w:t>
      </w:r>
      <w:r>
        <w:rPr>
          <w:rFonts w:cs="Times New Roman"/>
          <w:b w:val="0"/>
        </w:rPr>
        <w:t xml:space="preserve"> in line with the established plasticity of tumor-associated</w:t>
      </w:r>
      <w:r>
        <w:rPr>
          <w:rFonts w:cs="Times New Roman"/>
          <w:b w:val="0"/>
        </w:rPr>
        <w:t xml:space="preserve"> macrophages between anti- and pro-tumoral</w:t>
      </w:r>
      <w:r>
        <w:rPr>
          <w:rFonts w:cs="Times New Roman"/>
          <w:b w:val="0"/>
        </w:rPr>
        <w:t xml:space="preserve"> phenotypes</w:t>
      </w:r>
      <w:r>
        <w:rPr>
          <w:rFonts w:cs="Times New Roman"/>
          <w:b w:val="0"/>
        </w:rPr>
        <w:t xml:space="preserve"> under</w:t>
      </w:r>
      <w:r>
        <w:rPr>
          <w:rFonts w:cs="Times New Roman"/>
          <w:b w:val="0"/>
        </w:rPr>
        <w:t xml:space="preserve"> microenvironmental cues</w:t>
      </w:r>
      <w:r>
        <w:rPr>
          <w:rFonts w:cs="Times New Roman"/>
          <w:b w:val="0"/>
        </w:rPr>
        <w:t xml:space="preserve"> (40–41).</w:t>
      </w:r>
    </w:p>
    <w:p w14:paraId="6EC7E7FF" w14:textId="77777777" w:rsidR="004B58AB" w:rsidRPr="00716638" w:rsidRDefault="004B58AB" w:rsidP="00716638">
      <w:pPr>
        <w:spacing w:after="0" w:line="360" w:lineRule="auto"/>
        <w:jc w:val="both"/>
        <w:rPr>
          <w:rFonts w:cs="Times New Roman"/>
          <w:szCs w:val="24"/>
        </w:rPr>
      </w:pPr>
    </w:p>
    <w:p w14:paraId="25AD4EEB" w14:textId="66D81ACE" w:rsidR="00D7488E" w:rsidRDefault="00302AF4" w:rsidP="00716638">
      <w:pPr>
        <w:spacing w:after="0" w:line="360" w:lineRule="auto"/>
        <w:jc w:val="both"/>
        <w:rPr>
          <w:rFonts w:cs="Times New Roman"/>
          <w:szCs w:val="24"/>
        </w:rPr>
      </w:pPr>
      <w:r>
        <w:rPr>
          <w:rFonts w:cs="Times New Roman"/>
          <w:b w:val="0"/>
          <w:szCs w:val="24"/>
        </w:rPr>
        <w:t xml:space="preserve">Fold changes of each monocyte/macrophage subtype as a sample-level proportion of</w:t>
      </w:r>
      <w:r>
        <w:rPr>
          <w:rFonts w:cs="Times New Roman"/>
          <w:b w:val="0"/>
          <w:szCs w:val="24"/>
        </w:rPr>
        <w:t xml:space="preserve"> all</w:t>
      </w:r>
      <w:r>
        <w:rPr>
          <w:rFonts w:cs="Times New Roman"/>
          <w:b w:val="0"/>
          <w:szCs w:val="24"/>
        </w:rPr>
        <w:t xml:space="preserve"> immune cells</w:t>
      </w:r>
      <w:r>
        <w:rPr>
          <w:rFonts w:cs="Times New Roman"/>
          <w:b w:val="0"/>
          <w:szCs w:val="24"/>
        </w:rPr>
        <w:t xml:space="preserve"> (</w:t>
      </w:r>
      <w:r>
        <w:rPr>
          <w:rFonts w:cs="Times New Roman"/>
          <w:b/>
          <w:bCs/>
          <w:szCs w:val="24"/>
        </w:rPr>
        <w:t xml:space="preserve">Fig.</w:t>
      </w:r>
      <w:r>
        <w:rPr>
          <w:rFonts w:cs="Times New Roman"/>
          <w:b/>
          <w:bCs/>
          <w:szCs w:val="24"/>
        </w:rPr>
        <w:t xml:space="preserve"> 4G</w:t>
      </w:r>
      <w:r>
        <w:rPr>
          <w:rFonts w:cs="Times New Roman"/>
          <w:b w:val="0"/>
          <w:bCs/>
          <w:szCs w:val="24"/>
        </w:rPr>
        <w:t xml:space="preserve">) confirmed the</w:t>
      </w:r>
      <w:r>
        <w:rPr>
          <w:rFonts w:cs="Times New Roman"/>
          <w:b w:val="0"/>
          <w:szCs w:val="24"/>
        </w:rPr>
        <w:t xml:space="preserve"> IL-1β</w:t>
      </w:r>
      <w:r>
        <w:rPr>
          <w:rFonts w:cs="Times New Roman"/>
          <w:b w:val="0"/>
          <w:szCs w:val="24"/>
          <w:vertAlign w:val="superscript"/>
        </w:rPr>
        <w:t xml:space="preserve">+</w:t>
      </w:r>
      <w:r>
        <w:rPr>
          <w:rFonts w:cs="Times New Roman"/>
          <w:b w:val="0"/>
          <w:szCs w:val="24"/>
        </w:rPr>
        <w:t xml:space="preserve"> MoMac</w:t>
      </w:r>
      <w:r>
        <w:rPr>
          <w:rFonts w:cs="Times New Roman"/>
          <w:b w:val="0"/>
          <w:szCs w:val="24"/>
        </w:rPr>
        <w:t xml:space="preserve"> subset</w:t>
      </w:r>
      <w:r>
        <w:rPr>
          <w:rFonts w:cs="Times New Roman"/>
          <w:b w:val="0"/>
          <w:szCs w:val="24"/>
        </w:rPr>
        <w:t xml:space="preserve"> as the most</w:t>
      </w:r>
      <w:r>
        <w:rPr>
          <w:rFonts w:cs="Times New Roman"/>
          <w:b w:val="0"/>
          <w:szCs w:val="24"/>
        </w:rPr>
        <w:t xml:space="preserve"> enriched</w:t>
      </w:r>
      <w:r>
        <w:rPr>
          <w:rFonts w:cs="Times New Roman"/>
          <w:b w:val="0"/>
          <w:szCs w:val="24"/>
        </w:rPr>
        <w:t xml:space="preserve"> in non-responders (fold change R/NR = 0.15,</w:t>
      </w:r>
      <w:r>
        <w:rPr>
          <w:rFonts w:cs="Times New Roman"/>
          <w:b w:val="0"/>
          <w:szCs w:val="24"/>
        </w:rPr>
        <w:t xml:space="preserve"> bootstrap</w:t>
      </w:r>
      <w:r>
        <w:rPr>
          <w:rFonts w:cs="Times New Roman"/>
          <w:b w:val="0"/>
          <w:szCs w:val="24"/>
        </w:rPr>
        <w:t xml:space="preserve"> 95% CI [0.06, 0.47],</w:t>
      </w:r>
      <w:r>
        <w:rPr>
          <w:rFonts w:cs="Times New Roman"/>
          <w:b w:val="0"/>
          <w:szCs w:val="24"/>
        </w:rPr>
        <w:t xml:space="preserve"> two-sided Mann–Whitney</w:t>
      </w:r>
      <w:r>
        <w:rPr>
          <w:rFonts w:cs="Times New Roman"/>
          <w:b w:val="0"/>
          <w:szCs w:val="24"/>
        </w:rPr>
        <w:t xml:space="preserve"> P =</w:t>
      </w:r>
      <w:r>
        <w:rPr>
          <w:rFonts w:cs="Times New Roman"/>
          <w:b w:val="0"/>
          <w:szCs w:val="24"/>
        </w:rPr>
        <w:t xml:space="preserve"> 0.052),</w:t>
      </w:r>
      <w:r>
        <w:rPr>
          <w:rFonts w:cs="Times New Roman"/>
          <w:b w:val="0"/>
          <w:szCs w:val="24"/>
        </w:rPr>
        <w:t xml:space="preserve"> along with circulating monocytes. IL-1β-producing macrophages have been implicated in</w:t>
      </w:r>
      <w:r>
        <w:rPr>
          <w:rFonts w:cs="Times New Roman"/>
          <w:b w:val="0"/>
          <w:szCs w:val="24"/>
        </w:rPr>
        <w:t xml:space="preserve"> tumor progression and therapy resistance through</w:t>
      </w:r>
      <w:r>
        <w:rPr>
          <w:rFonts w:cs="Times New Roman"/>
          <w:b w:val="0"/>
          <w:szCs w:val="24"/>
        </w:rPr>
        <w:t xml:space="preserve"> immunosuppression</w:t>
      </w:r>
      <w:r>
        <w:rPr>
          <w:rFonts w:cs="Times New Roman"/>
          <w:b w:val="0"/>
          <w:szCs w:val="24"/>
        </w:rPr>
        <w:t xml:space="preserve"> and</w:t>
      </w:r>
      <w:r>
        <w:rPr>
          <w:rFonts w:cs="Times New Roman"/>
          <w:b w:val="0"/>
          <w:szCs w:val="24"/>
        </w:rPr>
        <w:t xml:space="preserve"> angiogenesis. Other</w:t>
      </w:r>
      <w:r>
        <w:rPr>
          <w:rFonts w:cs="Times New Roman"/>
          <w:b w:val="0"/>
          <w:szCs w:val="24"/>
        </w:rPr>
        <w:t xml:space="preserve"> macrophage subsets showed protective associations (fold change &gt; 1),</w:t>
      </w:r>
      <w:r>
        <w:rPr>
          <w:rFonts w:cs="Times New Roman"/>
          <w:b w:val="0"/>
          <w:szCs w:val="24"/>
        </w:rPr>
        <w:t xml:space="preserve"> so the association</w:t>
      </w:r>
      <w:r>
        <w:rPr>
          <w:rFonts w:cs="Times New Roman"/>
          <w:b w:val="0"/>
          <w:szCs w:val="24"/>
        </w:rPr>
        <w:t xml:space="preserve"> is</w:t>
      </w:r>
      <w:r>
        <w:rPr>
          <w:rFonts w:cs="Times New Roman"/>
          <w:b w:val="0"/>
          <w:szCs w:val="24"/>
        </w:rPr>
        <w:t xml:space="preserve"> with</w:t>
      </w:r>
      <w:r>
        <w:rPr>
          <w:rFonts w:cs="Times New Roman"/>
          <w:b w:val="0"/>
          <w:szCs w:val="24"/>
        </w:rPr>
        <w:t xml:space="preserve"> a specific</w:t>
      </w:r>
      <w:r>
        <w:rPr>
          <w:rFonts w:cs="Times New Roman"/>
          <w:b w:val="0"/>
          <w:szCs w:val="24"/>
        </w:rPr>
        <w:t xml:space="preserve"> state rather than general macrophage accumulation.</w:t>
      </w:r>
      <w:r>
        <w:rPr>
          <w:rFonts w:cs="Times New Roman"/>
          <w:b w:val="0"/>
          <w:szCs w:val="24"/>
        </w:rPr>
        <w:t xml:space="preserve">  This</w:t>
      </w:r>
      <w:r>
        <w:rPr>
          <w:rFonts w:cs="Times New Roman"/>
          <w:b w:val="0"/>
          <w:szCs w:val="24"/>
        </w:rPr>
        <w:t xml:space="preserve"> enrichment</w:t>
      </w:r>
      <w:r>
        <w:rPr>
          <w:rFonts w:cs="Times New Roman"/>
          <w:b w:val="0"/>
          <w:szCs w:val="24"/>
        </w:rPr>
        <w:t xml:space="preserve"> likely extends a tumor-specific role:</w:t>
      </w:r>
      <w:r>
        <w:rPr>
          <w:rFonts w:cs="Times New Roman"/>
          <w:b w:val="0"/>
          <w:szCs w:val="24"/>
        </w:rPr>
        <w:t xml:space="preserve"> in</w:t>
      </w:r>
      <w:r>
        <w:rPr>
          <w:rFonts w:cs="Times New Roman"/>
          <w:b w:val="0"/>
          <w:szCs w:val="24"/>
        </w:rPr>
        <w:t xml:space="preserve"> two independent single-cell cohorts, IL-1β</w:t>
      </w:r>
      <w:r>
        <w:rPr>
          <w:rFonts w:cs="Times New Roman"/>
          <w:b w:val="0"/>
          <w:szCs w:val="24"/>
          <w:vertAlign w:val="superscript"/>
        </w:rPr>
        <w:t xml:space="preserve">+</w:t>
      </w:r>
      <w:r>
        <w:rPr>
          <w:rFonts w:cs="Times New Roman"/>
          <w:b w:val="0"/>
          <w:szCs w:val="24"/>
        </w:rPr>
        <w:t xml:space="preserve"> MoMac cells</w:t>
      </w:r>
      <w:r>
        <w:rPr>
          <w:rFonts w:cs="Times New Roman"/>
          <w:b w:val="0"/>
          <w:szCs w:val="24"/>
        </w:rPr>
        <w:t xml:space="preserve"> were markedly enriched in tumor</w:t>
      </w:r>
      <w:r>
        <w:rPr>
          <w:rFonts w:cs="Times New Roman"/>
          <w:b w:val="0"/>
          <w:szCs w:val="24"/>
        </w:rPr>
        <w:t xml:space="preserve"> over adjacent normal</w:t>
      </w:r>
      <w:r>
        <w:rPr>
          <w:rFonts w:cs="Times New Roman"/>
          <w:b w:val="0"/>
          <w:szCs w:val="24"/>
        </w:rPr>
        <w:t xml:space="preserve"> tissue</w:t>
      </w:r>
      <w:r>
        <w:rPr>
          <w:rFonts w:cs="Times New Roman"/>
          <w:b w:val="0"/>
          <w:szCs w:val="24"/>
        </w:rPr>
        <w:t xml:space="preserve"> (P =</w:t>
      </w:r>
      <w:r>
        <w:rPr>
          <w:rFonts w:cs="Times New Roman"/>
          <w:b w:val="0"/>
          <w:szCs w:val="24"/>
        </w:rPr>
        <w:t xml:space="preserve"> 0.001,</w:t>
      </w:r>
      <w:r>
        <w:rPr>
          <w:rFonts w:cs="Times New Roman"/>
          <w:b w:val="0"/>
          <w:szCs w:val="24"/>
        </w:rPr>
        <w:t xml:space="preserve"> GSE239676; P =</w:t>
      </w:r>
      <w:r>
        <w:rPr>
          <w:rFonts w:cs="Times New Roman"/>
          <w:b w:val="0"/>
          <w:szCs w:val="24"/>
        </w:rPr>
        <w:t xml:space="preserve"> 0.013,</w:t>
      </w:r>
      <w:r>
        <w:rPr>
          <w:rFonts w:cs="Times New Roman"/>
          <w:b w:val="0"/>
          <w:szCs w:val="24"/>
        </w:rPr>
        <w:t xml:space="preserve"> </w:t>
      </w:r>
      <w:r>
        <w:rPr>
          <w:rFonts w:cs="Times New Roman"/>
          <w:b w:val="0"/>
          <w:szCs w:val="24"/>
        </w:rPr>
        <w:t xml:space="preserve">GSE183904</w:t>
      </w:r>
      <w:r>
        <w:rPr>
          <w:rFonts w:cs="Times New Roman"/>
          <w:b w:val="0"/>
          <w:szCs w:val="24"/>
        </w:rPr>
        <w:t xml:space="preserve"> (9); two-sided</w:t>
      </w:r>
      <w:r>
        <w:rPr>
          <w:rFonts w:cs="Times New Roman"/>
          <w:b w:val="0"/>
          <w:szCs w:val="24"/>
        </w:rPr>
        <w:t xml:space="preserve"> Mann–Whitney U test; </w:t>
      </w:r>
      <w:r>
        <w:rPr>
          <w:rFonts w:cs="Times New Roman"/>
          <w:b/>
          <w:bCs/>
          <w:szCs w:val="24"/>
        </w:rPr>
        <w:t xml:space="preserve">Fig. 4</w:t>
      </w:r>
      <w:r>
        <w:rPr>
          <w:rFonts w:cs="Times New Roman"/>
          <w:b/>
          <w:bCs/>
          <w:szCs w:val="24"/>
        </w:rPr>
        <w:t xml:space="preserve">H</w:t>
      </w:r>
      <w:r>
        <w:rPr>
          <w:rFonts w:cs="Times New Roman"/>
          <w:b w:val="0"/>
          <w:szCs w:val="24"/>
        </w:rPr>
        <w:t xml:space="preserve">), consistent with</w:t>
      </w:r>
      <w:r>
        <w:rPr>
          <w:rFonts w:cs="Times New Roman"/>
          <w:b w:val="0"/>
          <w:szCs w:val="24"/>
        </w:rPr>
        <w:t xml:space="preserve"> recruitment or local differentiation within the</w:t>
      </w:r>
      <w:r>
        <w:rPr>
          <w:rFonts w:cs="Times New Roman"/>
          <w:b w:val="0"/>
          <w:szCs w:val="24"/>
        </w:rPr>
        <w:t xml:space="preserve"> TME</w:t>
      </w:r>
      <w:r>
        <w:rPr>
          <w:rFonts w:cs="Times New Roman"/>
          <w:b w:val="0"/>
          <w:szCs w:val="24"/>
        </w:rPr>
        <w:t xml:space="preserve">.</w:t>
      </w:r>
    </w:p>
    <w:p w14:paraId="01E2BA2E" w14:textId="77777777" w:rsidR="00DA0CED" w:rsidRPr="00DA0CED" w:rsidRDefault="00DA0CED" w:rsidP="008A4881"/>
    <w:p w14:paraId="04B9487E" w14:textId="77777777" w:rsidR="00D7488E" w:rsidRPr="00716638" w:rsidRDefault="00302AF4" w:rsidP="00716638">
      <w:pPr>
        <w:pStyle w:val="Heading2"/>
        <w:spacing w:before="0" w:line="360" w:lineRule="auto"/>
        <w:jc w:val="both"/>
        <w:rPr>
          <w:rFonts w:ascii="Times New Roman" w:eastAsiaTheme="minorEastAsia" w:hAnsi="Times New Roman" w:cs="Times New Roman"/>
          <w:color w:val="auto"/>
          <w:sz w:val="24"/>
          <w:szCs w:val="24"/>
        </w:rPr>
      </w:pPr>
      <w:r>
        <w:rPr>
          <w:rFonts w:ascii="Times New Roman" w:hAnsi="Times New Roman" w:cs="Times New Roman" w:eastAsia="Times New Roman"/>
          <w:b/>
          <w:color w:val="auto"/>
          <w:sz w:val="24"/>
          <w:szCs w:val="24"/>
        </w:rPr>
        <w:t xml:space="preserve">IL-1β</w:t>
      </w:r>
      <w:r>
        <w:rPr>
          <w:rFonts w:ascii="Times New Roman" w:hAnsi="Times New Roman" w:cs="Times New Roman" w:eastAsia="Times New Roman"/>
          <w:b/>
          <w:color w:val="auto"/>
          <w:sz w:val="24"/>
          <w:szCs w:val="24"/>
          <w:vertAlign w:val="superscript"/>
        </w:rPr>
        <w:t xml:space="preserve">+</w:t>
      </w:r>
      <w:r>
        <w:rPr>
          <w:rFonts w:ascii="Times New Roman" w:hAnsi="Times New Roman" w:cs="Times New Roman" w:eastAsia="Times New Roman"/>
          <w:b/>
          <w:color w:val="auto"/>
          <w:sz w:val="24"/>
          <w:szCs w:val="24"/>
        </w:rPr>
        <w:t xml:space="preserve"> MoMac cells co-occur with an</w:t>
      </w:r>
      <w:r>
        <w:rPr>
          <w:rFonts w:ascii="Times New Roman" w:hAnsi="Times New Roman" w:cs="Times New Roman" w:eastAsia="Times New Roman"/>
          <w:b/>
          <w:color w:val="auto"/>
          <w:sz w:val="24"/>
          <w:szCs w:val="24"/>
        </w:rPr>
        <w:t xml:space="preserve"> NF-κB</w:t>
      </w:r>
      <w:r>
        <w:rPr>
          <w:rFonts w:ascii="Times New Roman" w:hAnsi="Times New Roman" w:cs="Times New Roman" w:eastAsia="Times New Roman"/>
          <w:b/>
          <w:color w:val="auto"/>
          <w:sz w:val="24"/>
          <w:szCs w:val="24"/>
        </w:rPr>
        <w:t xml:space="preserve"> transcriptional signature</w:t>
      </w:r>
      <w:r>
        <w:rPr>
          <w:rFonts w:ascii="Times New Roman" w:hAnsi="Times New Roman" w:cs="Times New Roman" w:eastAsia="Times New Roman"/>
          <w:b/>
          <w:color w:val="auto"/>
          <w:sz w:val="24"/>
          <w:szCs w:val="24"/>
        </w:rPr>
        <w:t xml:space="preserve"> and inflammatory reprogramming</w:t>
      </w:r>
    </w:p>
    <w:p w14:paraId="531EC950" w14:textId="34BA4B3D" w:rsidR="00D7488E" w:rsidRDefault="00302AF4" w:rsidP="00716638">
      <w:pPr>
        <w:spacing w:after="0" w:line="360" w:lineRule="auto"/>
        <w:jc w:val="both"/>
        <w:rPr>
          <w:rFonts w:cs="Times New Roman"/>
          <w:szCs w:val="24"/>
        </w:rPr>
      </w:pPr>
      <w:r>
        <w:rPr>
          <w:rFonts w:cs="Times New Roman"/>
          <w:b w:val="0"/>
          <w:szCs w:val="24"/>
        </w:rPr>
        <w:t xml:space="preserve">Having identified the</w:t>
      </w:r>
      <w:r>
        <w:rPr>
          <w:rFonts w:cs="Times New Roman"/>
          <w:b w:val="0"/>
          <w:szCs w:val="24"/>
        </w:rPr>
        <w:t xml:space="preserve"> IL-1β</w:t>
      </w:r>
      <w:r>
        <w:rPr>
          <w:rFonts w:cs="Times New Roman"/>
          <w:b w:val="0"/>
          <w:szCs w:val="24"/>
          <w:vertAlign w:val="superscript"/>
        </w:rPr>
        <w:t xml:space="preserve">+</w:t>
      </w:r>
      <w:r>
        <w:rPr>
          <w:rFonts w:cs="Times New Roman"/>
          <w:b w:val="0"/>
          <w:szCs w:val="24"/>
        </w:rPr>
        <w:t xml:space="preserve"> MoMac state by</w:t>
      </w:r>
      <w:r>
        <w:rPr>
          <w:rFonts w:cs="Times New Roman"/>
          <w:b w:val="0"/>
          <w:szCs w:val="24"/>
        </w:rPr>
        <w:t xml:space="preserve"> differential</w:t>
      </w:r>
      <w:r>
        <w:rPr>
          <w:rFonts w:cs="Times New Roman"/>
          <w:b w:val="0"/>
          <w:szCs w:val="24"/>
        </w:rPr>
        <w:t xml:space="preserve"> abundance, we</w:t>
      </w:r>
      <w:r>
        <w:rPr>
          <w:rFonts w:cs="Times New Roman"/>
          <w:b w:val="0"/>
          <w:szCs w:val="24"/>
        </w:rPr>
        <w:t xml:space="preserve"> asked whether</w:t>
      </w:r>
      <w:r>
        <w:rPr>
          <w:rFonts w:cs="Times New Roman"/>
          <w:b w:val="0"/>
          <w:szCs w:val="24"/>
        </w:rPr>
        <w:t xml:space="preserve"> functional alterations</w:t>
      </w:r>
      <w:r>
        <w:rPr>
          <w:rFonts w:cs="Times New Roman"/>
          <w:b w:val="0"/>
          <w:szCs w:val="24"/>
        </w:rPr>
        <w:t xml:space="preserve"> accompanied it across</w:t>
      </w:r>
      <w:r>
        <w:rPr>
          <w:rFonts w:cs="Times New Roman"/>
          <w:b w:val="0"/>
          <w:szCs w:val="24"/>
        </w:rPr>
        <w:t xml:space="preserve"> the broader monocyte/macrophage compartment.</w:t>
      </w:r>
      <w:r>
        <w:rPr>
          <w:rFonts w:cs="Times New Roman"/>
          <w:b w:val="0"/>
          <w:szCs w:val="24"/>
        </w:rPr>
        <w:t xml:space="preserve"> GSEA</w:t>
      </w:r>
      <w:r>
        <w:rPr>
          <w:rFonts w:cs="Times New Roman"/>
          <w:b w:val="0"/>
          <w:szCs w:val="24"/>
        </w:rPr>
        <w:t xml:space="preserve"> of all monocytes/macrophages revealed a coherent inflammatory signature in non-responders: TNFα signaling via NF-κB, inflammatory response, interferon gamma response, and IL-6/JAK/STAT3 signaling were among the most</w:t>
      </w:r>
      <w:r>
        <w:rPr>
          <w:rFonts w:cs="Times New Roman"/>
          <w:b w:val="0"/>
          <w:szCs w:val="24"/>
        </w:rPr>
        <w:t xml:space="preserve"> enriched pathways (</w:t>
      </w:r>
      <w:r>
        <w:rPr>
          <w:rFonts w:cs="Times New Roman"/>
          <w:b/>
          <w:bCs/>
          <w:szCs w:val="24"/>
        </w:rPr>
        <w:t xml:space="preserve">Fig. 5</w:t>
      </w:r>
      <w:r>
        <w:rPr>
          <w:rFonts w:cs="Times New Roman"/>
          <w:b/>
          <w:bCs/>
          <w:szCs w:val="24"/>
        </w:rPr>
        <w:t xml:space="preserve">A</w:t>
      </w:r>
      <w:r>
        <w:rPr>
          <w:rFonts w:cs="Times New Roman"/>
          <w:b w:val="0"/>
          <w:szCs w:val="24"/>
        </w:rPr>
        <w:t xml:space="preserve">).</w:t>
      </w:r>
      <w:r>
        <w:rPr>
          <w:rFonts w:cs="Times New Roman"/>
          <w:b w:val="0"/>
          <w:szCs w:val="24"/>
        </w:rPr>
        <w:t xml:space="preserve"> Mapping</w:t>
      </w:r>
      <w:r>
        <w:rPr>
          <w:rFonts w:cs="Times New Roman"/>
          <w:b w:val="0"/>
          <w:szCs w:val="24"/>
        </w:rPr>
        <w:t xml:space="preserve"> these pathway scores across the macrophage UMAP embedding showed that all enriched pathways peaked within the IL-1β</w:t>
      </w:r>
      <w:r>
        <w:rPr>
          <w:rFonts w:cs="Times New Roman"/>
          <w:b w:val="0"/>
          <w:szCs w:val="24"/>
          <w:vertAlign w:val="superscript"/>
        </w:rPr>
        <w:t xml:space="preserve">+</w:t>
      </w:r>
      <w:r>
        <w:rPr>
          <w:rFonts w:cs="Times New Roman"/>
          <w:b w:val="0"/>
          <w:szCs w:val="24"/>
        </w:rPr>
        <w:t xml:space="preserve"> MoMac</w:t>
      </w:r>
      <w:r>
        <w:rPr>
          <w:rFonts w:cs="Times New Roman"/>
          <w:b w:val="0"/>
          <w:szCs w:val="24"/>
        </w:rPr>
        <w:t xml:space="preserve"> cluster region (</w:t>
      </w:r>
      <w:r>
        <w:rPr>
          <w:rFonts w:cs="Times New Roman"/>
          <w:b/>
          <w:bCs/>
          <w:szCs w:val="24"/>
        </w:rPr>
        <w:t xml:space="preserve">Fig. 5</w:t>
      </w:r>
      <w:r>
        <w:rPr>
          <w:rFonts w:cs="Times New Roman"/>
          <w:b/>
          <w:bCs/>
          <w:szCs w:val="24"/>
        </w:rPr>
        <w:t xml:space="preserve">B</w:t>
      </w:r>
      <w:r>
        <w:rPr>
          <w:rFonts w:cs="Times New Roman"/>
          <w:b w:val="0"/>
          <w:szCs w:val="24"/>
        </w:rPr>
        <w:t xml:space="preserve">),</w:t>
      </w:r>
      <w:r>
        <w:rPr>
          <w:rFonts w:cs="Times New Roman"/>
          <w:b w:val="0"/>
          <w:szCs w:val="24"/>
        </w:rPr>
        <w:t xml:space="preserve"> so</w:t>
      </w:r>
      <w:r>
        <w:rPr>
          <w:rFonts w:cs="Times New Roman"/>
          <w:b w:val="0"/>
          <w:szCs w:val="24"/>
        </w:rPr>
        <w:t xml:space="preserve"> the MoMac-module–level functional changes are</w:t>
      </w:r>
      <w:r>
        <w:rPr>
          <w:rFonts w:cs="Times New Roman"/>
          <w:b w:val="0"/>
          <w:szCs w:val="24"/>
        </w:rPr>
        <w:t xml:space="preserve"> attributable to this</w:t>
      </w:r>
      <w:r>
        <w:rPr>
          <w:rFonts w:cs="Times New Roman"/>
          <w:b w:val="0"/>
          <w:szCs w:val="24"/>
        </w:rPr>
        <w:t xml:space="preserve"> subpopulation rather than</w:t>
      </w:r>
      <w:r>
        <w:rPr>
          <w:rFonts w:cs="Times New Roman"/>
          <w:b w:val="0"/>
          <w:szCs w:val="24"/>
        </w:rPr>
        <w:t xml:space="preserve"> compartment-wide.</w:t>
      </w:r>
    </w:p>
    <w:p w14:paraId="7E1FC8ED" w14:textId="77777777" w:rsidR="004B58AB" w:rsidRPr="00716638" w:rsidRDefault="004B58AB" w:rsidP="00716638">
      <w:pPr>
        <w:spacing w:after="0" w:line="360" w:lineRule="auto"/>
        <w:jc w:val="both"/>
        <w:rPr>
          <w:rFonts w:cs="Times New Roman"/>
          <w:szCs w:val="24"/>
        </w:rPr>
      </w:pPr>
    </w:p>
    <w:p w14:paraId="17B7FC86" w14:textId="795D7318" w:rsidR="00D7488E" w:rsidRPr="00716638" w:rsidRDefault="00302AF4" w:rsidP="00716638">
      <w:pPr>
        <w:spacing w:after="0" w:line="360" w:lineRule="auto"/>
        <w:jc w:val="both"/>
        <w:rPr>
          <w:rFonts w:cs="Times New Roman"/>
          <w:szCs w:val="24"/>
        </w:rPr>
      </w:pPr>
      <w:r>
        <w:rPr>
          <w:rFonts w:cs="Times New Roman"/>
          <w:b w:val="0"/>
          <w:szCs w:val="24"/>
        </w:rPr>
        <w:t xml:space="preserve">Within IL-1β</w:t>
      </w:r>
      <w:r>
        <w:rPr>
          <w:rFonts w:cs="Times New Roman"/>
          <w:b w:val="0"/>
          <w:szCs w:val="24"/>
          <w:vertAlign w:val="superscript"/>
        </w:rPr>
        <w:t xml:space="preserve">+</w:t>
      </w:r>
      <w:r>
        <w:rPr>
          <w:rFonts w:cs="Times New Roman"/>
          <w:b w:val="0"/>
          <w:szCs w:val="24"/>
        </w:rPr>
        <w:t xml:space="preserve"> MoMac cells,</w:t>
      </w:r>
      <w:r>
        <w:rPr>
          <w:rFonts w:cs="Times New Roman"/>
          <w:b w:val="0"/>
          <w:szCs w:val="24"/>
        </w:rPr>
        <w:t xml:space="preserve"> four cytokines—TNF, IL1B, IL6, and IL1A—were prominently expressed </w:t>
      </w:r>
      <w:r>
        <w:rPr>
          <w:rFonts w:cs="Times New Roman"/>
          <w:b w:val="0"/>
          <w:szCs w:val="24"/>
        </w:rPr>
        <w:t xml:space="preserve">(</w:t>
      </w:r>
      <w:r>
        <w:rPr>
          <w:rFonts w:cs="Times New Roman"/>
          <w:b/>
          <w:bCs/>
          <w:szCs w:val="24"/>
        </w:rPr>
        <w:t xml:space="preserve">Fig. 5</w:t>
      </w:r>
      <w:r>
        <w:rPr>
          <w:rFonts w:cs="Times New Roman"/>
          <w:b/>
          <w:bCs/>
          <w:szCs w:val="24"/>
        </w:rPr>
        <w:t xml:space="preserve">C</w:t>
      </w:r>
      <w:r>
        <w:rPr>
          <w:rFonts w:cs="Times New Roman"/>
          <w:b w:val="0"/>
          <w:szCs w:val="24"/>
        </w:rPr>
        <w:t xml:space="preserve">). These constitute the canonical pro-inflammatory cytokine axis: TNF-α, IL-1β, and IL-6 synergistically activate NF-κB signaling in recipient cells, while IL-1α amplifies autocrine and paracrine inflammatory loops. NF-κB</w:t>
      </w:r>
      <w:r>
        <w:rPr>
          <w:rFonts w:cs="Times New Roman"/>
          <w:b w:val="0"/>
          <w:szCs w:val="24"/>
        </w:rPr>
        <w:t xml:space="preserve"> links</w:t>
      </w:r>
      <w:r>
        <w:rPr>
          <w:rFonts w:cs="Times New Roman"/>
          <w:b w:val="0"/>
          <w:szCs w:val="24"/>
        </w:rPr>
        <w:t xml:space="preserve"> chronic inflammation to cancer progression and therapy resistance</w:t>
      </w:r>
      <w:r>
        <w:rPr>
          <w:rFonts w:cs="Times New Roman"/>
          <w:b w:val="0"/>
          <w:szCs w:val="24"/>
        </w:rPr>
        <w:t xml:space="preserve"> (42–43), so</w:t>
      </w:r>
      <w:r>
        <w:rPr>
          <w:rFonts w:cs="Times New Roman"/>
          <w:b w:val="0"/>
          <w:szCs w:val="24"/>
        </w:rPr>
        <w:t xml:space="preserve"> convergence on this pathway</w:t>
      </w:r>
      <w:r>
        <w:rPr>
          <w:rFonts w:cs="Times New Roman"/>
          <w:b w:val="0"/>
          <w:szCs w:val="24"/>
        </w:rPr>
        <w:t xml:space="preserve"> is</w:t>
      </w:r>
      <w:r>
        <w:rPr>
          <w:rFonts w:cs="Times New Roman"/>
          <w:b w:val="0"/>
          <w:szCs w:val="24"/>
        </w:rPr>
        <w:t xml:space="preserve"> relevant to</w:t>
      </w:r>
      <w:r>
        <w:rPr>
          <w:rFonts w:cs="Times New Roman"/>
          <w:b w:val="0"/>
          <w:szCs w:val="24"/>
        </w:rPr>
        <w:t xml:space="preserve"> post-treatment resistance.</w:t>
      </w:r>
      <w:r>
        <w:rPr>
          <w:rFonts w:cs="Times New Roman"/>
          <w:b w:val="0"/>
          <w:szCs w:val="24"/>
        </w:rPr>
        <w:t xml:space="preserve">  </w:t>
      </w:r>
      <w:r>
        <w:rPr>
          <w:rFonts w:cs="Times New Roman"/>
          <w:b w:val="0"/>
          <w:szCs w:val="24"/>
        </w:rPr>
        <w:t xml:space="preserve">Gene regulatory network analysis (SCENIC) provided a transcription factor–level</w:t>
      </w:r>
      <w:r>
        <w:rPr>
          <w:rFonts w:cs="Times New Roman"/>
          <w:b w:val="0"/>
          <w:szCs w:val="24"/>
        </w:rPr>
        <w:t xml:space="preserve"> account:</w:t>
      </w:r>
      <w:r>
        <w:rPr>
          <w:rFonts w:cs="Times New Roman"/>
          <w:b w:val="0"/>
          <w:szCs w:val="24"/>
        </w:rPr>
        <w:t xml:space="preserve"> BACH1 regulon activity</w:t>
      </w:r>
      <w:r>
        <w:rPr>
          <w:rFonts w:cs="Times New Roman"/>
          <w:b w:val="0"/>
          <w:szCs w:val="24"/>
        </w:rPr>
        <w:t xml:space="preserve"> in IL-1β</w:t>
      </w:r>
      <w:r>
        <w:rPr>
          <w:rFonts w:cs="Times New Roman"/>
          <w:b w:val="0"/>
          <w:szCs w:val="24"/>
          <w:vertAlign w:val="superscript"/>
        </w:rPr>
        <w:t xml:space="preserve">+</w:t>
      </w:r>
      <w:r>
        <w:rPr>
          <w:rFonts w:cs="Times New Roman"/>
          <w:b w:val="0"/>
          <w:szCs w:val="24"/>
        </w:rPr>
        <w:t xml:space="preserve"> MoMac cells was lower in</w:t>
      </w:r>
      <w:r>
        <w:rPr>
          <w:rFonts w:cs="Times New Roman"/>
          <w:b w:val="0"/>
          <w:szCs w:val="24"/>
        </w:rPr>
        <w:t xml:space="preserve"> post-treatment responders</w:t>
      </w:r>
      <w:r>
        <w:rPr>
          <w:rFonts w:cs="Times New Roman"/>
          <w:b w:val="0"/>
          <w:szCs w:val="24"/>
        </w:rPr>
        <w:t xml:space="preserve"> than in all other groups combined (two-sided</w:t>
      </w:r>
      <w:r>
        <w:rPr>
          <w:rFonts w:cs="Times New Roman"/>
          <w:b w:val="0"/>
          <w:szCs w:val="24"/>
        </w:rPr>
        <w:t xml:space="preserve"> exact permutation</w:t>
      </w:r>
      <w:r>
        <w:rPr>
          <w:rFonts w:cs="Times New Roman"/>
          <w:b w:val="0"/>
          <w:szCs w:val="24"/>
        </w:rPr>
        <w:t xml:space="preserve"> test, P = 0.035; </w:t>
      </w:r>
      <w:r>
        <w:rPr>
          <w:rFonts w:cs="Times New Roman"/>
          <w:b/>
          <w:szCs w:val="24"/>
        </w:rPr>
        <w:t xml:space="preserve">Table S6</w:t>
      </w:r>
      <w:r>
        <w:rPr>
          <w:rFonts w:cs="Times New Roman"/>
          <w:b w:val="0"/>
          <w:szCs w:val="24"/>
        </w:rPr>
        <w:t xml:space="preserve">),</w:t>
      </w:r>
      <w:r>
        <w:rPr>
          <w:rFonts w:cs="Times New Roman"/>
          <w:b w:val="0"/>
          <w:szCs w:val="24"/>
        </w:rPr>
        <w:t xml:space="preserve"> whereas non-responders</w:t>
      </w:r>
      <w:r>
        <w:rPr>
          <w:rFonts w:cs="Times New Roman"/>
          <w:b w:val="0"/>
          <w:szCs w:val="24"/>
        </w:rPr>
        <w:t xml:space="preserve"> retained it</w:t>
      </w:r>
      <w:r>
        <w:rPr>
          <w:rFonts w:cs="Times New Roman"/>
          <w:b w:val="0"/>
          <w:szCs w:val="24"/>
        </w:rPr>
        <w:t xml:space="preserve"> (</w:t>
      </w:r>
      <w:r>
        <w:rPr>
          <w:rFonts w:cs="Times New Roman"/>
          <w:b/>
          <w:bCs/>
          <w:szCs w:val="24"/>
        </w:rPr>
        <w:t xml:space="preserve">Fig. 5</w:t>
      </w:r>
      <w:r>
        <w:rPr>
          <w:rFonts w:cs="Times New Roman"/>
          <w:b/>
          <w:bCs/>
          <w:szCs w:val="24"/>
        </w:rPr>
        <w:t xml:space="preserve">D</w:t>
      </w:r>
      <w:r>
        <w:rPr>
          <w:rFonts w:cs="Times New Roman"/>
          <w:b w:val="0"/>
          <w:szCs w:val="24"/>
        </w:rPr>
        <w:t xml:space="preserve">), suggesting that persistent BACH1 regulon activity sustains the inflammatory program in resistant tumors. Similarly, NFKB1 regulon activity</w:t>
      </w:r>
      <w:r>
        <w:rPr>
          <w:rFonts w:cs="Times New Roman"/>
          <w:b w:val="0"/>
          <w:szCs w:val="24"/>
        </w:rPr>
        <w:t xml:space="preserve"> showed the same pattern (two-sided</w:t>
      </w:r>
      <w:r>
        <w:rPr>
          <w:rFonts w:cs="Times New Roman"/>
          <w:b w:val="0"/>
          <w:szCs w:val="24"/>
        </w:rPr>
        <w:t xml:space="preserve"> exact permutation</w:t>
      </w:r>
      <w:r>
        <w:rPr>
          <w:rFonts w:cs="Times New Roman"/>
          <w:b w:val="0"/>
          <w:szCs w:val="24"/>
        </w:rPr>
        <w:t xml:space="preserve"> test, P = 0.038;</w:t>
      </w:r>
      <w:r>
        <w:rPr>
          <w:rFonts w:cs="Times New Roman"/>
          <w:b w:val="0"/>
          <w:szCs w:val="24"/>
        </w:rPr>
        <w:t xml:space="preserve"> </w:t>
      </w:r>
      <w:r>
        <w:rPr>
          <w:rFonts w:cs="Times New Roman"/>
          <w:b/>
          <w:bCs/>
          <w:szCs w:val="24"/>
        </w:rPr>
        <w:t xml:space="preserve">Fig.</w:t>
      </w:r>
      <w:r>
        <w:rPr>
          <w:rFonts w:cs="Times New Roman"/>
          <w:b/>
          <w:bCs/>
          <w:szCs w:val="24"/>
        </w:rPr>
        <w:t xml:space="preserve"> 5E</w:t>
      </w:r>
      <w:r>
        <w:rPr>
          <w:rFonts w:cs="Times New Roman"/>
          <w:b w:val="0"/>
          <w:bCs/>
          <w:szCs w:val="24"/>
        </w:rPr>
        <w:t xml:space="preserve">, </w:t>
      </w:r>
      <w:r>
        <w:rPr>
          <w:rFonts w:cs="Times New Roman"/>
          <w:b/>
          <w:bCs/>
          <w:szCs w:val="24"/>
        </w:rPr>
        <w:t xml:space="preserve">Table S6</w:t>
      </w:r>
      <w:r>
        <w:rPr>
          <w:rFonts w:cs="Times New Roman"/>
          <w:b w:val="0"/>
          <w:bCs/>
          <w:szCs w:val="24"/>
        </w:rPr>
        <w:t xml:space="preserve">),</w:t>
      </w:r>
      <w:r>
        <w:rPr>
          <w:rFonts w:cs="Times New Roman"/>
          <w:b w:val="0"/>
          <w:szCs w:val="24"/>
        </w:rPr>
        <w:t xml:space="preserve"> consistent with</w:t>
      </w:r>
      <w:r>
        <w:rPr>
          <w:rFonts w:cs="Times New Roman"/>
          <w:b w:val="0"/>
          <w:szCs w:val="24"/>
        </w:rPr>
        <w:t xml:space="preserve"> the known</w:t>
      </w:r>
      <w:r>
        <w:rPr>
          <w:rFonts w:cs="Times New Roman"/>
          <w:b w:val="0"/>
          <w:szCs w:val="24"/>
        </w:rPr>
        <w:t xml:space="preserve"> NF-κB</w:t>
      </w:r>
      <w:r>
        <w:rPr>
          <w:rFonts w:cs="Times New Roman"/>
          <w:b w:val="0"/>
          <w:szCs w:val="24"/>
        </w:rPr>
        <w:t xml:space="preserve"> dependence</w:t>
      </w:r>
      <w:r>
        <w:rPr>
          <w:rFonts w:cs="Times New Roman"/>
          <w:b w:val="0"/>
          <w:szCs w:val="24"/>
        </w:rPr>
        <w:t xml:space="preserve"> of TNF, IL1B, IL6, and IL1A</w:t>
      </w:r>
      <w:r>
        <w:rPr>
          <w:rFonts w:cs="Times New Roman"/>
          <w:b w:val="0"/>
          <w:szCs w:val="24"/>
        </w:rPr>
        <w:t xml:space="preserve"> transcription.</w:t>
      </w:r>
    </w:p>
    <w:p w14:paraId="176F9BFF" w14:textId="77777777" w:rsidR="004B58AB" w:rsidRDefault="004B58AB" w:rsidP="00716638">
      <w:pPr>
        <w:spacing w:after="0" w:line="360" w:lineRule="auto"/>
        <w:jc w:val="both"/>
        <w:rPr>
          <w:rFonts w:cs="Times New Roman"/>
          <w:szCs w:val="24"/>
        </w:rPr>
      </w:pPr>
    </w:p>
    <w:p w14:paraId="085F5E80" w14:textId="7D94A0E4" w:rsidR="00D7488E" w:rsidRDefault="00302AF4" w:rsidP="00716638">
      <w:pPr>
        <w:spacing w:after="0" w:line="360" w:lineRule="auto"/>
        <w:jc w:val="both"/>
        <w:rPr>
          <w:rFonts w:cs="Times New Roman"/>
          <w:szCs w:val="24"/>
        </w:rPr>
      </w:pPr>
      <w:r>
        <w:rPr>
          <w:rFonts w:cs="Times New Roman"/>
          <w:b w:val="0"/>
          <w:szCs w:val="24"/>
        </w:rPr>
        <w:t xml:space="preserve">Among all major cell types in the TME, monocytes/macrophages were the predominant source of</w:t>
      </w:r>
      <w:r>
        <w:rPr>
          <w:rFonts w:cs="Times New Roman"/>
          <w:b w:val="0"/>
          <w:szCs w:val="24"/>
        </w:rPr>
        <w:t xml:space="preserve"> IL1B and IL1A</w:t>
      </w:r>
      <w:r>
        <w:rPr>
          <w:rFonts w:cs="Times New Roman"/>
          <w:b w:val="0"/>
          <w:szCs w:val="24"/>
        </w:rPr>
        <w:t xml:space="preserve"> (</w:t>
      </w:r>
      <w:r>
        <w:rPr>
          <w:rFonts w:cs="Times New Roman"/>
          <w:b/>
          <w:bCs/>
          <w:szCs w:val="24"/>
        </w:rPr>
        <w:t xml:space="preserve">Fig.</w:t>
      </w:r>
      <w:r>
        <w:rPr>
          <w:rFonts w:cs="Times New Roman"/>
          <w:b/>
          <w:bCs/>
          <w:szCs w:val="24"/>
        </w:rPr>
        <w:t xml:space="preserve"> 5F</w:t>
      </w:r>
      <w:r>
        <w:rPr>
          <w:rFonts w:cs="Times New Roman"/>
          <w:b w:val="0"/>
          <w:bCs/>
          <w:szCs w:val="24"/>
        </w:rPr>
        <w:t xml:space="preserve">);</w:t>
      </w:r>
      <w:r>
        <w:rPr>
          <w:rFonts w:cs="Times New Roman"/>
          <w:b w:val="0"/>
          <w:szCs w:val="24"/>
        </w:rPr>
        <w:t xml:space="preserve"> dendritic cells showed similar expression</w:t>
      </w:r>
      <w:r>
        <w:rPr>
          <w:rFonts w:cs="Times New Roman"/>
          <w:b w:val="0"/>
          <w:szCs w:val="24"/>
        </w:rPr>
        <w:t xml:space="preserve"> but</w:t>
      </w:r>
      <w:r>
        <w:rPr>
          <w:rFonts w:cs="Times New Roman"/>
          <w:b w:val="0"/>
          <w:szCs w:val="24"/>
        </w:rPr>
        <w:t xml:space="preserve"> are</w:t>
      </w:r>
      <w:r>
        <w:rPr>
          <w:rFonts w:cs="Times New Roman"/>
          <w:b w:val="0"/>
          <w:szCs w:val="24"/>
        </w:rPr>
        <w:t xml:space="preserve"> far less abundant.</w:t>
      </w:r>
      <w:r>
        <w:rPr>
          <w:rFonts w:cs="Times New Roman"/>
          <w:b w:val="0"/>
          <w:szCs w:val="24"/>
        </w:rPr>
        <w:t xml:space="preserve"> NicheNet ligand–receptor analysis</w:t>
      </w:r>
      <w:r>
        <w:rPr>
          <w:rFonts w:cs="Times New Roman"/>
          <w:b w:val="0"/>
          <w:szCs w:val="24"/>
        </w:rPr>
        <w:t xml:space="preserve"> concurred: TNF, IL1B and IL1A were</w:t>
      </w:r>
      <w:r>
        <w:rPr>
          <w:rFonts w:cs="Times New Roman"/>
          <w:b w:val="0"/>
          <w:szCs w:val="24"/>
        </w:rPr>
        <w:t xml:space="preserve"> the</w:t>
      </w:r>
      <w:r>
        <w:rPr>
          <w:rFonts w:cs="Times New Roman"/>
          <w:b w:val="0"/>
          <w:szCs w:val="24"/>
        </w:rPr>
        <w:t xml:space="preserve"> three</w:t>
      </w:r>
      <w:r>
        <w:rPr>
          <w:rFonts w:cs="Times New Roman"/>
          <w:b w:val="0"/>
          <w:szCs w:val="24"/>
        </w:rPr>
        <w:t xml:space="preserve"> top-ranked</w:t>
      </w:r>
      <w:r>
        <w:rPr>
          <w:rFonts w:cs="Times New Roman"/>
          <w:b w:val="0"/>
          <w:szCs w:val="24"/>
        </w:rPr>
        <w:t xml:space="preserve"> ligands</w:t>
      </w:r>
      <w:r>
        <w:rPr>
          <w:rFonts w:cs="Times New Roman"/>
          <w:b w:val="0"/>
          <w:szCs w:val="24"/>
        </w:rPr>
        <w:t xml:space="preserve"> predicted to influence recipient</w:t>
      </w:r>
      <w:r>
        <w:rPr>
          <w:rFonts w:cs="Times New Roman"/>
          <w:b w:val="0"/>
          <w:szCs w:val="24"/>
        </w:rPr>
        <w:t xml:space="preserve"> populations</w:t>
      </w:r>
      <w:r>
        <w:rPr>
          <w:rFonts w:cs="Times New Roman"/>
          <w:b w:val="0"/>
          <w:szCs w:val="24"/>
        </w:rPr>
        <w:t xml:space="preserve"> and</w:t>
      </w:r>
      <w:r>
        <w:rPr>
          <w:rFonts w:cs="Times New Roman"/>
          <w:b w:val="0"/>
          <w:szCs w:val="24"/>
        </w:rPr>
        <w:t xml:space="preserve"> IL6 ranked eighth</w:t>
      </w:r>
      <w:r>
        <w:rPr>
          <w:rFonts w:cs="Times New Roman"/>
          <w:b w:val="0"/>
          <w:szCs w:val="24"/>
        </w:rPr>
        <w:t xml:space="preserve"> (</w:t>
      </w:r>
      <w:r>
        <w:rPr>
          <w:rFonts w:cs="Times New Roman"/>
          <w:b/>
          <w:bCs/>
          <w:szCs w:val="24"/>
        </w:rPr>
        <w:t xml:space="preserve">Fig. 5</w:t>
      </w:r>
      <w:r>
        <w:rPr>
          <w:rFonts w:cs="Times New Roman"/>
          <w:b/>
          <w:bCs/>
          <w:szCs w:val="24"/>
        </w:rPr>
        <w:t xml:space="preserve">G</w:t>
      </w:r>
      <w:r>
        <w:rPr>
          <w:rFonts w:cs="Times New Roman"/>
          <w:b w:val="0"/>
          <w:szCs w:val="24"/>
        </w:rPr>
        <w:t xml:space="preserve">)—the same four cytokines concentrated in IL-1β</w:t>
      </w:r>
      <w:r>
        <w:rPr>
          <w:rFonts w:cs="Times New Roman"/>
          <w:b w:val="0"/>
          <w:szCs w:val="24"/>
          <w:vertAlign w:val="superscript"/>
        </w:rPr>
        <w:t xml:space="preserve">+</w:t>
      </w:r>
      <w:r>
        <w:rPr>
          <w:rFonts w:cs="Times New Roman"/>
          <w:b w:val="0"/>
          <w:szCs w:val="24"/>
        </w:rPr>
        <w:t xml:space="preserve"> MoMac cells. Epithelial</w:t>
      </w:r>
      <w:r>
        <w:rPr>
          <w:rFonts w:cs="Times New Roman"/>
          <w:b w:val="0"/>
          <w:szCs w:val="24"/>
        </w:rPr>
        <w:t xml:space="preserve"> cells, fibroblasts, endothelial cells, and multiple immune subsets all express cognate receptors for these</w:t>
      </w:r>
      <w:r>
        <w:rPr>
          <w:rFonts w:cs="Times New Roman"/>
          <w:b w:val="0"/>
          <w:szCs w:val="24"/>
        </w:rPr>
        <w:t xml:space="preserve"> cytokines,</w:t>
      </w:r>
      <w:r>
        <w:rPr>
          <w:rFonts w:cs="Times New Roman"/>
          <w:b w:val="0"/>
          <w:szCs w:val="24"/>
        </w:rPr>
        <w:t xml:space="preserve"> a</w:t>
      </w:r>
      <w:r>
        <w:rPr>
          <w:rFonts w:cs="Times New Roman"/>
          <w:b w:val="0"/>
          <w:szCs w:val="24"/>
        </w:rPr>
        <w:t xml:space="preserve"> basis for</w:t>
      </w:r>
      <w:r>
        <w:rPr>
          <w:rFonts w:cs="Times New Roman"/>
          <w:b w:val="0"/>
          <w:szCs w:val="24"/>
        </w:rPr>
        <w:t xml:space="preserve"> signal propagation.</w:t>
      </w:r>
    </w:p>
    <w:p w14:paraId="4E807335" w14:textId="77777777" w:rsidR="004B58AB" w:rsidRPr="00716638" w:rsidRDefault="004B58AB" w:rsidP="00716638">
      <w:pPr>
        <w:spacing w:after="0" w:line="360" w:lineRule="auto"/>
        <w:jc w:val="both"/>
        <w:rPr>
          <w:rFonts w:cs="Times New Roman"/>
          <w:szCs w:val="24"/>
        </w:rPr>
      </w:pPr>
    </w:p>
    <w:p w14:paraId="4DB9025B" w14:textId="57D3AD7E" w:rsidR="00D7488E" w:rsidRDefault="7260ED55" w:rsidP="7260ED55">
      <w:pPr>
        <w:spacing w:after="0" w:line="360" w:lineRule="auto"/>
        <w:jc w:val="both"/>
        <w:rPr>
          <w:rFonts w:eastAsia="Times New Roman" w:cs="Times New Roman"/>
          <w:color w:val="FF0000"/>
        </w:rPr>
      </w:pPr>
      <w:r>
        <w:rPr>
          <w:rFonts w:cs="Times New Roman"/>
          <w:b w:val="0"/>
        </w:rPr>
        <w:t xml:space="preserve">We then examined whether</w:t>
      </w:r>
      <w:r>
        <w:rPr>
          <w:rFonts w:cs="Times New Roman"/>
          <w:b w:val="0"/>
        </w:rPr>
        <w:t xml:space="preserve"> recipient</w:t>
      </w:r>
      <w:r>
        <w:rPr>
          <w:rFonts w:cs="Times New Roman"/>
          <w:b w:val="0"/>
        </w:rPr>
        <w:t xml:space="preserve"> populations carry a transcriptional NF-κB signature. Across the 13</w:t>
      </w:r>
      <w:r>
        <w:rPr>
          <w:rFonts w:cs="Times New Roman"/>
          <w:b w:val="0"/>
        </w:rPr>
        <w:t xml:space="preserve"> major cell</w:t>
      </w:r>
      <w:r>
        <w:rPr>
          <w:rFonts w:cs="Times New Roman"/>
          <w:b w:val="0"/>
        </w:rPr>
        <w:t xml:space="preserve"> types, GSEA</w:t>
      </w:r>
      <w:r>
        <w:rPr>
          <w:rFonts w:cs="Times New Roman"/>
          <w:b w:val="0"/>
        </w:rPr>
        <w:t xml:space="preserve"> showed</w:t>
      </w:r>
      <w:r>
        <w:rPr>
          <w:rFonts w:cs="Times New Roman"/>
          <w:b w:val="0"/>
        </w:rPr>
        <w:t xml:space="preserve"> positive</w:t>
      </w:r>
      <w:r>
        <w:rPr>
          <w:rFonts w:cs="Times New Roman"/>
          <w:b w:val="0"/>
        </w:rPr>
        <w:t xml:space="preserve"> enrichment of</w:t>
      </w:r>
      <w:r>
        <w:rPr>
          <w:rFonts w:cs="Times New Roman"/>
          <w:b w:val="0"/>
        </w:rPr>
        <w:t xml:space="preserve"> Hallmark TNFα signaling via NF-κB</w:t>
      </w:r>
      <w:r>
        <w:rPr>
          <w:rFonts w:cs="Times New Roman"/>
          <w:b w:val="0"/>
        </w:rPr>
        <w:t xml:space="preserve"> in</w:t>
      </w:r>
      <w:r>
        <w:rPr>
          <w:rFonts w:cs="Times New Roman"/>
          <w:b w:val="0"/>
        </w:rPr>
        <w:t xml:space="preserve"> post-treatment non-responders in 12, significant (FDR q &lt; 0.05) in three (</w:t>
      </w:r>
      <w:r>
        <w:rPr>
          <w:rFonts w:cs="Times New Roman"/>
          <w:b/>
        </w:rPr>
        <w:t xml:space="preserve">Fig. S10C</w:t>
      </w:r>
      <w:r>
        <w:rPr>
          <w:rFonts w:cs="Times New Roman"/>
          <w:b w:val="0"/>
        </w:rPr>
        <w:t xml:space="preserve">). The signature was more evident after treatment: monocytes/macrophages were not enriched before treatment (q = 0.89) but were the most enriched population after treatment (NES = 2.23, q &lt; 0.001; </w:t>
      </w:r>
      <w:r>
        <w:rPr>
          <w:rFonts w:cs="Times New Roman"/>
          <w:b/>
        </w:rPr>
        <w:t xml:space="preserve">Fig. 5H</w:t>
      </w:r>
      <w:r>
        <w:rPr>
          <w:rFonts w:cs="Times New Roman"/>
          <w:b w:val="0"/>
        </w:rPr>
        <w:t xml:space="preserve">). Post-treatment</w:t>
      </w:r>
      <w:r>
        <w:rPr>
          <w:rFonts w:cs="Times New Roman"/>
          <w:b w:val="0"/>
        </w:rPr>
        <w:t xml:space="preserve"> epithelial cells from non-responders</w:t>
      </w:r>
      <w:r>
        <w:rPr>
          <w:rFonts w:cs="Times New Roman"/>
          <w:b w:val="0"/>
        </w:rPr>
        <w:t xml:space="preserve"> expressed IL1A, IL1B, IL6, TNF and CXCL8 at 6–31% of the mean log-normalized level in monocytes/macrophages from the same six samples (</w:t>
      </w:r>
      <w:r>
        <w:rPr>
          <w:rFonts w:cs="Times New Roman"/>
          <w:b/>
        </w:rPr>
        <w:t xml:space="preserve">Fig. S10D</w:t>
      </w:r>
      <w:r>
        <w:rPr>
          <w:rFonts w:cs="Times New Roman"/>
          <w:b w:val="0"/>
        </w:rPr>
        <w:t xml:space="preserve">), so epithelium contributes little to the cytokine pool while itself showing NF-κB target-gene enrichment</w:t>
      </w:r>
      <w:r>
        <w:rPr>
          <w:rFonts w:cs="Times New Roman"/>
          <w:b w:val="0"/>
        </w:rPr>
        <w:t xml:space="preserve"> (NES =</w:t>
      </w:r>
      <w:r>
        <w:rPr>
          <w:rFonts w:cs="Times New Roman"/>
          <w:b w:val="0"/>
        </w:rPr>
        <w:t xml:space="preserve"> 1.90). NFKB1 and BACH1 regulon activities were also higher in post-treatment non-responder monocytes/macrophages (NFKB1, P</w:t>
      </w:r>
      <w:r>
        <w:rPr>
          <w:rFonts w:cs="Times New Roman"/>
          <w:b w:val="0"/>
        </w:rPr>
        <w:t xml:space="preserve"> =</w:t>
      </w:r>
      <w:r>
        <w:rPr>
          <w:rFonts w:cs="Times New Roman"/>
          <w:b w:val="0"/>
        </w:rPr>
        <w:t xml:space="preserve"> 0.017; BACH1, P</w:t>
      </w:r>
      <w:r>
        <w:rPr>
          <w:rFonts w:cs="Times New Roman"/>
          <w:b w:val="0"/>
        </w:rPr>
        <w:t xml:space="preserve"> =</w:t>
      </w:r>
      <w:r>
        <w:rPr>
          <w:rFonts w:cs="Times New Roman"/>
          <w:b w:val="0"/>
        </w:rPr>
        <w:t xml:space="preserve"> 0.017; two-sided Mann–Whitney U tests on sample means; </w:t>
      </w:r>
      <w:r>
        <w:rPr>
          <w:rFonts w:cs="Times New Roman"/>
          <w:b/>
        </w:rPr>
        <w:t xml:space="preserve">Fig. 5D, E</w:t>
      </w:r>
      <w:r>
        <w:rPr>
          <w:rFonts w:cs="Times New Roman"/>
          <w:b w:val="0"/>
        </w:rPr>
        <w:t xml:space="preserve"> and </w:t>
      </w:r>
      <w:r>
        <w:rPr>
          <w:rFonts w:cs="Times New Roman"/>
          <w:b/>
        </w:rPr>
        <w:t xml:space="preserve">Fig. S10E</w:t>
      </w:r>
      <w:r>
        <w:rPr>
          <w:rFonts w:cs="Times New Roman"/>
          <w:b w:val="0"/>
        </w:rPr>
        <w:t xml:space="preserve">). Adaptive immune-state composition did not differ significantly after multiple-testing correction</w:t>
      </w:r>
      <w:r>
        <w:rPr>
          <w:rFonts w:cs="Times New Roman"/>
          <w:b w:val="0"/>
        </w:rPr>
        <w:t xml:space="preserve"> (</w:t>
      </w:r>
      <w:r>
        <w:rPr>
          <w:rFonts w:cs="Times New Roman"/>
          <w:b/>
          <w:bCs/>
        </w:rPr>
        <w:t xml:space="preserve">Fig.</w:t>
      </w:r>
      <w:r>
        <w:rPr>
          <w:rFonts w:cs="Times New Roman"/>
          <w:b/>
          <w:bCs/>
        </w:rPr>
        <w:t xml:space="preserve"> S4E</w:t>
      </w:r>
      <w:r>
        <w:rPr>
          <w:rFonts w:cs="Times New Roman"/>
          <w:b w:val="0"/>
          <w:bCs/>
        </w:rPr>
        <w:t xml:space="preserve">).</w:t>
      </w:r>
    </w:p>
    <w:p w14:paraId="7C2B4F62" w14:textId="77777777" w:rsidR="00DA0CED" w:rsidRPr="00716638" w:rsidRDefault="00DA0CED" w:rsidP="00716638">
      <w:pPr>
        <w:spacing w:after="0" w:line="360" w:lineRule="auto"/>
        <w:jc w:val="both"/>
        <w:rPr>
          <w:rFonts w:cs="Times New Roman"/>
          <w:szCs w:val="24"/>
        </w:rPr>
      </w:pPr>
    </w:p>
    <w:p w14:paraId="07400A53" w14:textId="10390C41" w:rsidR="06F6F1D5" w:rsidRPr="008A4881" w:rsidRDefault="7FAAFAA3" w:rsidP="7FAAFAA3">
      <w:pPr>
        <w:spacing w:after="0" w:line="360" w:lineRule="auto"/>
        <w:jc w:val="both"/>
        <w:rPr>
          <w:rFonts w:eastAsia="Times New Roman" w:cs="Times New Roman"/>
        </w:rPr>
      </w:pPr>
      <w:r>
        <w:rPr>
          <w:rFonts w:eastAsia="Times New Roman" w:cs="Times New Roman"/>
          <w:b w:val="0"/>
        </w:rPr>
        <w:t xml:space="preserve">Turning to functional correlates in</w:t>
      </w:r>
      <w:r>
        <w:rPr>
          <w:rFonts w:eastAsia="Times New Roman" w:cs="Times New Roman"/>
          <w:b w:val="0"/>
        </w:rPr>
        <w:t xml:space="preserve"> the</w:t>
      </w:r>
      <w:r>
        <w:rPr>
          <w:rFonts w:eastAsia="Times New Roman" w:cs="Times New Roman"/>
          <w:b w:val="0"/>
        </w:rPr>
        <w:t xml:space="preserve"> cell types tested,</w:t>
      </w:r>
      <w:r>
        <w:rPr>
          <w:rFonts w:eastAsia="Times New Roman" w:cs="Times New Roman"/>
          <w:b w:val="0"/>
        </w:rPr>
        <w:t xml:space="preserve"> PD-L1 expression was</w:t>
      </w:r>
      <w:r>
        <w:rPr>
          <w:rFonts w:eastAsia="Times New Roman" w:cs="Times New Roman"/>
          <w:b w:val="0"/>
        </w:rPr>
        <w:t xml:space="preserve"> higher</w:t>
      </w:r>
      <w:r>
        <w:rPr>
          <w:rFonts w:eastAsia="Times New Roman" w:cs="Times New Roman"/>
          <w:b w:val="0"/>
        </w:rPr>
        <w:t xml:space="preserve"> in post-treatment non-responders compared to responders across monocytes/macrophages, epithelial cells, fibroblasts, and dendritic cells</w:t>
      </w:r>
      <w:r>
        <w:rPr>
          <w:rFonts w:eastAsia="Times New Roman" w:cs="Times New Roman"/>
          <w:b w:val="0"/>
        </w:rPr>
        <w:t xml:space="preserve"> (P = 0.052, 0.082, 0.055 and 0.032, respectively; </w:t>
      </w:r>
      <w:r>
        <w:rPr>
          <w:rFonts w:eastAsia="Times New Roman" w:cs="Times New Roman"/>
          <w:b/>
        </w:rPr>
        <w:t xml:space="preserve">Fig.</w:t>
      </w:r>
      <w:r>
        <w:rPr>
          <w:rFonts w:eastAsia="Times New Roman" w:cs="Times New Roman"/>
          <w:b/>
          <w:bCs/>
        </w:rPr>
        <w:t xml:space="preserve"> 5</w:t>
      </w:r>
      <w:r>
        <w:rPr>
          <w:rFonts w:eastAsia="Times New Roman" w:cs="Times New Roman"/>
          <w:b/>
          <w:bCs/>
        </w:rPr>
        <w:t xml:space="preserve">J</w:t>
      </w:r>
      <w:r>
        <w:rPr>
          <w:rFonts w:eastAsia="Times New Roman" w:cs="Times New Roman"/>
          <w:b w:val="0"/>
          <w:szCs w:val="24"/>
        </w:rPr>
        <w:t xml:space="preserve">,</w:t>
      </w:r>
      <w:r>
        <w:rPr>
          <w:rFonts w:eastAsia="Times New Roman" w:cs="Times New Roman"/>
          <w:b w:val="0"/>
          <w:bCs/>
          <w:szCs w:val="24"/>
        </w:rPr>
        <w:t xml:space="preserve"> </w:t>
      </w:r>
      <w:r>
        <w:rPr>
          <w:rFonts w:eastAsia="Times New Roman" w:cs="Times New Roman"/>
          <w:b/>
          <w:bCs/>
          <w:szCs w:val="24"/>
        </w:rPr>
        <w:t xml:space="preserve">Fig.</w:t>
      </w:r>
      <w:r>
        <w:rPr>
          <w:rFonts w:eastAsia="Times New Roman" w:cs="Times New Roman"/>
          <w:b/>
          <w:bCs/>
          <w:szCs w:val="24"/>
        </w:rPr>
        <w:t xml:space="preserve"> S7</w:t>
      </w:r>
      <w:r>
        <w:rPr>
          <w:rFonts w:eastAsia="Times New Roman" w:cs="Times New Roman"/>
          <w:b w:val="0"/>
          <w:bCs/>
          <w:szCs w:val="24"/>
        </w:rPr>
        <w:t xml:space="preserve">, </w:t>
      </w:r>
      <w:r>
        <w:rPr>
          <w:rFonts w:eastAsia="Times New Roman" w:cs="Times New Roman"/>
          <w:b/>
          <w:bCs/>
          <w:szCs w:val="24"/>
        </w:rPr>
        <w:t xml:space="preserve">Table S6</w:t>
      </w:r>
      <w:r>
        <w:rPr>
          <w:rFonts w:eastAsia="Times New Roman" w:cs="Times New Roman"/>
          <w:b w:val="0"/>
          <w:bCs/>
          <w:szCs w:val="24"/>
        </w:rPr>
        <w:t xml:space="preserve">). PD-L1 is a direct NF-κB target induced in tumor cells by macrophage-derived IL-1β</w:t>
      </w:r>
      <w:r>
        <w:rPr>
          <w:rFonts w:eastAsia="Times New Roman" w:cs="Times New Roman"/>
          <w:b w:val="0"/>
        </w:rPr>
        <w:t xml:space="preserve"> and</w:t>
      </w:r>
      <w:r>
        <w:rPr>
          <w:rFonts w:eastAsia="Times New Roman" w:cs="Times New Roman"/>
          <w:b w:val="0"/>
        </w:rPr>
        <w:t xml:space="preserve"> TNF-α (44). Sample-level</w:t>
      </w:r>
      <w:r>
        <w:rPr>
          <w:rFonts w:eastAsia="Times New Roman" w:cs="Times New Roman"/>
          <w:b w:val="0"/>
        </w:rPr>
        <w:t xml:space="preserve"> NF-κB</w:t>
      </w:r>
      <w:r>
        <w:rPr>
          <w:rFonts w:eastAsia="Times New Roman" w:cs="Times New Roman"/>
          <w:b w:val="0"/>
        </w:rPr>
        <w:t xml:space="preserve"> scores correlated positively with CD8</w:t>
      </w:r>
      <w:r>
        <w:rPr>
          <w:rFonts w:eastAsia="Times New Roman" w:cs="Times New Roman"/>
          <w:b w:val="0"/>
          <w:vertAlign w:val="superscript"/>
        </w:rPr>
        <w:t xml:space="preserve">+</w:t>
      </w:r>
      <w:r>
        <w:rPr>
          <w:rFonts w:eastAsia="Times New Roman" w:cs="Times New Roman"/>
          <w:b w:val="0"/>
        </w:rPr>
        <w:t xml:space="preserve"> T cell exhaustion (Tex; ρ = 0.74, P &lt; 1</w:t>
      </w:r>
      <w:r>
        <w:rPr>
          <w:rFonts w:eastAsia="Times New Roman" w:cs="Times New Roman"/>
          <w:b w:val="0"/>
        </w:rPr>
        <w:t xml:space="preserve">0</w:t>
      </w:r>
      <w:r>
        <w:rPr>
          <w:rFonts w:eastAsia="Times New Roman" w:cs="Times New Roman"/>
          <w:b w:val="0"/>
          <w:vertAlign w:val="superscript"/>
        </w:rPr>
        <w:t xml:space="preserve">-6</w:t>
      </w:r>
      <w:r>
        <w:rPr>
          <w:rFonts w:eastAsia="Times New Roman" w:cs="Times New Roman"/>
          <w:b w:val="0"/>
        </w:rPr>
        <w:t xml:space="preserve">; </w:t>
      </w:r>
      <w:r>
        <w:rPr>
          <w:rFonts w:eastAsia="Times New Roman" w:cs="Times New Roman"/>
          <w:b/>
          <w:bCs/>
        </w:rPr>
        <w:t xml:space="preserve">Fig. 5</w:t>
      </w:r>
      <w:r>
        <w:rPr>
          <w:rFonts w:eastAsia="Times New Roman" w:cs="Times New Roman"/>
          <w:b/>
          <w:bCs/>
        </w:rPr>
        <w:t xml:space="preserve">K</w:t>
      </w:r>
      <w:r>
        <w:rPr>
          <w:rFonts w:eastAsia="Times New Roman" w:cs="Times New Roman"/>
          <w:b w:val="0"/>
        </w:rPr>
        <w:t xml:space="preserve">), linking</w:t>
      </w:r>
      <w:r>
        <w:rPr>
          <w:rFonts w:eastAsia="Times New Roman" w:cs="Times New Roman"/>
          <w:b w:val="0"/>
        </w:rPr>
        <w:t xml:space="preserve"> the signature</w:t>
      </w:r>
      <w:r>
        <w:rPr>
          <w:rFonts w:eastAsia="Times New Roman" w:cs="Times New Roman"/>
          <w:b w:val="0"/>
        </w:rPr>
        <w:t xml:space="preserve"> to adaptive immune dysfunction. IL-6/JAK/STAT3 pathway scores were elevated in CD4</w:t>
      </w:r>
      <w:r>
        <w:rPr>
          <w:rFonts w:eastAsia="Times New Roman" w:cs="Times New Roman"/>
          <w:b w:val="0"/>
          <w:vertAlign w:val="superscript"/>
        </w:rPr>
        <w:t xml:space="preserve">+</w:t>
      </w:r>
      <w:r>
        <w:rPr>
          <w:rFonts w:eastAsia="Times New Roman" w:cs="Times New Roman"/>
          <w:b w:val="0"/>
        </w:rPr>
        <w:t xml:space="preserve"> T cells from non-responders (</w:t>
      </w:r>
      <w:r>
        <w:rPr>
          <w:rFonts w:eastAsia="Times New Roman" w:cs="Times New Roman"/>
          <w:b/>
          <w:bCs/>
        </w:rPr>
        <w:t xml:space="preserve">Fig. 5</w:t>
      </w:r>
      <w:r>
        <w:rPr>
          <w:rFonts w:eastAsia="Times New Roman" w:cs="Times New Roman"/>
          <w:b/>
          <w:bCs/>
        </w:rPr>
        <w:t xml:space="preserve">L</w:t>
      </w:r>
      <w:r>
        <w:rPr>
          <w:rFonts w:eastAsia="Times New Roman" w:cs="Times New Roman"/>
          <w:b w:val="0"/>
        </w:rPr>
        <w:t xml:space="preserve">), and NF-κB scores correlated with Th17 signature scores (ρ = 0.40, P = 0.02; </w:t>
      </w:r>
      <w:r>
        <w:rPr>
          <w:rFonts w:eastAsia="Times New Roman" w:cs="Times New Roman"/>
          <w:b/>
          <w:bCs/>
        </w:rPr>
        <w:t xml:space="preserve">Fig. 5</w:t>
      </w:r>
      <w:r>
        <w:rPr>
          <w:rFonts w:eastAsia="Times New Roman" w:cs="Times New Roman"/>
          <w:b/>
          <w:bCs/>
        </w:rPr>
        <w:t xml:space="preserve">M</w:t>
      </w:r>
      <w:r>
        <w:rPr>
          <w:rFonts w:eastAsia="Times New Roman" w:cs="Times New Roman"/>
          <w:b w:val="0"/>
        </w:rPr>
        <w:t xml:space="preserve">),</w:t>
      </w:r>
      <w:r>
        <w:rPr>
          <w:rFonts w:eastAsia="Times New Roman" w:cs="Times New Roman"/>
          <w:b w:val="0"/>
        </w:rPr>
        <w:t xml:space="preserve"> consistent with cytokine-associated</w:t>
      </w:r>
      <w:r>
        <w:rPr>
          <w:rFonts w:eastAsia="Times New Roman" w:cs="Times New Roman"/>
          <w:b w:val="0"/>
        </w:rPr>
        <w:t xml:space="preserve"> CD4</w:t>
      </w:r>
      <w:r>
        <w:rPr>
          <w:rFonts w:eastAsia="Times New Roman" w:cs="Times New Roman"/>
          <w:b w:val="0"/>
          <w:vertAlign w:val="superscript"/>
        </w:rPr>
        <w:t xml:space="preserve">+</w:t>
      </w:r>
      <w:r>
        <w:rPr>
          <w:rFonts w:eastAsia="Times New Roman" w:cs="Times New Roman"/>
          <w:b w:val="0"/>
        </w:rPr>
        <w:t xml:space="preserve"> T cell reprogramming.</w:t>
      </w:r>
      <w:r>
        <w:rPr>
          <w:rFonts w:eastAsia="Times New Roman" w:cs="Times New Roman"/>
          <w:b w:val="0"/>
        </w:rPr>
        <w:t xml:space="preserve"> GSEA across monocytes/macrophages, epithelial cells, fibroblasts, and dendritic cells</w:t>
      </w:r>
      <w:r>
        <w:rPr>
          <w:rFonts w:eastAsia="Times New Roman" w:cs="Times New Roman"/>
          <w:b w:val="0"/>
        </w:rPr>
        <w:t xml:space="preserve"> found NF-κB-regulated</w:t>
      </w:r>
      <w:r>
        <w:rPr>
          <w:rFonts w:eastAsia="Times New Roman" w:cs="Times New Roman"/>
          <w:b w:val="0"/>
        </w:rPr>
        <w:t xml:space="preserve"> pathways were enriched in all four cell types in post-treatment non-responders, with cell-type-specific</w:t>
      </w:r>
      <w:r>
        <w:rPr>
          <w:rFonts w:eastAsia="Times New Roman" w:cs="Times New Roman"/>
          <w:b w:val="0"/>
        </w:rPr>
        <w:t xml:space="preserve"> manifestations (</w:t>
      </w:r>
      <w:r>
        <w:rPr>
          <w:rFonts w:eastAsia="Times New Roman" w:cs="Times New Roman"/>
          <w:b/>
          <w:bCs/>
        </w:rPr>
        <w:t xml:space="preserve">Fig.</w:t>
      </w:r>
      <w:r>
        <w:rPr>
          <w:rFonts w:eastAsia="Times New Roman" w:cs="Times New Roman"/>
          <w:b/>
          <w:bCs/>
        </w:rPr>
        <w:t xml:space="preserve"> 5N</w:t>
      </w:r>
      <w:r>
        <w:rPr>
          <w:rFonts w:eastAsia="Times New Roman" w:cs="Times New Roman"/>
          <w:b w:val="0"/>
          <w:bCs/>
        </w:rPr>
        <w:t xml:space="preserve">): an</w:t>
      </w:r>
      <w:r>
        <w:rPr>
          <w:rFonts w:eastAsia="Times New Roman" w:cs="Times New Roman"/>
          <w:b w:val="0"/>
        </w:rPr>
        <w:t xml:space="preserve"> NF-κB</w:t>
      </w:r>
      <w:r>
        <w:rPr>
          <w:rFonts w:eastAsia="Times New Roman" w:cs="Times New Roman"/>
          <w:b w:val="0"/>
        </w:rPr>
        <w:t xml:space="preserve"> transcriptional signature</w:t>
      </w:r>
      <w:r>
        <w:rPr>
          <w:rFonts w:eastAsia="Times New Roman" w:cs="Times New Roman"/>
          <w:b w:val="0"/>
        </w:rPr>
        <w:t xml:space="preserve"> across tumor, stromal, and immune compartments,</w:t>
      </w:r>
      <w:r>
        <w:rPr>
          <w:rFonts w:eastAsia="Times New Roman" w:cs="Times New Roman"/>
          <w:b w:val="0"/>
        </w:rPr>
        <w:t xml:space="preserve"> accompanying</w:t>
      </w:r>
      <w:r>
        <w:rPr>
          <w:rFonts w:eastAsia="Times New Roman" w:cs="Times New Roman"/>
          <w:b w:val="0"/>
        </w:rPr>
        <w:t xml:space="preserve"> </w:t>
      </w:r>
      <w:r>
        <w:rPr>
          <w:rFonts w:eastAsia="Times New Roman" w:cs="Times New Roman"/>
          <w:b w:val="0"/>
        </w:rPr>
        <w:t xml:space="preserve">TME</w:t>
      </w:r>
      <w:r>
        <w:rPr>
          <w:rFonts w:eastAsia="Times New Roman" w:cs="Times New Roman"/>
          <w:b w:val="0"/>
        </w:rPr>
        <w:t xml:space="preserve"> reprogramming</w:t>
      </w:r>
      <w:r>
        <w:rPr>
          <w:rFonts w:eastAsia="Times New Roman" w:cs="Times New Roman"/>
          <w:b w:val="0"/>
        </w:rPr>
        <w:t xml:space="preserve"> beyond checkpoint ligand upregulation.</w:t>
      </w:r>
    </w:p>
    <w:p w14:paraId="07A09189" w14:textId="77777777" w:rsidR="00DA0CED" w:rsidRPr="00716638" w:rsidRDefault="00DA0CED" w:rsidP="00716638">
      <w:pPr>
        <w:spacing w:after="0" w:line="360" w:lineRule="auto"/>
        <w:jc w:val="both"/>
        <w:rPr>
          <w:rFonts w:cs="Times New Roman"/>
          <w:szCs w:val="24"/>
        </w:rPr>
      </w:pPr>
    </w:p>
    <w:p w14:paraId="7DE45C5C" w14:textId="7797C2E5" w:rsidR="00D7488E" w:rsidRDefault="00302AF4" w:rsidP="00716638">
      <w:pPr>
        <w:spacing w:after="0" w:line="360" w:lineRule="auto"/>
        <w:jc w:val="both"/>
        <w:rPr>
          <w:rFonts w:cs="Times New Roman"/>
          <w:szCs w:val="24"/>
        </w:rPr>
      </w:pPr>
      <w:r>
        <w:rPr>
          <w:rFonts w:cs="Times New Roman"/>
          <w:szCs w:val="24"/>
        </w:rPr>
        <w:t xml:space="preserve">Together,</w:t>
      </w:r>
      <w:r>
        <w:rPr>
          <w:rFonts w:cs="Times New Roman"/>
          <w:szCs w:val="24"/>
        </w:rPr>
        <w:t xml:space="preserve"> IL-1β</w:t>
      </w:r>
      <w:r>
        <w:rPr>
          <w:rFonts w:cs="Times New Roman"/>
          <w:szCs w:val="24"/>
          <w:vertAlign w:val="superscript"/>
        </w:rPr>
        <w:t xml:space="preserve">+</w:t>
      </w:r>
      <w:r>
        <w:rPr>
          <w:rFonts w:cs="Times New Roman"/>
          <w:szCs w:val="24"/>
        </w:rPr>
        <w:t xml:space="preserve"> MoMac cells, which carry high</w:t>
      </w:r>
      <w:r>
        <w:rPr>
          <w:rFonts w:cs="Times New Roman"/>
          <w:szCs w:val="24"/>
        </w:rPr>
        <w:t xml:space="preserve"> BACH1 and NFKB1 regulon activity,</w:t>
      </w:r>
      <w:r>
        <w:rPr>
          <w:rFonts w:cs="Times New Roman"/>
          <w:szCs w:val="24"/>
        </w:rPr>
        <w:t xml:space="preserve"> are the predominant source of</w:t>
      </w:r>
      <w:r>
        <w:rPr>
          <w:rFonts w:cs="Times New Roman"/>
          <w:szCs w:val="24"/>
        </w:rPr>
        <w:t xml:space="preserve"> TNF-α, IL-1β, IL-6, and IL-1α</w:t>
      </w:r>
      <w:r>
        <w:rPr>
          <w:rFonts w:cs="Times New Roman"/>
          <w:szCs w:val="24"/>
        </w:rPr>
        <w:t xml:space="preserve"> transcripts within</w:t>
      </w:r>
      <w:r>
        <w:rPr>
          <w:rFonts w:cs="Times New Roman"/>
          <w:szCs w:val="24"/>
        </w:rPr>
        <w:t xml:space="preserve"> the</w:t>
      </w:r>
      <w:r>
        <w:rPr>
          <w:rFonts w:cs="Times New Roman"/>
          <w:szCs w:val="24"/>
        </w:rPr>
        <w:t xml:space="preserve"> monocyte/macrophage compartment, and their enrichment</w:t>
      </w:r>
      <w:r>
        <w:rPr>
          <w:rFonts w:cs="Times New Roman"/>
          <w:szCs w:val="24"/>
        </w:rPr>
        <w:t xml:space="preserve"> in</w:t>
      </w:r>
      <w:r>
        <w:rPr>
          <w:rFonts w:cs="Times New Roman"/>
          <w:szCs w:val="24"/>
        </w:rPr>
        <w:t xml:space="preserve"> post-treatment non-responders co-occurs with an</w:t>
      </w:r>
      <w:r>
        <w:rPr>
          <w:rFonts w:cs="Times New Roman"/>
          <w:szCs w:val="24"/>
        </w:rPr>
        <w:t xml:space="preserve"> NF-κB</w:t>
      </w:r>
      <w:r>
        <w:rPr>
          <w:rFonts w:cs="Times New Roman"/>
          <w:szCs w:val="24"/>
        </w:rPr>
        <w:t xml:space="preserve"> transcriptional signature</w:t>
      </w:r>
      <w:r>
        <w:rPr>
          <w:rFonts w:cs="Times New Roman"/>
          <w:szCs w:val="24"/>
        </w:rPr>
        <w:t xml:space="preserve"> across epithelial, stromal, and immune compartments,</w:t>
      </w:r>
      <w:r>
        <w:rPr>
          <w:rFonts w:cs="Times New Roman"/>
          <w:szCs w:val="24"/>
        </w:rPr>
        <w:t xml:space="preserve"> PD-L1 upregulation, EMT, and CD8</w:t>
      </w:r>
      <w:r>
        <w:rPr>
          <w:rFonts w:cs="Times New Roman"/>
          <w:szCs w:val="24"/>
          <w:vertAlign w:val="superscript"/>
        </w:rPr>
        <w:t xml:space="preserve">+</w:t>
      </w:r>
      <w:r>
        <w:rPr>
          <w:rFonts w:cs="Times New Roman"/>
          <w:szCs w:val="24"/>
        </w:rPr>
        <w:t xml:space="preserve"> T cell exhaustion.</w:t>
      </w:r>
      <w:r>
        <w:rPr>
          <w:rFonts w:cs="Times New Roman"/>
          <w:szCs w:val="24"/>
        </w:rPr>
        <w:t xml:space="preserve"> Targeting the</w:t>
      </w:r>
      <w:r>
        <w:rPr>
          <w:rFonts w:cs="Times New Roman"/>
          <w:szCs w:val="24"/>
        </w:rPr>
        <w:t xml:space="preserve"> IL-1β</w:t>
      </w:r>
      <w:r>
        <w:rPr>
          <w:rFonts w:cs="Times New Roman"/>
          <w:szCs w:val="24"/>
          <w:vertAlign w:val="superscript"/>
        </w:rPr>
        <w:t xml:space="preserve">+</w:t>
      </w:r>
      <w:r>
        <w:rPr>
          <w:rFonts w:cs="Times New Roman"/>
          <w:szCs w:val="24"/>
        </w:rPr>
        <w:t xml:space="preserve"> MoMac population</w:t>
      </w:r>
      <w:r>
        <w:rPr>
          <w:rFonts w:cs="Times New Roman"/>
          <w:szCs w:val="24"/>
        </w:rPr>
        <w:t xml:space="preserve"> or downstream NF-κB signaling</w:t>
      </w:r>
      <w:r>
        <w:rPr>
          <w:rFonts w:cs="Times New Roman"/>
          <w:szCs w:val="24"/>
        </w:rPr>
        <w:t xml:space="preserve"> therefore merits functional evaluation against post-treatment</w:t>
      </w:r>
      <w:r>
        <w:rPr>
          <w:rFonts w:cs="Times New Roman"/>
          <w:szCs w:val="24"/>
        </w:rPr>
        <w:t xml:space="preserve"> resistance in gastric cancer.</w:t>
      </w:r>
    </w:p>
    <w:p w14:paraId="00B8BAA7" w14:textId="77777777" w:rsidR="00DA0CED" w:rsidRPr="00716638" w:rsidRDefault="00DA0CED" w:rsidP="00716638">
      <w:pPr>
        <w:spacing w:after="0" w:line="360" w:lineRule="auto"/>
        <w:jc w:val="both"/>
        <w:rPr>
          <w:rFonts w:cs="Times New Roman"/>
          <w:szCs w:val="24"/>
        </w:rPr>
      </w:pPr>
    </w:p>
    <w:p w14:paraId="3CB83447" w14:textId="77777777" w:rsidR="00D7488E" w:rsidRPr="00716638" w:rsidRDefault="00302AF4" w:rsidP="00716638">
      <w:pPr>
        <w:pStyle w:val="Heading1"/>
        <w:spacing w:before="0" w:line="360" w:lineRule="auto"/>
        <w:jc w:val="both"/>
        <w:rPr>
          <w:rFonts w:ascii="Times New Roman" w:eastAsiaTheme="minorEastAsia" w:hAnsi="Times New Roman" w:cs="Times New Roman"/>
          <w:color w:val="auto"/>
          <w:sz w:val="24"/>
          <w:szCs w:val="24"/>
        </w:rPr>
      </w:pPr>
      <w:r w:rsidRPr="00716638">
        <w:rPr>
          <w:rFonts w:ascii="Times New Roman" w:hAnsi="Times New Roman" w:cs="Times New Roman" w:eastAsia="Times New Roman"/>
          <w:b/>
          <w:color w:val="auto"/>
          <w:sz w:val="24"/>
          <w:szCs w:val="24"/>
        </w:rPr>
        <w:t>Discussion</w:t>
      </w:r>
    </w:p>
    <w:p w14:paraId="637D3556" w14:textId="48EB368D" w:rsidR="00D7488E" w:rsidRDefault="00302AF4" w:rsidP="00716638">
      <w:pPr>
        <w:spacing w:after="0" w:line="360" w:lineRule="auto"/>
        <w:jc w:val="both"/>
        <w:rPr>
          <w:rFonts w:cs="Times New Roman"/>
          <w:szCs w:val="24"/>
        </w:rPr>
      </w:pPr>
      <w:r>
        <w:rPr>
          <w:rFonts w:cs="Times New Roman"/>
          <w:b w:val="0"/>
          <w:szCs w:val="24"/>
        </w:rPr>
        <w:t xml:space="preserve">Our analyses</w:t>
      </w:r>
      <w:r>
        <w:rPr>
          <w:rFonts w:cs="Times New Roman"/>
          <w:b w:val="0"/>
          <w:szCs w:val="24"/>
        </w:rPr>
        <w:t xml:space="preserve"> describe</w:t>
      </w:r>
      <w:r>
        <w:rPr>
          <w:rFonts w:cs="Times New Roman"/>
          <w:b w:val="0"/>
          <w:szCs w:val="24"/>
        </w:rPr>
        <w:t xml:space="preserve"> two</w:t>
      </w:r>
      <w:r>
        <w:rPr>
          <w:rFonts w:cs="Times New Roman"/>
          <w:b w:val="0"/>
          <w:szCs w:val="24"/>
        </w:rPr>
        <w:t xml:space="preserve"> resistance-associated cellular states</w:t>
      </w:r>
      <w:r>
        <w:rPr>
          <w:rFonts w:cs="Times New Roman"/>
          <w:b w:val="0"/>
          <w:szCs w:val="24"/>
        </w:rPr>
        <w:t xml:space="preserve"> in gastric cancer</w:t>
      </w:r>
      <w:r>
        <w:rPr>
          <w:rFonts w:cs="Times New Roman"/>
          <w:b w:val="0"/>
          <w:szCs w:val="24"/>
        </w:rPr>
        <w:t xml:space="preserve"> treated with</w:t>
      </w:r>
      <w:r>
        <w:rPr>
          <w:rFonts w:cs="Times New Roman"/>
          <w:b w:val="0"/>
          <w:szCs w:val="24"/>
        </w:rPr>
        <w:t xml:space="preserve"> anti-PD-1</w:t>
      </w:r>
      <w:r>
        <w:rPr>
          <w:rFonts w:cs="Times New Roman"/>
          <w:b w:val="0"/>
          <w:szCs w:val="24"/>
        </w:rPr>
        <w:t xml:space="preserve">-based chemo-immuno</w:t>
      </w:r>
      <w:r>
        <w:rPr>
          <w:rFonts w:cs="Times New Roman"/>
          <w:b w:val="0"/>
          <w:szCs w:val="24"/>
        </w:rPr>
        <w:t xml:space="preserve">therapy (</w:t>
      </w:r>
      <w:r>
        <w:rPr>
          <w:rFonts w:cs="Times New Roman"/>
          <w:b/>
          <w:bCs/>
          <w:szCs w:val="24"/>
        </w:rPr>
        <w:t xml:space="preserve">Fig. 6</w:t>
      </w:r>
      <w:r>
        <w:rPr>
          <w:rFonts w:cs="Times New Roman"/>
          <w:b w:val="0"/>
          <w:szCs w:val="24"/>
        </w:rPr>
        <w:t xml:space="preserve">).</w:t>
      </w:r>
      <w:r>
        <w:rPr>
          <w:rFonts w:cs="Times New Roman"/>
          <w:b w:val="0"/>
          <w:szCs w:val="24"/>
        </w:rPr>
        <w:t xml:space="preserve"> CEACAM5/6</w:t>
      </w:r>
      <w:r>
        <w:rPr>
          <w:rFonts w:cs="Times New Roman"/>
          <w:b w:val="0"/>
          <w:szCs w:val="24"/>
          <w:vertAlign w:val="superscript"/>
        </w:rPr>
        <w:t xml:space="preserve">+</w:t>
      </w:r>
      <w:r>
        <w:rPr>
          <w:rFonts w:cs="Times New Roman"/>
          <w:b w:val="0"/>
          <w:szCs w:val="24"/>
        </w:rPr>
        <w:t xml:space="preserve"> cancer cells</w:t>
      </w:r>
      <w:r>
        <w:rPr>
          <w:rFonts w:cs="Times New Roman"/>
          <w:b w:val="0"/>
          <w:szCs w:val="24"/>
        </w:rPr>
        <w:t xml:space="preserve"> were associated with baseline non-response and an immune-poor spatial context, whereas IL-1β</w:t>
      </w:r>
      <w:r>
        <w:rPr>
          <w:rFonts w:cs="Times New Roman"/>
          <w:b w:val="0"/>
          <w:szCs w:val="24"/>
          <w:vertAlign w:val="superscript"/>
        </w:rPr>
        <w:t xml:space="preserve">+</w:t>
      </w:r>
      <w:r>
        <w:rPr>
          <w:rFonts w:cs="Times New Roman"/>
          <w:b w:val="0"/>
          <w:szCs w:val="24"/>
        </w:rPr>
        <w:t xml:space="preserve"> MoMac</w:t>
      </w:r>
      <w:r>
        <w:rPr>
          <w:rFonts w:cs="Times New Roman"/>
          <w:b w:val="0"/>
          <w:szCs w:val="24"/>
        </w:rPr>
        <w:t xml:space="preserve"> cells</w:t>
      </w:r>
      <w:r>
        <w:rPr>
          <w:rFonts w:cs="Times New Roman"/>
          <w:b w:val="0"/>
          <w:szCs w:val="24"/>
        </w:rPr>
        <w:t xml:space="preserve"> were enriched</w:t>
      </w:r>
      <w:r>
        <w:rPr>
          <w:rFonts w:cs="Times New Roman"/>
          <w:b w:val="0"/>
          <w:szCs w:val="24"/>
        </w:rPr>
        <w:t xml:space="preserve"> in post-treatment</w:t>
      </w:r>
      <w:r>
        <w:rPr>
          <w:rFonts w:cs="Times New Roman"/>
          <w:b w:val="0"/>
          <w:szCs w:val="24"/>
        </w:rPr>
        <w:t xml:space="preserve"> non-responders and accompanied by an NF-κB transcriptional signature across</w:t>
      </w:r>
      <w:r>
        <w:rPr>
          <w:rFonts w:cs="Times New Roman"/>
          <w:b w:val="0"/>
          <w:szCs w:val="24"/>
        </w:rPr>
        <w:t xml:space="preserve"> the</w:t>
      </w:r>
      <w:r>
        <w:rPr>
          <w:rFonts w:cs="Times New Roman"/>
          <w:b w:val="0"/>
          <w:szCs w:val="24"/>
        </w:rPr>
        <w:t xml:space="preserve"> microenvironment.</w:t>
      </w:r>
      <w:r>
        <w:rPr>
          <w:rFonts w:cs="Times New Roman"/>
          <w:b w:val="0"/>
          <w:szCs w:val="24"/>
        </w:rPr>
        <w:t xml:space="preserve"> </w:t>
      </w:r>
    </w:p>
    <w:p w14:paraId="4C8A50F5" w14:textId="77777777" w:rsidR="00155643" w:rsidRDefault="00155643" w:rsidP="00716638">
      <w:pPr>
        <w:spacing w:after="0" w:line="360" w:lineRule="auto"/>
        <w:jc w:val="both"/>
        <w:rPr>
          <w:rFonts w:cs="Times New Roman"/>
          <w:szCs w:val="24"/>
        </w:rPr>
      </w:pPr>
    </w:p>
    <w:p w14:paraId="6048B8E3" w14:textId="141CCE9E" w:rsidR="00D7488E" w:rsidRPr="00716638" w:rsidRDefault="00302AF4" w:rsidP="00716638">
      <w:pPr>
        <w:spacing w:after="0" w:line="360" w:lineRule="auto"/>
        <w:jc w:val="both"/>
        <w:rPr>
          <w:rFonts w:cs="Times New Roman"/>
          <w:szCs w:val="24"/>
        </w:rPr>
      </w:pPr>
      <w:r>
        <w:rPr>
          <w:rFonts w:cs="Times New Roman"/>
          <w:szCs w:val="24"/>
        </w:rPr>
        <w:t xml:space="preserve">Our findings</w:t>
      </w:r>
      <w:r>
        <w:rPr>
          <w:rFonts w:cs="Times New Roman"/>
          <w:szCs w:val="24"/>
        </w:rPr>
        <w:t xml:space="preserve"> complement</w:t>
      </w:r>
      <w:r>
        <w:rPr>
          <w:rFonts w:cs="Times New Roman"/>
          <w:szCs w:val="24"/>
        </w:rPr>
        <w:t xml:space="preserve"> recent single-cell atlases of gastric cancer</w:t>
      </w:r>
      <w:r>
        <w:rPr>
          <w:rFonts w:cs="Times New Roman"/>
          <w:szCs w:val="24"/>
        </w:rPr>
        <w:t xml:space="preserve"> (8–12), whose</w:t>
      </w:r>
      <w:r>
        <w:rPr>
          <w:rFonts w:cs="Times New Roman"/>
          <w:szCs w:val="24"/>
        </w:rPr>
        <w:t xml:space="preserve"> candidate resistance-associated</w:t>
      </w:r>
      <w:r>
        <w:rPr>
          <w:rFonts w:cs="Times New Roman"/>
          <w:szCs w:val="24"/>
        </w:rPr>
        <w:t xml:space="preserve"> populations—NKG2A+</w:t>
      </w:r>
      <w:r>
        <w:rPr>
          <w:rFonts w:cs="Times New Roman"/>
          <w:szCs w:val="24"/>
          <w:vertAlign w:val="superscript"/>
        </w:rPr>
        <w:t xml:space="preserve"> </w:t>
      </w:r>
      <w:r>
        <w:rPr>
          <w:rFonts w:cs="Times New Roman"/>
          <w:szCs w:val="24"/>
        </w:rPr>
        <w:t xml:space="preserve">T cells</w:t>
      </w:r>
      <w:r>
        <w:rPr>
          <w:rFonts w:cs="Times New Roman"/>
          <w:szCs w:val="24"/>
        </w:rPr>
        <w:t xml:space="preserve"> (13),</w:t>
      </w:r>
      <w:r>
        <w:rPr>
          <w:rFonts w:cs="Times New Roman"/>
          <w:szCs w:val="24"/>
        </w:rPr>
        <w:t xml:space="preserve"> CLEVER-1</w:t>
      </w:r>
      <w:r>
        <w:rPr>
          <w:rFonts w:cs="Times New Roman"/>
          <w:szCs w:val="24"/>
          <w:vertAlign w:val="superscript"/>
        </w:rPr>
        <w:t xml:space="preserve">+</w:t>
      </w:r>
      <w:r>
        <w:rPr>
          <w:rFonts w:cs="Times New Roman"/>
          <w:szCs w:val="24"/>
        </w:rPr>
        <w:t xml:space="preserve"> macrophages</w:t>
      </w:r>
      <w:r>
        <w:rPr>
          <w:rFonts w:cs="Times New Roman"/>
          <w:szCs w:val="24"/>
        </w:rPr>
        <w:t xml:space="preserve"> (14),</w:t>
      </w:r>
      <w:r>
        <w:rPr>
          <w:rFonts w:cs="Times New Roman"/>
          <w:szCs w:val="24"/>
        </w:rPr>
        <w:t xml:space="preserve"> inflammatory CAFs, and SPP1</w:t>
      </w:r>
      <w:r>
        <w:rPr>
          <w:rFonts w:cs="Times New Roman"/>
          <w:szCs w:val="24"/>
          <w:vertAlign w:val="superscript"/>
        </w:rPr>
        <w:t xml:space="preserve">+</w:t>
      </w:r>
      <w:r>
        <w:rPr>
          <w:rFonts w:cs="Times New Roman"/>
          <w:szCs w:val="24"/>
        </w:rPr>
        <w:t xml:space="preserve"> macrophages</w:t>
      </w:r>
      <w:r>
        <w:rPr>
          <w:rFonts w:cs="Times New Roman"/>
          <w:szCs w:val="24"/>
        </w:rPr>
        <w:t xml:space="preserve"> (15–16)—were described without a temporal dimension. Across</w:t>
      </w:r>
      <w:r>
        <w:rPr>
          <w:rFonts w:cs="Times New Roman"/>
          <w:szCs w:val="24"/>
        </w:rPr>
        <w:t xml:space="preserve"> the</w:t>
      </w:r>
      <w:r>
        <w:rPr>
          <w:rFonts w:cs="Times New Roman"/>
          <w:szCs w:val="24"/>
        </w:rPr>
        <w:t xml:space="preserve"> treatment-phase comparisons,</w:t>
      </w:r>
      <w:r>
        <w:rPr>
          <w:rFonts w:cs="Times New Roman"/>
          <w:szCs w:val="24"/>
        </w:rPr>
        <w:t xml:space="preserve"> CEACAM5/6</w:t>
      </w:r>
      <w:r>
        <w:rPr>
          <w:rFonts w:cs="Times New Roman"/>
          <w:szCs w:val="24"/>
          <w:vertAlign w:val="superscript"/>
        </w:rPr>
        <w:t xml:space="preserve">+</w:t>
      </w:r>
      <w:r>
        <w:rPr>
          <w:rFonts w:cs="Times New Roman"/>
          <w:szCs w:val="24"/>
        </w:rPr>
        <w:t xml:space="preserve"> tumor cells</w:t>
      </w:r>
      <w:r>
        <w:rPr>
          <w:rFonts w:cs="Times New Roman"/>
          <w:szCs w:val="24"/>
        </w:rPr>
        <w:t xml:space="preserve"> were</w:t>
      </w:r>
      <w:r>
        <w:rPr>
          <w:rFonts w:cs="Times New Roman"/>
          <w:szCs w:val="24"/>
        </w:rPr>
        <w:t xml:space="preserve"> associated with</w:t>
      </w:r>
      <w:r>
        <w:rPr>
          <w:rFonts w:cs="Times New Roman"/>
          <w:szCs w:val="24"/>
        </w:rPr>
        <w:t xml:space="preserve"> an immune-poor</w:t>
      </w:r>
      <w:r>
        <w:rPr>
          <w:rFonts w:cs="Times New Roman"/>
          <w:szCs w:val="24"/>
        </w:rPr>
        <w:t xml:space="preserve"> spatial</w:t>
      </w:r>
      <w:r>
        <w:rPr>
          <w:rFonts w:cs="Times New Roman"/>
          <w:szCs w:val="24"/>
        </w:rPr>
        <w:t xml:space="preserve"> organization and</w:t>
      </w:r>
      <w:r>
        <w:rPr>
          <w:rFonts w:cs="Times New Roman"/>
          <w:szCs w:val="24"/>
        </w:rPr>
        <w:t xml:space="preserve"> CD8</w:t>
      </w:r>
      <w:r>
        <w:rPr>
          <w:rFonts w:cs="Times New Roman"/>
          <w:szCs w:val="24"/>
          <w:vertAlign w:val="superscript"/>
        </w:rPr>
        <w:t xml:space="preserve">+</w:t>
      </w:r>
      <w:r>
        <w:rPr>
          <w:rFonts w:cs="Times New Roman"/>
          <w:szCs w:val="24"/>
        </w:rPr>
        <w:t xml:space="preserve"> T-cell exhaustion, whereas IL-1β</w:t>
      </w:r>
      <w:r>
        <w:rPr>
          <w:rFonts w:cs="Times New Roman"/>
          <w:szCs w:val="24"/>
          <w:vertAlign w:val="superscript"/>
        </w:rPr>
        <w:t xml:space="preserve">+</w:t>
      </w:r>
      <w:r>
        <w:rPr>
          <w:rFonts w:cs="Times New Roman"/>
          <w:szCs w:val="24"/>
        </w:rPr>
        <w:t xml:space="preserve"> MoMac</w:t>
      </w:r>
      <w:r>
        <w:rPr>
          <w:rFonts w:cs="Times New Roman"/>
          <w:szCs w:val="24"/>
        </w:rPr>
        <w:t xml:space="preserve"> cells</w:t>
      </w:r>
      <w:r>
        <w:rPr>
          <w:rFonts w:cs="Times New Roman"/>
          <w:szCs w:val="24"/>
        </w:rPr>
        <w:t xml:space="preserve"> were enriched in post-treatment non-responders.</w:t>
      </w:r>
      <w:r>
        <w:rPr>
          <w:rFonts w:cs="Times New Roman"/>
          <w:szCs w:val="24"/>
        </w:rPr>
        <w:t xml:space="preserve"> The SPP1</w:t>
      </w:r>
      <w:r>
        <w:rPr>
          <w:rFonts w:cs="Times New Roman"/>
          <w:szCs w:val="24"/>
          <w:vertAlign w:val="superscript"/>
        </w:rPr>
        <w:t xml:space="preserve">+</w:t>
      </w:r>
      <w:r>
        <w:rPr>
          <w:rFonts w:cs="Times New Roman"/>
          <w:szCs w:val="24"/>
        </w:rPr>
        <w:t xml:space="preserve"> macrophages,</w:t>
      </w:r>
      <w:r>
        <w:rPr>
          <w:rFonts w:cs="Times New Roman"/>
          <w:szCs w:val="24"/>
        </w:rPr>
        <w:t xml:space="preserve"> linked to immunosuppression across cancer types</w:t>
      </w:r>
      <w:r>
        <w:rPr>
          <w:rFonts w:cs="Times New Roman"/>
          <w:szCs w:val="24"/>
        </w:rPr>
        <w:t xml:space="preserve"> (15–16),</w:t>
      </w:r>
      <w:r>
        <w:rPr>
          <w:rFonts w:cs="Times New Roman"/>
          <w:szCs w:val="24"/>
        </w:rPr>
        <w:t xml:space="preserve"> may overlap with the IL-1β</w:t>
      </w:r>
      <w:r>
        <w:rPr>
          <w:rFonts w:cs="Times New Roman"/>
          <w:szCs w:val="24"/>
          <w:vertAlign w:val="superscript"/>
        </w:rPr>
        <w:t xml:space="preserve">+</w:t>
      </w:r>
      <w:r>
        <w:rPr>
          <w:rFonts w:cs="Times New Roman"/>
          <w:szCs w:val="24"/>
        </w:rPr>
        <w:t xml:space="preserve"> MoMac state,</w:t>
      </w:r>
      <w:r>
        <w:rPr>
          <w:rFonts w:cs="Times New Roman"/>
          <w:szCs w:val="24"/>
        </w:rPr>
        <w:t xml:space="preserve"> as both share inflammatory and tissue-remodeling functions, and CLEVER-1</w:t>
      </w:r>
      <w:r>
        <w:rPr>
          <w:rFonts w:cs="Times New Roman"/>
          <w:szCs w:val="24"/>
          <w:vertAlign w:val="superscript"/>
        </w:rPr>
        <w:t xml:space="preserve">+</w:t>
      </w:r>
      <w:r>
        <w:rPr>
          <w:rFonts w:cs="Times New Roman"/>
          <w:szCs w:val="24"/>
        </w:rPr>
        <w:t xml:space="preserve"> macrophages</w:t>
      </w:r>
      <w:r>
        <w:rPr>
          <w:rFonts w:cs="Times New Roman"/>
          <w:szCs w:val="24"/>
        </w:rPr>
        <w:t xml:space="preserve"> (14)</w:t>
      </w:r>
      <w:r>
        <w:rPr>
          <w:rFonts w:cs="Times New Roman"/>
          <w:szCs w:val="24"/>
        </w:rPr>
        <w:t xml:space="preserve"> may similarly represent complementary myeloid</w:t>
      </w:r>
      <w:r>
        <w:rPr>
          <w:rFonts w:cs="Times New Roman"/>
          <w:szCs w:val="24"/>
        </w:rPr>
        <w:t xml:space="preserve"> states.</w:t>
      </w:r>
      <w:r>
        <w:rPr>
          <w:rFonts w:cs="Times New Roman"/>
          <w:szCs w:val="24"/>
        </w:rPr>
        <w:t xml:space="preserve"> How NKG2A</w:t>
      </w:r>
      <w:r>
        <w:rPr>
          <w:rFonts w:cs="Times New Roman"/>
          <w:szCs w:val="24"/>
          <w:vertAlign w:val="superscript"/>
        </w:rPr>
        <w:t xml:space="preserve">+</w:t>
      </w:r>
      <w:r>
        <w:rPr>
          <w:rFonts w:cs="Times New Roman"/>
          <w:szCs w:val="24"/>
        </w:rPr>
        <w:t xml:space="preserve"> T cells relate to the exhausted CD8</w:t>
      </w:r>
      <w:r>
        <w:rPr>
          <w:rFonts w:cs="Times New Roman"/>
          <w:szCs w:val="24"/>
          <w:vertAlign w:val="superscript"/>
        </w:rPr>
        <w:t xml:space="preserve">+</w:t>
      </w:r>
      <w:r>
        <w:rPr>
          <w:rFonts w:cs="Times New Roman"/>
          <w:szCs w:val="24"/>
        </w:rPr>
        <w:t xml:space="preserve"> T cell states we observe, and</w:t>
      </w:r>
      <w:r>
        <w:rPr>
          <w:rFonts w:cs="Times New Roman"/>
          <w:szCs w:val="24"/>
        </w:rPr>
        <w:t xml:space="preserve"> inflammatory</w:t>
      </w:r>
      <w:r>
        <w:rPr>
          <w:rFonts w:cs="Times New Roman"/>
          <w:szCs w:val="24"/>
        </w:rPr>
        <w:t xml:space="preserve"> fibroblasts</w:t>
      </w:r>
      <w:r>
        <w:rPr>
          <w:rFonts w:cs="Times New Roman"/>
          <w:szCs w:val="24"/>
        </w:rPr>
        <w:t xml:space="preserve"> to the stromal NF-κB</w:t>
      </w:r>
      <w:r>
        <w:rPr>
          <w:rFonts w:cs="Times New Roman"/>
          <w:szCs w:val="24"/>
        </w:rPr>
        <w:t xml:space="preserve"> signature</w:t>
      </w:r>
      <w:r>
        <w:rPr>
          <w:rFonts w:cs="Times New Roman"/>
          <w:szCs w:val="24"/>
        </w:rPr>
        <w:t xml:space="preserve"> we detect, warrants further investigation.</w:t>
      </w:r>
    </w:p>
    <w:p w14:paraId="01CB1225" w14:textId="77777777" w:rsidR="008A4881" w:rsidRDefault="008A4881" w:rsidP="00155643">
      <w:pPr>
        <w:spacing w:after="0" w:line="360" w:lineRule="auto"/>
        <w:jc w:val="both"/>
        <w:rPr>
          <w:rFonts w:cs="Times New Roman"/>
          <w:szCs w:val="24"/>
        </w:rPr>
      </w:pPr>
    </w:p>
    <w:p w14:paraId="57026497" w14:textId="1CC0EFE0" w:rsidR="00155643" w:rsidRPr="00716638" w:rsidRDefault="00155643" w:rsidP="00155643">
      <w:pPr>
        <w:spacing w:after="0" w:line="360" w:lineRule="auto"/>
        <w:jc w:val="both"/>
        <w:rPr>
          <w:rFonts w:cs="Times New Roman"/>
          <w:szCs w:val="24"/>
        </w:rPr>
      </w:pPr>
      <w:r>
        <w:rPr>
          <w:rFonts w:cs="Times New Roman"/>
          <w:szCs w:val="24"/>
        </w:rPr>
        <w:t xml:space="preserve">The</w:t>
      </w:r>
      <w:r>
        <w:rPr>
          <w:rFonts w:cs="Times New Roman"/>
          <w:szCs w:val="24"/>
        </w:rPr>
        <w:t xml:space="preserve"> association</w:t>
      </w:r>
      <w:r>
        <w:rPr>
          <w:rFonts w:cs="Times New Roman"/>
          <w:szCs w:val="24"/>
        </w:rPr>
        <w:t xml:space="preserve"> of CEACAM5/6</w:t>
      </w:r>
      <w:r>
        <w:rPr>
          <w:rFonts w:cs="Times New Roman"/>
          <w:szCs w:val="24"/>
        </w:rPr>
        <w:t xml:space="preserve"> with baseline non-response supports evaluating it</w:t>
      </w:r>
      <w:r>
        <w:rPr>
          <w:rFonts w:cs="Times New Roman"/>
          <w:szCs w:val="24"/>
        </w:rPr>
        <w:t xml:space="preserve"> as a</w:t>
      </w:r>
      <w:r>
        <w:rPr>
          <w:rFonts w:cs="Times New Roman"/>
          <w:szCs w:val="24"/>
        </w:rPr>
        <w:t xml:space="preserve"> patient-selection biomarker. CEACAM-targeting agents are in development (45),</w:t>
      </w:r>
      <w:r>
        <w:rPr>
          <w:rFonts w:cs="Times New Roman"/>
          <w:szCs w:val="24"/>
        </w:rPr>
        <w:t xml:space="preserve"> but</w:t>
      </w:r>
      <w:r>
        <w:rPr>
          <w:rFonts w:cs="Times New Roman"/>
          <w:szCs w:val="24"/>
        </w:rPr>
        <w:t xml:space="preserve"> whether</w:t>
      </w:r>
      <w:r>
        <w:rPr>
          <w:rFonts w:cs="Times New Roman"/>
          <w:szCs w:val="24"/>
        </w:rPr>
        <w:t xml:space="preserve"> combining</w:t>
      </w:r>
      <w:r>
        <w:rPr>
          <w:rFonts w:cs="Times New Roman"/>
          <w:szCs w:val="24"/>
        </w:rPr>
        <w:t xml:space="preserve"> them</w:t>
      </w:r>
      <w:r>
        <w:rPr>
          <w:rFonts w:cs="Times New Roman"/>
          <w:szCs w:val="24"/>
        </w:rPr>
        <w:t xml:space="preserve"> with anti-PD-1 therapy</w:t>
      </w:r>
      <w:r>
        <w:rPr>
          <w:rFonts w:cs="Times New Roman"/>
          <w:szCs w:val="24"/>
        </w:rPr>
        <w:t xml:space="preserve"> improves response requires functional and prospective testing.</w:t>
      </w:r>
    </w:p>
    <w:p w14:paraId="047B1141" w14:textId="77777777" w:rsidR="00155643" w:rsidRDefault="00155643" w:rsidP="00716638">
      <w:pPr>
        <w:spacing w:after="0" w:line="360" w:lineRule="auto"/>
        <w:jc w:val="both"/>
        <w:rPr>
          <w:rFonts w:cs="Times New Roman"/>
          <w:szCs w:val="24"/>
        </w:rPr>
      </w:pPr>
    </w:p>
    <w:p w14:paraId="00E4016F" w14:textId="29099340" w:rsidR="00D7488E" w:rsidRDefault="00302AF4" w:rsidP="00716638">
      <w:pPr>
        <w:spacing w:after="0" w:line="360" w:lineRule="auto"/>
        <w:jc w:val="both"/>
        <w:rPr>
          <w:rFonts w:cs="Times New Roman"/>
          <w:szCs w:val="24"/>
        </w:rPr>
      </w:pPr>
      <w:r>
        <w:rPr>
          <w:rFonts w:cs="Times New Roman"/>
          <w:szCs w:val="24"/>
        </w:rPr>
        <w:t xml:space="preserve">The </w:t>
      </w:r>
      <w:r>
        <w:rPr>
          <w:rFonts w:cs="Times New Roman"/>
          <w:szCs w:val="24"/>
        </w:rPr>
        <w:t xml:space="preserve">IL-1β</w:t>
      </w:r>
      <w:r>
        <w:rPr>
          <w:rFonts w:cs="Times New Roman"/>
          <w:szCs w:val="24"/>
          <w:vertAlign w:val="superscript"/>
        </w:rPr>
        <w:t xml:space="preserve">+</w:t>
      </w:r>
      <w:r>
        <w:rPr>
          <w:rFonts w:cs="Times New Roman"/>
          <w:szCs w:val="24"/>
        </w:rPr>
        <w:t xml:space="preserve"> MoMac state in post-treatment non-responders</w:t>
      </w:r>
      <w:r>
        <w:rPr>
          <w:rFonts w:cs="Times New Roman"/>
          <w:szCs w:val="24"/>
        </w:rPr>
        <w:t xml:space="preserve"> aligns with emerging evidence implicating tumor-associated macrophages</w:t>
      </w:r>
      <w:r>
        <w:rPr>
          <w:rFonts w:cs="Times New Roman"/>
          <w:szCs w:val="24"/>
        </w:rPr>
        <w:t xml:space="preserve"> in</w:t>
      </w:r>
      <w:r>
        <w:rPr>
          <w:rFonts w:cs="Times New Roman"/>
          <w:szCs w:val="24"/>
        </w:rPr>
        <w:t xml:space="preserve"> immunotherapy response</w:t>
      </w:r>
      <w:r>
        <w:rPr>
          <w:rFonts w:cs="Times New Roman"/>
          <w:szCs w:val="24"/>
        </w:rPr>
        <w:t xml:space="preserve"> (15–16,39–41). Its enrichment</w:t>
      </w:r>
      <w:r>
        <w:rPr>
          <w:rFonts w:cs="Times New Roman"/>
          <w:szCs w:val="24"/>
        </w:rPr>
        <w:t xml:space="preserve"> in non-responders</w:t>
      </w:r>
      <w:r>
        <w:rPr>
          <w:rFonts w:cs="Times New Roman"/>
          <w:szCs w:val="24"/>
        </w:rPr>
        <w:t xml:space="preserve"> supports evaluation as</w:t>
      </w:r>
      <w:r>
        <w:rPr>
          <w:rFonts w:cs="Times New Roman"/>
          <w:szCs w:val="24"/>
        </w:rPr>
        <w:t xml:space="preserve"> a</w:t>
      </w:r>
      <w:r>
        <w:rPr>
          <w:rFonts w:cs="Times New Roman"/>
          <w:szCs w:val="24"/>
        </w:rPr>
        <w:t xml:space="preserve"> biomarker.</w:t>
      </w:r>
      <w:r>
        <w:rPr>
          <w:rFonts w:cs="Times New Roman"/>
          <w:szCs w:val="24"/>
        </w:rPr>
        <w:t xml:space="preserve"> CANTOS</w:t>
      </w:r>
      <w:r>
        <w:rPr>
          <w:rFonts w:cs="Times New Roman"/>
          <w:szCs w:val="24"/>
        </w:rPr>
        <w:t xml:space="preserve"> associated</w:t>
      </w:r>
      <w:r>
        <w:rPr>
          <w:rFonts w:cs="Times New Roman"/>
          <w:szCs w:val="24"/>
        </w:rPr>
        <w:t xml:space="preserve"> IL-1β inhibition with</w:t>
      </w:r>
      <w:r>
        <w:rPr>
          <w:rFonts w:cs="Times New Roman"/>
          <w:szCs w:val="24"/>
        </w:rPr>
        <w:t xml:space="preserve"> reduced</w:t>
      </w:r>
      <w:r>
        <w:rPr>
          <w:rFonts w:cs="Times New Roman"/>
          <w:szCs w:val="24"/>
        </w:rPr>
        <w:t xml:space="preserve"> lung</w:t>
      </w:r>
      <w:r>
        <w:rPr>
          <w:rFonts w:cs="Times New Roman"/>
          <w:szCs w:val="24"/>
        </w:rPr>
        <w:t xml:space="preserve"> cancer incidence and mortality</w:t>
      </w:r>
      <w:r>
        <w:rPr>
          <w:rFonts w:cs="Times New Roman"/>
          <w:szCs w:val="24"/>
        </w:rPr>
        <w:t xml:space="preserve"> (46), but subsequent randomized trials combining canakinumab with anti-PD-1/PD-L1 therapy did not improve response (47). The present association therefore does not predict benefit from</w:t>
      </w:r>
      <w:r>
        <w:rPr>
          <w:rFonts w:cs="Times New Roman"/>
          <w:szCs w:val="24"/>
        </w:rPr>
        <w:t xml:space="preserve"> IL-1β</w:t>
      </w:r>
      <w:r>
        <w:rPr>
          <w:rFonts w:cs="Times New Roman"/>
          <w:szCs w:val="24"/>
        </w:rPr>
        <w:t xml:space="preserve"> blockade; perturbation studies</w:t>
      </w:r>
      <w:r>
        <w:rPr>
          <w:rFonts w:cs="Times New Roman"/>
          <w:szCs w:val="24"/>
        </w:rPr>
        <w:t xml:space="preserve"> are</w:t>
      </w:r>
      <w:r>
        <w:rPr>
          <w:rFonts w:cs="Times New Roman"/>
          <w:szCs w:val="24"/>
        </w:rPr>
        <w:t xml:space="preserve"> needed</w:t>
      </w:r>
      <w:r>
        <w:rPr>
          <w:rFonts w:cs="Times New Roman"/>
          <w:szCs w:val="24"/>
        </w:rPr>
        <w:t xml:space="preserve"> to</w:t>
      </w:r>
      <w:r>
        <w:rPr>
          <w:rFonts w:cs="Times New Roman"/>
          <w:szCs w:val="24"/>
        </w:rPr>
        <w:t xml:space="preserve"> resolve the contributions of this broader inflammatory program (48–50).</w:t>
      </w:r>
    </w:p>
    <w:p w14:paraId="479B372C" w14:textId="77777777" w:rsidR="00155643" w:rsidRPr="00716638" w:rsidRDefault="00155643" w:rsidP="00716638">
      <w:pPr>
        <w:spacing w:after="0" w:line="360" w:lineRule="auto"/>
        <w:jc w:val="both"/>
        <w:rPr>
          <w:rFonts w:cs="Times New Roman"/>
          <w:szCs w:val="24"/>
        </w:rPr>
      </w:pPr>
    </w:p>
    <w:p w14:paraId="4617B952" w14:textId="0F766B7A" w:rsidR="00497C21" w:rsidRDefault="00302AF4" w:rsidP="00716638">
      <w:pPr>
        <w:spacing w:after="0" w:line="360" w:lineRule="auto"/>
        <w:jc w:val="both"/>
        <w:rPr>
          <w:rFonts w:cs="Times New Roman"/>
          <w:szCs w:val="24"/>
        </w:rPr>
      </w:pPr>
      <w:r>
        <w:rPr>
          <w:rFonts w:cs="Times New Roman"/>
          <w:b w:val="0"/>
          <w:szCs w:val="24"/>
        </w:rPr>
        <w:t>The predominantly cross-sectional sampling limits inference about within-patient changes. The response-classified cohort is small (4 versus 4 pre-treatment, 5 versus 6 post-treatment); effect sizes with bootstrap confidence intervals therefore accompany exact P values (</w:t>
      </w:r>
      <w:r>
        <w:rPr>
          <w:rFonts w:cs="Times New Roman"/>
          <w:b/>
          <w:szCs w:val="24"/>
        </w:rPr>
        <w:t xml:space="preserve">Table S6</w:t>
      </w:r>
      <w:r>
        <w:rPr>
          <w:rFonts w:cs="Times New Roman"/>
          <w:b w:val="0"/>
          <w:szCs w:val="24"/>
        </w:rPr>
        <w:t xml:space="preserve">). The spatial cohorts lack Lauren type and mucinous-differentiation annotations, and the CEACAM–distance association did not persist after adjustment for local epithelial density; these analyses support association with an immune-poor context, not an exclusion mechanism. The NF-κB evidence is transcriptional; protein-level measurements and perturbation experiments are needed to establish</w:t>
      </w:r>
      <w:r>
        <w:rPr>
          <w:rFonts w:cs="Times New Roman"/>
          <w:b w:val="0"/>
          <w:szCs w:val="24"/>
        </w:rPr>
        <w:t xml:space="preserve"> pathway</w:t>
      </w:r>
      <w:r>
        <w:rPr>
          <w:rFonts w:cs="Times New Roman"/>
          <w:b w:val="0"/>
          <w:szCs w:val="24"/>
        </w:rPr>
        <w:t xml:space="preserve"> activation and causal relationships.</w:t>
      </w:r>
    </w:p>
    <w:p w14:paraId="4617B952" w14:textId="0F766B7A" w:rsidR="00497C21" w:rsidRDefault="00302AF4" w:rsidP="00716638">
      <w:pPr>
        <w:spacing w:after="0" w:line="360" w:lineRule="auto"/>
        <w:jc w:val="both"/>
        <w:rPr>
          <w:rFonts w:cs="Times New Roman"/>
          <w:szCs w:val="24"/>
        </w:rPr>
      </w:pPr>
      <w:r>
        <w:rPr>
          <w:rFonts w:cs="Times New Roman"/>
          <w:szCs w:val="24"/>
        </w:rPr>
        <w:t xml:space="preserve">Together, these findings identify complementary tumor and myeloid states associated with treatment response and support prospective biomarker evaluation and mechanistic testing.</w:t>
      </w:r>
    </w:p>
    <w:p w14:paraId="5E6994EB" w14:textId="77777777" w:rsidR="002513A0" w:rsidRDefault="002513A0" w:rsidP="00716638">
      <w:pPr>
        <w:spacing w:after="0" w:line="360" w:lineRule="auto"/>
        <w:jc w:val="both"/>
        <w:rPr>
          <w:rFonts w:cs="Times New Roman"/>
          <w:szCs w:val="24"/>
        </w:rPr>
      </w:pPr>
    </w:p>
    <w:p w14:paraId="1CCB9F4F" w14:textId="77777777" w:rsidR="002513A0" w:rsidRDefault="002513A0" w:rsidP="00716638">
      <w:pPr>
        <w:spacing w:after="0" w:line="360" w:lineRule="auto"/>
        <w:jc w:val="both"/>
        <w:rPr>
          <w:rFonts w:cs="Times New Roman"/>
          <w:szCs w:val="24"/>
        </w:rPr>
      </w:pPr>
    </w:p>
    <w:p w14:paraId="78AFE571" w14:textId="77777777" w:rsidR="00EE417B" w:rsidRPr="00EE417B" w:rsidRDefault="00EE417B" w:rsidP="00EE417B">
      <w:pPr>
        <w:pStyle w:val="Heading1"/>
        <w:spacing w:after="0" w:line="360" w:lineRule="auto"/>
        <w:jc w:val="both"/>
        <w:rPr>
          <w:rFonts w:cs="Times New Roman"/>
          <w:b/>
          <w:bCs/>
          <w:szCs w:val="24"/>
        </w:rPr>
      </w:pPr>
      <w:r w:rsidRPr="00EE417B">
        <w:rPr>
          <w:rFonts w:cs="Times New Roman" w:ascii="Times New Roman" w:hAnsi="Times New Roman" w:eastAsia="Times New Roman"/>
          <w:b/>
          <w:bCs/>
          <w:sz w:val="24"/>
          <w:szCs w:val="24"/>
        </w:rPr>
        <w:t>Acknowledgments</w:t>
      </w:r>
    </w:p>
    <w:p w14:paraId="0F02062E" w14:textId="66E40A4B" w:rsidR="00EE417B" w:rsidRPr="00EE417B" w:rsidRDefault="00EE417B" w:rsidP="00EE417B">
      <w:pPr>
        <w:spacing w:after="0" w:line="360" w:lineRule="auto"/>
        <w:jc w:val="both"/>
        <w:rPr>
          <w:rFonts w:cs="Times New Roman"/>
          <w:szCs w:val="24"/>
        </w:rPr>
      </w:pPr>
      <w:r w:rsidRPr="00EE417B">
        <w:rPr>
          <w:rFonts w:cs="Times New Roman"/>
          <w:szCs w:val="24"/>
        </w:rPr>
        <w:t>This work was supported by the National Natural Science Foundation of China (Grant Nos. 92474106, 82573742, and 82403738), the Noncommunicable Chronic Diseases–National Science and Technology Major Project (Grant No. 2024ZD0520600), and the “Leading Goose” R&amp;D Program of Zhejiang (Grant No. 2026C02A1103)</w:t>
      </w:r>
      <w:r>
        <w:rPr>
          <w:rFonts w:cs="Times New Roman"/>
          <w:szCs w:val="24"/>
        </w:rPr>
        <w:t xml:space="preserve">; and </w:t>
      </w:r>
      <w:r w:rsidRPr="00EE417B">
        <w:rPr>
          <w:rFonts w:cs="Times New Roman"/>
          <w:szCs w:val="24"/>
        </w:rPr>
        <w:t>by the Barnhart Family Distinguished Professorship in Targeted Therapies at The University of Texas MD Anderson Cancer Center.</w:t>
      </w:r>
    </w:p>
    <w:p w14:paraId="099EAA83" w14:textId="77777777" w:rsidR="0072394B" w:rsidRDefault="0072394B">
      <w:pPr>
        <w:rPr>
          <w:rFonts w:cs="Times New Roman"/>
          <w:b/>
          <w:bCs/>
          <w:szCs w:val="24"/>
        </w:rPr>
      </w:pPr>
      <w:r>
        <w:rPr>
          <w:rFonts w:cs="Times New Roman"/>
          <w:szCs w:val="24"/>
        </w:rPr>
        <w:br w:type="page"/>
      </w:r>
    </w:p>
    <w:p w14:paraId="6E6B6829" w14:textId="77777777" w:rsidR="00AA50E3" w:rsidRPr="00716638" w:rsidRDefault="00AA50E3" w:rsidP="00AA50E3">
      <w:pPr>
        <w:pStyle w:val="Heading1"/>
        <w:spacing w:before="0" w:line="360" w:lineRule="auto"/>
        <w:jc w:val="both"/>
        <w:rPr>
          <w:rFonts w:ascii="Times New Roman" w:eastAsiaTheme="minorEastAsia" w:hAnsi="Times New Roman" w:cs="Times New Roman"/>
          <w:color w:val="auto"/>
          <w:sz w:val="24"/>
          <w:szCs w:val="24"/>
        </w:rPr>
      </w:pPr>
      <w:r w:rsidRPr="00716638">
        <w:rPr>
          <w:rFonts w:ascii="Times New Roman" w:hAnsi="Times New Roman" w:cs="Times New Roman" w:eastAsia="Times New Roman"/>
          <w:b/>
          <w:color w:val="auto"/>
          <w:sz w:val="24"/>
          <w:szCs w:val="24"/>
        </w:rPr>
        <w:lastRenderedPageBreak/>
        <w:t>References</w:t>
      </w:r>
    </w:p>
    <w:p w14:paraId="6B68B446" w14:textId="77777777" w:rsidR="00AA50E3" w:rsidRPr="00716638" w:rsidRDefault="00AA50E3" w:rsidP="00AA50E3">
      <w:pPr>
        <w:spacing w:after="0" w:line="360" w:lineRule="auto"/>
        <w:jc w:val="both"/>
        <w:rPr>
          <w:rFonts w:cs="Times New Roman"/>
          <w:szCs w:val="24"/>
        </w:rPr>
      </w:pPr>
      <w:r>
        <w:rPr>
          <w:rFonts w:cs="Times New Roman"/>
          <w:szCs w:val="24"/>
        </w:rPr>
        <w:t xml:space="preserve">1.</w:t>
      </w:r>
      <w:r>
        <w:rPr>
          <w:rFonts w:cs="Times New Roman"/>
          <w:szCs w:val="24"/>
        </w:rPr>
        <w:t xml:space="preserve"> Janjigian YY, Shitara K, Moehler M, Garrido M, Salman P, Shen L, et al. First-line nivolumab plus chemotherapy versus chemotherapy alone for advanced gastric, gastro-oesophageal junction, and oesophageal adenocarcinoma (CheckMate 649): a randomised, open-label, phase 3 trial. Lancet. 2021;398(10294):27-40.</w:t>
      </w:r>
    </w:p>
    <w:p w14:paraId="2AD8E408" w14:textId="77777777" w:rsidR="00AA50E3" w:rsidRPr="00716638" w:rsidRDefault="00AA50E3" w:rsidP="00AA50E3">
      <w:pPr>
        <w:spacing w:after="0" w:line="360" w:lineRule="auto"/>
        <w:jc w:val="both"/>
        <w:rPr>
          <w:rFonts w:cs="Times New Roman"/>
          <w:szCs w:val="24"/>
        </w:rPr>
      </w:pPr>
      <w:r>
        <w:rPr>
          <w:rFonts w:cs="Times New Roman"/>
          <w:szCs w:val="24"/>
        </w:rPr>
        <w:t xml:space="preserve">2.</w:t>
      </w:r>
      <w:r>
        <w:rPr>
          <w:rFonts w:cs="Times New Roman"/>
          <w:szCs w:val="24"/>
        </w:rPr>
        <w:t xml:space="preserve"> Rha SY, Oh</w:t>
      </w:r>
      <w:r>
        <w:rPr>
          <w:rFonts w:cs="Times New Roman"/>
          <w:szCs w:val="24"/>
        </w:rPr>
        <w:t xml:space="preserve"> DY,</w:t>
      </w:r>
      <w:r>
        <w:rPr>
          <w:rFonts w:cs="Times New Roman"/>
          <w:szCs w:val="24"/>
        </w:rPr>
        <w:t xml:space="preserve"> Yañez P, Bai Y, Ryu</w:t>
      </w:r>
      <w:r>
        <w:rPr>
          <w:rFonts w:cs="Times New Roman"/>
          <w:szCs w:val="24"/>
        </w:rPr>
        <w:t xml:space="preserve"> MH,</w:t>
      </w:r>
      <w:r>
        <w:rPr>
          <w:rFonts w:cs="Times New Roman"/>
          <w:szCs w:val="24"/>
        </w:rPr>
        <w:t xml:space="preserve"> Lee J, et al. Pembrolizumab plus chemotherapy versus placebo plus chemotherapy for HER2-negative advanced gastric cancer (KEYNOTE-859): a multicentre, randomised, double-blind, phase 3 trial. Lancet Oncol.</w:t>
      </w:r>
      <w:r>
        <w:rPr>
          <w:rFonts w:cs="Times New Roman"/>
          <w:szCs w:val="24"/>
        </w:rPr>
        <w:t xml:space="preserve"> 2023;24(11):1181-95.</w:t>
      </w:r>
    </w:p>
    <w:p w14:paraId="5DB0D175" w14:textId="77777777" w:rsidR="00AA50E3" w:rsidRPr="00716638" w:rsidRDefault="00AA50E3" w:rsidP="00AA50E3">
      <w:pPr>
        <w:spacing w:after="0" w:line="360" w:lineRule="auto"/>
        <w:jc w:val="both"/>
        <w:rPr>
          <w:rFonts w:cs="Times New Roman"/>
          <w:szCs w:val="24"/>
        </w:rPr>
      </w:pPr>
      <w:r>
        <w:rPr>
          <w:rFonts w:cs="Times New Roman"/>
          <w:szCs w:val="24"/>
        </w:rPr>
        <w:t xml:space="preserve">3.</w:t>
      </w:r>
      <w:r>
        <w:rPr>
          <w:rFonts w:cs="Times New Roman"/>
          <w:szCs w:val="24"/>
        </w:rPr>
        <w:t xml:space="preserve"> Sharma P, Hu-Lieskovan S, Wargo JA, Ribas A. Primary,</w:t>
      </w:r>
      <w:r>
        <w:rPr>
          <w:rFonts w:cs="Times New Roman"/>
          <w:szCs w:val="24"/>
        </w:rPr>
        <w:t xml:space="preserve"> adaptive,</w:t>
      </w:r>
      <w:r>
        <w:rPr>
          <w:rFonts w:cs="Times New Roman"/>
          <w:szCs w:val="24"/>
        </w:rPr>
        <w:t xml:space="preserve"> and</w:t>
      </w:r>
      <w:r>
        <w:rPr>
          <w:rFonts w:cs="Times New Roman"/>
          <w:szCs w:val="24"/>
        </w:rPr>
        <w:t xml:space="preserve"> acquired resistance</w:t>
      </w:r>
      <w:r>
        <w:rPr>
          <w:rFonts w:cs="Times New Roman"/>
          <w:szCs w:val="24"/>
        </w:rPr>
        <w:t xml:space="preserve"> to</w:t>
      </w:r>
      <w:r>
        <w:rPr>
          <w:rFonts w:cs="Times New Roman"/>
          <w:szCs w:val="24"/>
        </w:rPr>
        <w:t xml:space="preserve"> cancer immunotherapy.</w:t>
      </w:r>
      <w:r>
        <w:rPr>
          <w:rFonts w:cs="Times New Roman"/>
          <w:szCs w:val="24"/>
        </w:rPr>
        <w:t xml:space="preserve"> Cell.</w:t>
      </w:r>
      <w:r>
        <w:rPr>
          <w:rFonts w:cs="Times New Roman"/>
          <w:szCs w:val="24"/>
        </w:rPr>
        <w:t xml:space="preserve"> 2017;168(4):707-23.</w:t>
      </w:r>
    </w:p>
    <w:p w14:paraId="63606B70" w14:textId="77777777" w:rsidR="00AA50E3" w:rsidRPr="00716638" w:rsidRDefault="00AA50E3" w:rsidP="00AA50E3">
      <w:pPr>
        <w:spacing w:after="0" w:line="360" w:lineRule="auto"/>
        <w:jc w:val="both"/>
        <w:rPr>
          <w:rFonts w:cs="Times New Roman"/>
          <w:szCs w:val="24"/>
        </w:rPr>
      </w:pPr>
      <w:r>
        <w:rPr>
          <w:rFonts w:cs="Times New Roman"/>
          <w:szCs w:val="24"/>
        </w:rPr>
        <w:t xml:space="preserve">4.</w:t>
      </w:r>
      <w:r>
        <w:rPr>
          <w:rFonts w:cs="Times New Roman"/>
          <w:szCs w:val="24"/>
        </w:rPr>
        <w:t xml:space="preserve"> Bagchi S, Yuan R, Engleman EG. Immune</w:t>
      </w:r>
      <w:r>
        <w:rPr>
          <w:rFonts w:cs="Times New Roman"/>
          <w:szCs w:val="24"/>
        </w:rPr>
        <w:t xml:space="preserve"> checkpoint inhibitors</w:t>
      </w:r>
      <w:r>
        <w:rPr>
          <w:rFonts w:cs="Times New Roman"/>
          <w:szCs w:val="24"/>
        </w:rPr>
        <w:t xml:space="preserve"> for the</w:t>
      </w:r>
      <w:r>
        <w:rPr>
          <w:rFonts w:cs="Times New Roman"/>
          <w:szCs w:val="24"/>
        </w:rPr>
        <w:t xml:space="preserve"> treatment</w:t>
      </w:r>
      <w:r>
        <w:rPr>
          <w:rFonts w:cs="Times New Roman"/>
          <w:szCs w:val="24"/>
        </w:rPr>
        <w:t xml:space="preserve"> of</w:t>
      </w:r>
      <w:r>
        <w:rPr>
          <w:rFonts w:cs="Times New Roman"/>
          <w:szCs w:val="24"/>
        </w:rPr>
        <w:t xml:space="preserve"> cancer: clinical impact</w:t>
      </w:r>
      <w:r>
        <w:rPr>
          <w:rFonts w:cs="Times New Roman"/>
          <w:szCs w:val="24"/>
        </w:rPr>
        <w:t xml:space="preserve"> and</w:t>
      </w:r>
      <w:r>
        <w:rPr>
          <w:rFonts w:cs="Times New Roman"/>
          <w:szCs w:val="24"/>
        </w:rPr>
        <w:t xml:space="preserve"> mechanisms</w:t>
      </w:r>
      <w:r>
        <w:rPr>
          <w:rFonts w:cs="Times New Roman"/>
          <w:szCs w:val="24"/>
        </w:rPr>
        <w:t xml:space="preserve"> of</w:t>
      </w:r>
      <w:r>
        <w:rPr>
          <w:rFonts w:cs="Times New Roman"/>
          <w:szCs w:val="24"/>
        </w:rPr>
        <w:t xml:space="preserve"> response</w:t>
      </w:r>
      <w:r>
        <w:rPr>
          <w:rFonts w:cs="Times New Roman"/>
          <w:szCs w:val="24"/>
        </w:rPr>
        <w:t xml:space="preserve"> and</w:t>
      </w:r>
      <w:r>
        <w:rPr>
          <w:rFonts w:cs="Times New Roman"/>
          <w:szCs w:val="24"/>
        </w:rPr>
        <w:t xml:space="preserve"> resistance.</w:t>
      </w:r>
      <w:r>
        <w:rPr>
          <w:rFonts w:cs="Times New Roman"/>
          <w:szCs w:val="24"/>
        </w:rPr>
        <w:t xml:space="preserve"> Annu Rev Pathol.</w:t>
      </w:r>
      <w:r>
        <w:rPr>
          <w:rFonts w:cs="Times New Roman"/>
          <w:szCs w:val="24"/>
        </w:rPr>
        <w:t xml:space="preserve"> 2021;16:223-49.</w:t>
      </w:r>
    </w:p>
    <w:p w14:paraId="0506A426" w14:textId="77777777" w:rsidR="00AA50E3" w:rsidRPr="00716638" w:rsidRDefault="00AA50E3" w:rsidP="00AA50E3">
      <w:pPr>
        <w:spacing w:after="0" w:line="360" w:lineRule="auto"/>
        <w:jc w:val="both"/>
        <w:rPr>
          <w:rFonts w:cs="Times New Roman"/>
          <w:szCs w:val="24"/>
        </w:rPr>
      </w:pPr>
      <w:r>
        <w:rPr>
          <w:rFonts w:cs="Times New Roman"/>
          <w:szCs w:val="24"/>
        </w:rPr>
        <w:t xml:space="preserve">5.</w:t>
      </w:r>
      <w:r>
        <w:rPr>
          <w:rFonts w:cs="Times New Roman"/>
          <w:szCs w:val="24"/>
        </w:rPr>
        <w:t xml:space="preserve"> Kalbasi A, Ribas A. Tumour-intrinsic resistance to immune checkpoint blockade. Nat Rev Immunol. 2020;20(1):25-39.</w:t>
      </w:r>
    </w:p>
    <w:p w14:paraId="6AD3EDF7" w14:textId="77777777" w:rsidR="00AA50E3" w:rsidRPr="00716638" w:rsidRDefault="00AA50E3" w:rsidP="00AA50E3">
      <w:pPr>
        <w:spacing w:after="0" w:line="360" w:lineRule="auto"/>
        <w:jc w:val="both"/>
        <w:rPr>
          <w:rFonts w:cs="Times New Roman"/>
          <w:szCs w:val="24"/>
        </w:rPr>
      </w:pPr>
      <w:r>
        <w:rPr>
          <w:rFonts w:cs="Times New Roman"/>
          <w:szCs w:val="24"/>
        </w:rPr>
        <w:t xml:space="preserve">6.</w:t>
      </w:r>
      <w:r>
        <w:rPr>
          <w:rFonts w:cs="Times New Roman"/>
          <w:szCs w:val="24"/>
        </w:rPr>
        <w:t xml:space="preserve"> Morad G, Helmink BA, Sharma P, Wargo JA. Hallmarks of response, resistance, and toxicity to immune checkpoint blockade. Cell.</w:t>
      </w:r>
      <w:r>
        <w:rPr>
          <w:rFonts w:cs="Times New Roman"/>
          <w:szCs w:val="24"/>
        </w:rPr>
        <w:t xml:space="preserve"> 2021;184(21):5309-37.</w:t>
      </w:r>
    </w:p>
    <w:p w14:paraId="5F5D045B" w14:textId="77777777" w:rsidR="00AA50E3" w:rsidRPr="00716638" w:rsidRDefault="00AA50E3" w:rsidP="00AA50E3">
      <w:pPr>
        <w:spacing w:after="0" w:line="360" w:lineRule="auto"/>
        <w:jc w:val="both"/>
        <w:rPr>
          <w:rFonts w:cs="Times New Roman"/>
          <w:szCs w:val="24"/>
        </w:rPr>
      </w:pPr>
      <w:r>
        <w:rPr>
          <w:rFonts w:cs="Times New Roman"/>
          <w:szCs w:val="24"/>
        </w:rPr>
        <w:t xml:space="preserve">7.</w:t>
      </w:r>
      <w:r>
        <w:rPr>
          <w:rFonts w:cs="Times New Roman"/>
          <w:szCs w:val="24"/>
        </w:rPr>
        <w:t xml:space="preserve"> Vesely MD, Zhang T, Chen L. Resistance</w:t>
      </w:r>
      <w:r>
        <w:rPr>
          <w:rFonts w:cs="Times New Roman"/>
          <w:szCs w:val="24"/>
        </w:rPr>
        <w:t xml:space="preserve"> mechanisms</w:t>
      </w:r>
      <w:r>
        <w:rPr>
          <w:rFonts w:cs="Times New Roman"/>
          <w:szCs w:val="24"/>
        </w:rPr>
        <w:t xml:space="preserve"> to</w:t>
      </w:r>
      <w:r>
        <w:rPr>
          <w:rFonts w:cs="Times New Roman"/>
          <w:szCs w:val="24"/>
        </w:rPr>
        <w:t xml:space="preserve"> anti-PD cancer immunotherapy.</w:t>
      </w:r>
      <w:r>
        <w:rPr>
          <w:rFonts w:cs="Times New Roman"/>
          <w:szCs w:val="24"/>
        </w:rPr>
        <w:t xml:space="preserve"> Annu Rev Immunol. 2022;40:45-74.</w:t>
      </w:r>
    </w:p>
    <w:p w14:paraId="0E7CF8FE" w14:textId="77777777" w:rsidR="00AA50E3" w:rsidRPr="00716638" w:rsidRDefault="00AA50E3" w:rsidP="00AA50E3">
      <w:pPr>
        <w:spacing w:after="0" w:line="360" w:lineRule="auto"/>
        <w:jc w:val="both"/>
        <w:rPr>
          <w:rFonts w:cs="Times New Roman"/>
          <w:szCs w:val="24"/>
        </w:rPr>
      </w:pPr>
      <w:r>
        <w:rPr>
          <w:rFonts w:cs="Times New Roman"/>
          <w:szCs w:val="24"/>
        </w:rPr>
        <w:t xml:space="preserve">8.</w:t>
      </w:r>
      <w:r>
        <w:rPr>
          <w:rFonts w:cs="Times New Roman"/>
          <w:szCs w:val="24"/>
        </w:rPr>
        <w:t xml:space="preserve"> Sun K, Xu R, Ma F, Yang N, Li Y, Sun X, et al. scRNA-seq of gastric tumor shows complex intercellular interaction with an alternative T cell exhaustion trajectory. Nat Commun. 2022;13(1):4943.</w:t>
      </w:r>
    </w:p>
    <w:p w14:paraId="6B68EB42" w14:textId="77777777" w:rsidR="00AA50E3" w:rsidRPr="00716638" w:rsidRDefault="00AA50E3" w:rsidP="00AA50E3">
      <w:pPr>
        <w:spacing w:after="0" w:line="360" w:lineRule="auto"/>
        <w:jc w:val="both"/>
        <w:rPr>
          <w:rFonts w:cs="Times New Roman"/>
          <w:szCs w:val="24"/>
        </w:rPr>
      </w:pPr>
      <w:r>
        <w:rPr>
          <w:rFonts w:cs="Times New Roman"/>
          <w:szCs w:val="24"/>
        </w:rPr>
        <w:t xml:space="preserve">9.</w:t>
      </w:r>
      <w:r>
        <w:rPr>
          <w:rFonts w:cs="Times New Roman"/>
          <w:szCs w:val="24"/>
        </w:rPr>
        <w:t xml:space="preserve"> Kumar V, Ramnarayanan K, Sundar R, Padmanabhan N, Srivastava S, Koiwa M, et al.</w:t>
      </w:r>
      <w:r>
        <w:rPr>
          <w:rFonts w:cs="Times New Roman"/>
          <w:szCs w:val="24"/>
        </w:rPr>
        <w:t xml:space="preserve"> Single-cell atlas</w:t>
      </w:r>
      <w:r>
        <w:rPr>
          <w:rFonts w:cs="Times New Roman"/>
          <w:szCs w:val="24"/>
        </w:rPr>
        <w:t xml:space="preserve"> of</w:t>
      </w:r>
      <w:r>
        <w:rPr>
          <w:rFonts w:cs="Times New Roman"/>
          <w:szCs w:val="24"/>
        </w:rPr>
        <w:t xml:space="preserve"> lineage states, tumor microenvironment,</w:t>
      </w:r>
      <w:r>
        <w:rPr>
          <w:rFonts w:cs="Times New Roman"/>
          <w:szCs w:val="24"/>
        </w:rPr>
        <w:t xml:space="preserve"> and</w:t>
      </w:r>
      <w:r>
        <w:rPr>
          <w:rFonts w:cs="Times New Roman"/>
          <w:szCs w:val="24"/>
        </w:rPr>
        <w:t xml:space="preserve"> subtype-specific expression programs</w:t>
      </w:r>
      <w:r>
        <w:rPr>
          <w:rFonts w:cs="Times New Roman"/>
          <w:szCs w:val="24"/>
        </w:rPr>
        <w:t xml:space="preserve"> in</w:t>
      </w:r>
      <w:r>
        <w:rPr>
          <w:rFonts w:cs="Times New Roman"/>
          <w:szCs w:val="24"/>
        </w:rPr>
        <w:t xml:space="preserve"> gastric cancer.</w:t>
      </w:r>
      <w:r>
        <w:rPr>
          <w:rFonts w:cs="Times New Roman"/>
          <w:szCs w:val="24"/>
        </w:rPr>
        <w:t xml:space="preserve"> Cancer Discov.</w:t>
      </w:r>
      <w:r>
        <w:rPr>
          <w:rFonts w:cs="Times New Roman"/>
          <w:szCs w:val="24"/>
        </w:rPr>
        <w:t xml:space="preserve"> 2022;12(3):670-91.</w:t>
      </w:r>
    </w:p>
    <w:p w14:paraId="33162BA7" w14:textId="77777777" w:rsidR="00AA50E3" w:rsidRPr="00716638" w:rsidRDefault="00AA50E3" w:rsidP="00AA50E3">
      <w:pPr>
        <w:spacing w:after="0" w:line="360" w:lineRule="auto"/>
        <w:jc w:val="both"/>
        <w:rPr>
          <w:rFonts w:cs="Times New Roman"/>
          <w:szCs w:val="24"/>
        </w:rPr>
      </w:pPr>
      <w:r>
        <w:rPr>
          <w:rFonts w:cs="Times New Roman"/>
          <w:szCs w:val="24"/>
        </w:rPr>
        <w:t xml:space="preserve">10.</w:t>
      </w:r>
      <w:r>
        <w:rPr>
          <w:rFonts w:cs="Times New Roman"/>
          <w:szCs w:val="24"/>
        </w:rPr>
        <w:t xml:space="preserve"> Kang B, Camps J, Fan B, Jiang H, Ibrahim MM, Hu X, et al. Parallel single-cell and bulk transcriptome analyses reveal key features of the gastric tumor microenvironment. Genome Biol. 2022;23(1):265.</w:t>
      </w:r>
    </w:p>
    <w:p w14:paraId="74957610" w14:textId="77777777" w:rsidR="00AA50E3" w:rsidRPr="00716638" w:rsidRDefault="00AA50E3" w:rsidP="00AA50E3">
      <w:pPr>
        <w:spacing w:after="0" w:line="360" w:lineRule="auto"/>
        <w:jc w:val="both"/>
        <w:rPr>
          <w:rFonts w:cs="Times New Roman"/>
          <w:szCs w:val="24"/>
        </w:rPr>
      </w:pPr>
      <w:r>
        <w:rPr>
          <w:rFonts w:cs="Times New Roman"/>
          <w:szCs w:val="24"/>
        </w:rPr>
        <w:t xml:space="preserve">11.</w:t>
      </w:r>
      <w:r>
        <w:rPr>
          <w:rFonts w:cs="Times New Roman"/>
          <w:szCs w:val="24"/>
        </w:rPr>
        <w:t xml:space="preserve"> Kim J, Park C, Kim KH, Kim EH, Kim H, Woo JK, et al. Single-cell analysis of gastric pre-cancerous and cancer lesions reveals cell lineage diversity and intratumoral heterogeneity. NPJ Precis Oncol. 2022;6(1):9.</w:t>
      </w:r>
    </w:p>
    <w:p w14:paraId="24DF4032" w14:textId="77777777" w:rsidR="00AA50E3" w:rsidRPr="00716638" w:rsidRDefault="00AA50E3" w:rsidP="00AA50E3">
      <w:pPr>
        <w:spacing w:after="0" w:line="360" w:lineRule="auto"/>
        <w:jc w:val="both"/>
        <w:rPr>
          <w:rFonts w:cs="Times New Roman"/>
          <w:szCs w:val="24"/>
        </w:rPr>
      </w:pPr>
      <w:r>
        <w:rPr>
          <w:rFonts w:cs="Times New Roman"/>
          <w:szCs w:val="24"/>
        </w:rPr>
        <w:t xml:space="preserve">12.</w:t>
      </w:r>
      <w:r>
        <w:rPr>
          <w:rFonts w:cs="Times New Roman"/>
          <w:szCs w:val="24"/>
        </w:rPr>
        <w:t xml:space="preserve"> Deng G, Zhang X, Chen Y, Liang S, Liu S, Yu Z, et al. Single-cell transcriptome sequencing reveals heterogeneity of gastric cancer: progress and prospects. Front Oncol. 2023;13:1074268.</w:t>
      </w:r>
    </w:p>
    <w:p w14:paraId="23AE85B9" w14:textId="77777777" w:rsidR="00AA50E3" w:rsidRPr="00716638" w:rsidRDefault="00AA50E3" w:rsidP="00AA50E3">
      <w:pPr>
        <w:spacing w:after="0" w:line="360" w:lineRule="auto"/>
        <w:jc w:val="both"/>
        <w:rPr>
          <w:rFonts w:cs="Times New Roman"/>
          <w:szCs w:val="24"/>
        </w:rPr>
      </w:pPr>
      <w:r>
        <w:rPr>
          <w:rFonts w:cs="Times New Roman"/>
          <w:szCs w:val="24"/>
        </w:rPr>
        <w:t xml:space="preserve">13.</w:t>
      </w:r>
      <w:r>
        <w:rPr>
          <w:rFonts w:cs="Times New Roman"/>
          <w:szCs w:val="24"/>
        </w:rPr>
        <w:t xml:space="preserve"> Li G, Liu X, Gu C, Ma G, Li S, Ma Z, et al. Mutual exclusivity and co-occurrence patterns of immune checkpoints indicate NKG2A relates to anti-PD-1 resistance in gastric cancer. J Transl Med. 2024;22(1):718.</w:t>
      </w:r>
    </w:p>
    <w:p w14:paraId="794CCF96" w14:textId="77777777" w:rsidR="00AA50E3" w:rsidRPr="00716638" w:rsidRDefault="00AA50E3" w:rsidP="00AA50E3">
      <w:pPr>
        <w:spacing w:after="0" w:line="360" w:lineRule="auto"/>
        <w:jc w:val="both"/>
        <w:rPr>
          <w:rFonts w:cs="Times New Roman"/>
          <w:szCs w:val="24"/>
        </w:rPr>
      </w:pPr>
      <w:r>
        <w:rPr>
          <w:rFonts w:cs="Times New Roman"/>
          <w:szCs w:val="24"/>
        </w:rPr>
        <w:t xml:space="preserve">14.</w:t>
      </w:r>
      <w:r>
        <w:rPr>
          <w:rFonts w:cs="Times New Roman"/>
          <w:szCs w:val="24"/>
        </w:rPr>
        <w:t xml:space="preserve"> Yu K, Cao Y, Zhang Z, Wang L, Gu Y, Xu T, et al. Blockade of CLEVER-1 restrains immune evasion and enhances anti-PD-1 immunotherapy in gastric cancer. J Immunother Cancer.</w:t>
      </w:r>
      <w:r>
        <w:rPr>
          <w:rFonts w:cs="Times New Roman"/>
          <w:szCs w:val="24"/>
        </w:rPr>
        <w:t xml:space="preserve"> 2025;13(5):e011080.</w:t>
      </w:r>
    </w:p>
    <w:p w14:paraId="12C4B557" w14:textId="77777777" w:rsidR="00AA50E3" w:rsidRPr="00716638" w:rsidRDefault="00AA50E3" w:rsidP="00AA50E3">
      <w:pPr>
        <w:spacing w:after="0" w:line="360" w:lineRule="auto"/>
        <w:jc w:val="both"/>
        <w:rPr>
          <w:rFonts w:cs="Times New Roman"/>
          <w:szCs w:val="24"/>
        </w:rPr>
      </w:pPr>
      <w:r>
        <w:rPr>
          <w:rFonts w:cs="Times New Roman"/>
          <w:szCs w:val="24"/>
        </w:rPr>
        <w:t xml:space="preserve">15.</w:t>
      </w:r>
      <w:r>
        <w:rPr>
          <w:rFonts w:cs="Times New Roman"/>
          <w:szCs w:val="24"/>
        </w:rPr>
        <w:t xml:space="preserve"> Bill R, Wirapati P, Messemaker M, Roh W, Zitti B, Duval F, et al. CXCL9:SPP1 macrophage polarity identifies a network of cellular programs that control human cancers. Science.</w:t>
      </w:r>
      <w:r>
        <w:rPr>
          <w:rFonts w:cs="Times New Roman"/>
          <w:szCs w:val="24"/>
        </w:rPr>
        <w:t xml:space="preserve"> 2023;381(6657):515-24.</w:t>
      </w:r>
    </w:p>
    <w:p w14:paraId="1F6D8A39" w14:textId="77777777" w:rsidR="00AA50E3" w:rsidRPr="00716638" w:rsidRDefault="00AA50E3" w:rsidP="00AA50E3">
      <w:pPr>
        <w:spacing w:after="0" w:line="360" w:lineRule="auto"/>
        <w:jc w:val="both"/>
        <w:rPr>
          <w:rFonts w:cs="Times New Roman"/>
          <w:szCs w:val="24"/>
        </w:rPr>
      </w:pPr>
      <w:r>
        <w:rPr>
          <w:rFonts w:cs="Times New Roman"/>
          <w:szCs w:val="24"/>
        </w:rPr>
        <w:t xml:space="preserve">16.</w:t>
      </w:r>
      <w:r>
        <w:rPr>
          <w:rFonts w:cs="Times New Roman"/>
          <w:szCs w:val="24"/>
        </w:rPr>
        <w:t xml:space="preserve"> Zhang L, Li Z, Skrzypczynska KM, Fang Q, Zhang W, O'Brien SA, et al.</w:t>
      </w:r>
      <w:r>
        <w:rPr>
          <w:rFonts w:cs="Times New Roman"/>
          <w:szCs w:val="24"/>
        </w:rPr>
        <w:t xml:space="preserve"> Single-cell analyses inform mechanisms</w:t>
      </w:r>
      <w:r>
        <w:rPr>
          <w:rFonts w:cs="Times New Roman"/>
          <w:szCs w:val="24"/>
        </w:rPr>
        <w:t xml:space="preserve"> of</w:t>
      </w:r>
      <w:r>
        <w:rPr>
          <w:rFonts w:cs="Times New Roman"/>
          <w:szCs w:val="24"/>
        </w:rPr>
        <w:t xml:space="preserve"> myeloid-targeted therapies</w:t>
      </w:r>
      <w:r>
        <w:rPr>
          <w:rFonts w:cs="Times New Roman"/>
          <w:szCs w:val="24"/>
        </w:rPr>
        <w:t xml:space="preserve"> in</w:t>
      </w:r>
      <w:r>
        <w:rPr>
          <w:rFonts w:cs="Times New Roman"/>
          <w:szCs w:val="24"/>
        </w:rPr>
        <w:t xml:space="preserve"> colon cancer.</w:t>
      </w:r>
      <w:r>
        <w:rPr>
          <w:rFonts w:cs="Times New Roman"/>
          <w:szCs w:val="24"/>
        </w:rPr>
        <w:t xml:space="preserve"> Cell.</w:t>
      </w:r>
      <w:r>
        <w:rPr>
          <w:rFonts w:cs="Times New Roman"/>
          <w:szCs w:val="24"/>
        </w:rPr>
        <w:t xml:space="preserve"> 2020;181(2):442-59.e29.</w:t>
      </w:r>
    </w:p>
    <w:p w14:paraId="485C685A" w14:textId="77777777" w:rsidR="00AA50E3" w:rsidRPr="00716638" w:rsidRDefault="00AA50E3" w:rsidP="00AA50E3">
      <w:pPr>
        <w:spacing w:after="0" w:line="360" w:lineRule="auto"/>
        <w:jc w:val="both"/>
        <w:rPr>
          <w:rFonts w:cs="Times New Roman"/>
          <w:szCs w:val="24"/>
        </w:rPr>
      </w:pPr>
      <w:r>
        <w:rPr>
          <w:rFonts w:cs="Times New Roman"/>
          <w:szCs w:val="24"/>
        </w:rPr>
        <w:t xml:space="preserve">17. Wolf FA, Angerer P, Theis FJ. SCANPY: large-scale single-cell gene expression data analysis. Genome Biol. 2018;19(1):15.</w:t>
      </w:r>
    </w:p>
    <w:p w14:paraId="1C1C0EA7" w14:textId="77777777" w:rsidR="00AA50E3" w:rsidRPr="00716638" w:rsidRDefault="00AA50E3" w:rsidP="00AA50E3">
      <w:pPr>
        <w:spacing w:after="0" w:line="360" w:lineRule="auto"/>
        <w:jc w:val="both"/>
        <w:rPr>
          <w:rFonts w:cs="Times New Roman"/>
          <w:szCs w:val="24"/>
        </w:rPr>
      </w:pPr>
      <w:r>
        <w:rPr>
          <w:rFonts w:cs="Times New Roman"/>
          <w:szCs w:val="24"/>
        </w:rPr>
        <w:t xml:space="preserve">18. Korsunsky I, Millard N, Fan</w:t>
      </w:r>
      <w:r>
        <w:rPr>
          <w:rFonts w:cs="Times New Roman"/>
          <w:szCs w:val="24"/>
        </w:rPr>
        <w:t xml:space="preserve"> J,</w:t>
      </w:r>
      <w:r>
        <w:rPr>
          <w:rFonts w:cs="Times New Roman"/>
          <w:szCs w:val="24"/>
        </w:rPr>
        <w:t xml:space="preserve"> Slowikowski K, Zhang F, Wei K,</w:t>
      </w:r>
      <w:r>
        <w:rPr>
          <w:rFonts w:cs="Times New Roman"/>
          <w:szCs w:val="24"/>
        </w:rPr>
        <w:t xml:space="preserve"> et al.</w:t>
      </w:r>
      <w:r>
        <w:rPr>
          <w:rFonts w:cs="Times New Roman"/>
          <w:szCs w:val="24"/>
        </w:rPr>
        <w:t xml:space="preserve"> Fast, sensitive</w:t>
      </w:r>
      <w:r>
        <w:rPr>
          <w:rFonts w:cs="Times New Roman"/>
          <w:szCs w:val="24"/>
        </w:rPr>
        <w:t xml:space="preserve"> and</w:t>
      </w:r>
      <w:r>
        <w:rPr>
          <w:rFonts w:cs="Times New Roman"/>
          <w:szCs w:val="24"/>
        </w:rPr>
        <w:t xml:space="preserve"> accurate integration of single-cell data</w:t>
      </w:r>
      <w:r>
        <w:rPr>
          <w:rFonts w:cs="Times New Roman"/>
          <w:szCs w:val="24"/>
        </w:rPr>
        <w:t xml:space="preserve"> with</w:t>
      </w:r>
      <w:r>
        <w:rPr>
          <w:rFonts w:cs="Times New Roman"/>
          <w:szCs w:val="24"/>
        </w:rPr>
        <w:t xml:space="preserve"> Harmony. Nat Methods. 2019;16(12):1289-96.</w:t>
      </w:r>
    </w:p>
    <w:p w14:paraId="7B6ADADB" w14:textId="77777777" w:rsidR="00AA50E3" w:rsidRPr="00716638" w:rsidRDefault="00AA50E3" w:rsidP="00AA50E3">
      <w:pPr>
        <w:spacing w:after="0" w:line="360" w:lineRule="auto"/>
        <w:jc w:val="both"/>
        <w:rPr>
          <w:rFonts w:cs="Times New Roman"/>
          <w:szCs w:val="24"/>
        </w:rPr>
      </w:pPr>
      <w:r>
        <w:rPr>
          <w:rFonts w:cs="Times New Roman"/>
          <w:szCs w:val="24"/>
        </w:rPr>
        <w:t xml:space="preserve">19. Traag VA, Waltman L, van Eck NJ. From Louvain to Leiden: guaranteeing well-connected communities. Sci Rep. 2019;9(1):5233.</w:t>
      </w:r>
    </w:p>
    <w:p w14:paraId="4D5AFA9F" w14:textId="77777777" w:rsidR="00AA50E3" w:rsidRPr="00716638" w:rsidRDefault="00AA50E3" w:rsidP="00AA50E3">
      <w:pPr>
        <w:spacing w:after="0" w:line="360" w:lineRule="auto"/>
        <w:jc w:val="both"/>
        <w:rPr>
          <w:rFonts w:cs="Times New Roman"/>
          <w:szCs w:val="24"/>
        </w:rPr>
      </w:pPr>
      <w:r>
        <w:rPr>
          <w:rFonts w:cs="Times New Roman"/>
          <w:szCs w:val="24"/>
        </w:rPr>
        <w:t xml:space="preserve">20. Dann E, Henderson NC, Teichmann SA, Morgan MD, Marioni JC. Differential abundance testing on single-cell data using k-nearest neighbor graphs. Nat Biotechnol. 2022;40(2):245-53.</w:t>
      </w:r>
    </w:p>
    <w:p w14:paraId="364D715E" w14:textId="77777777" w:rsidR="00AA50E3" w:rsidRPr="00716638" w:rsidRDefault="00AA50E3" w:rsidP="00AA50E3">
      <w:pPr>
        <w:spacing w:after="0" w:line="360" w:lineRule="auto"/>
        <w:jc w:val="both"/>
        <w:rPr>
          <w:rFonts w:cs="Times New Roman"/>
          <w:szCs w:val="24"/>
        </w:rPr>
      </w:pPr>
      <w:r>
        <w:rPr>
          <w:rFonts w:cs="Times New Roman"/>
          <w:szCs w:val="24"/>
        </w:rPr>
        <w:t xml:space="preserve">21. Robinson MD, McCarthy DJ, Smyth GK. edgeR: a Bioconductor package for differential expression analysis</w:t>
      </w:r>
      <w:r>
        <w:rPr>
          <w:rFonts w:cs="Times New Roman"/>
          <w:szCs w:val="24"/>
        </w:rPr>
        <w:t xml:space="preserve"> of</w:t>
      </w:r>
      <w:r>
        <w:rPr>
          <w:rFonts w:cs="Times New Roman"/>
          <w:szCs w:val="24"/>
        </w:rPr>
        <w:t xml:space="preserve"> digital gene expression data. Bioinformatics. 2010;26(1):139-40.</w:t>
      </w:r>
    </w:p>
    <w:p w14:paraId="5402E130" w14:textId="77777777" w:rsidR="00AA50E3" w:rsidRPr="00716638" w:rsidRDefault="00AA50E3" w:rsidP="00AA50E3">
      <w:pPr>
        <w:spacing w:after="0" w:line="360" w:lineRule="auto"/>
        <w:jc w:val="both"/>
        <w:rPr>
          <w:rFonts w:cs="Times New Roman"/>
          <w:szCs w:val="24"/>
        </w:rPr>
      </w:pPr>
      <w:r>
        <w:rPr>
          <w:rFonts w:cs="Times New Roman"/>
          <w:szCs w:val="24"/>
        </w:rPr>
        <w:t xml:space="preserve">22. Van de Sande B, Flerin</w:t>
      </w:r>
      <w:r>
        <w:rPr>
          <w:rFonts w:cs="Times New Roman"/>
          <w:szCs w:val="24"/>
        </w:rPr>
        <w:t xml:space="preserve"> C,</w:t>
      </w:r>
      <w:r>
        <w:rPr>
          <w:rFonts w:cs="Times New Roman"/>
          <w:szCs w:val="24"/>
        </w:rPr>
        <w:t xml:space="preserve"> Davie K, De Waegeneer M, Hulselmans G, Aibar S,</w:t>
      </w:r>
      <w:r>
        <w:rPr>
          <w:rFonts w:cs="Times New Roman"/>
          <w:szCs w:val="24"/>
        </w:rPr>
        <w:t xml:space="preserve"> et al.</w:t>
      </w:r>
      <w:r>
        <w:rPr>
          <w:rFonts w:cs="Times New Roman"/>
          <w:szCs w:val="24"/>
        </w:rPr>
        <w:t xml:space="preserve"> A scalable SCENIC workflow for single-cell gene regulatory network analysis. Nat Protoc. 2020;15(7):2247-76.</w:t>
      </w:r>
    </w:p>
    <w:p w14:paraId="0D85D791" w14:textId="77777777" w:rsidR="00AA50E3" w:rsidRPr="00716638" w:rsidRDefault="00AA50E3" w:rsidP="00AA50E3">
      <w:pPr>
        <w:spacing w:after="0" w:line="360" w:lineRule="auto"/>
        <w:jc w:val="both"/>
        <w:rPr>
          <w:rFonts w:cs="Times New Roman"/>
        </w:rPr>
      </w:pPr>
      <w:r>
        <w:rPr>
          <w:rFonts w:cs="Times New Roman"/>
        </w:rPr>
        <w:t xml:space="preserve">23. Browaeys</w:t>
      </w:r>
      <w:r>
        <w:rPr>
          <w:rFonts w:cs="Times New Roman"/>
        </w:rPr>
        <w:t xml:space="preserve"> R,</w:t>
      </w:r>
      <w:r>
        <w:rPr>
          <w:rFonts w:cs="Times New Roman"/>
        </w:rPr>
        <w:t xml:space="preserve"> Saelens W, Saeys Y. NicheNet: modeling intercellular communication by linking ligands to target genes. Nat Methods. 2020;17(2):159-62.</w:t>
      </w:r>
    </w:p>
    <w:p w14:paraId="62AB8315" w14:textId="77777777" w:rsidR="00AA50E3" w:rsidRPr="00716638" w:rsidRDefault="00AA50E3" w:rsidP="00AA50E3">
      <w:pPr>
        <w:spacing w:after="0" w:line="360" w:lineRule="auto"/>
        <w:jc w:val="both"/>
        <w:rPr>
          <w:rFonts w:cs="Times New Roman"/>
          <w:szCs w:val="24"/>
        </w:rPr>
      </w:pPr>
      <w:r>
        <w:rPr>
          <w:rFonts w:cs="Times New Roman"/>
          <w:szCs w:val="24"/>
        </w:rPr>
        <w:t xml:space="preserve">24. Ruifrok AC, Johnston DA. Quantification</w:t>
      </w:r>
      <w:r>
        <w:rPr>
          <w:rFonts w:cs="Times New Roman"/>
          <w:szCs w:val="24"/>
        </w:rPr>
        <w:t xml:space="preserve"> of</w:t>
      </w:r>
      <w:r>
        <w:rPr>
          <w:rFonts w:cs="Times New Roman"/>
          <w:szCs w:val="24"/>
        </w:rPr>
        <w:t xml:space="preserve"> histochemical staining by color deconvolution. Anal Quant Cytol Histol. 2001;23(4):291-9.</w:t>
      </w:r>
    </w:p>
    <w:p w14:paraId="1AAD00F1" w14:textId="77777777" w:rsidR="00AA50E3" w:rsidRPr="00716638" w:rsidRDefault="00AA50E3" w:rsidP="00AA50E3">
      <w:pPr>
        <w:spacing w:after="0" w:line="360" w:lineRule="auto"/>
        <w:jc w:val="both"/>
        <w:rPr>
          <w:rFonts w:cs="Times New Roman"/>
          <w:szCs w:val="24"/>
        </w:rPr>
      </w:pPr>
      <w:r>
        <w:rPr>
          <w:rFonts w:cs="Times New Roman"/>
          <w:szCs w:val="24"/>
        </w:rPr>
        <w:t xml:space="preserve">25. Cancer Genome Atlas Research Network. Comprehensive molecular characterization</w:t>
      </w:r>
      <w:r>
        <w:rPr>
          <w:rFonts w:cs="Times New Roman"/>
          <w:szCs w:val="24"/>
        </w:rPr>
        <w:t xml:space="preserve"> of</w:t>
      </w:r>
      <w:r>
        <w:rPr>
          <w:rFonts w:cs="Times New Roman"/>
          <w:szCs w:val="24"/>
        </w:rPr>
        <w:t xml:space="preserve"> gastric</w:t>
      </w:r>
      <w:r>
        <w:rPr>
          <w:rFonts w:cs="Times New Roman"/>
          <w:szCs w:val="24"/>
        </w:rPr>
        <w:t xml:space="preserve"> adenocarcinoma. Nature. 2014;513(7517):202-9.</w:t>
      </w:r>
    </w:p>
    <w:p w14:paraId="7A09D3A5" w14:textId="77777777" w:rsidR="00AA50E3" w:rsidRPr="00716638" w:rsidRDefault="00AA50E3" w:rsidP="00AA50E3">
      <w:pPr>
        <w:spacing w:after="0" w:line="360" w:lineRule="auto"/>
        <w:jc w:val="both"/>
        <w:rPr>
          <w:rFonts w:cs="Times New Roman"/>
          <w:szCs w:val="24"/>
        </w:rPr>
      </w:pPr>
      <w:r>
        <w:rPr>
          <w:rFonts w:cs="Times New Roman"/>
          <w:szCs w:val="24"/>
        </w:rPr>
        <w:t xml:space="preserve">26. Chu T,</w:t>
      </w:r>
      <w:r>
        <w:rPr>
          <w:rFonts w:cs="Times New Roman"/>
          <w:szCs w:val="24"/>
        </w:rPr>
        <w:t xml:space="preserve"> Wang</w:t>
      </w:r>
      <w:r>
        <w:rPr>
          <w:rFonts w:cs="Times New Roman"/>
          <w:szCs w:val="24"/>
        </w:rPr>
        <w:t xml:space="preserve"> Z, Pe'er D, Danko CG. Cell type</w:t>
      </w:r>
      <w:r>
        <w:rPr>
          <w:rFonts w:cs="Times New Roman"/>
          <w:szCs w:val="24"/>
        </w:rPr>
        <w:t xml:space="preserve"> and</w:t>
      </w:r>
      <w:r>
        <w:rPr>
          <w:rFonts w:cs="Times New Roman"/>
          <w:szCs w:val="24"/>
        </w:rPr>
        <w:t xml:space="preserve"> gene expression deconvolution with BayesPrism enables Bayesian integrative analysis across bulk and single-cell RNA sequencing in oncology. Nat Cancer. 2022;3(4):505-17.</w:t>
      </w:r>
    </w:p>
    <w:p w14:paraId="660966B0" w14:textId="77777777" w:rsidR="00AA50E3" w:rsidRPr="00716638" w:rsidRDefault="00AA50E3" w:rsidP="00AA50E3">
      <w:pPr>
        <w:spacing w:after="0" w:line="360" w:lineRule="auto"/>
        <w:jc w:val="both"/>
        <w:rPr>
          <w:rFonts w:cs="Times New Roman"/>
          <w:szCs w:val="24"/>
        </w:rPr>
      </w:pPr>
      <w:r>
        <w:rPr>
          <w:rFonts w:cs="Times New Roman"/>
          <w:szCs w:val="24"/>
        </w:rPr>
        <w:t xml:space="preserve">27. Long Y, Ang KS, Li M, Chong KLK, Sethi R, Zhong C, et al. Spatially informed clustering, integration, and deconvolution</w:t>
      </w:r>
      <w:r>
        <w:rPr>
          <w:rFonts w:cs="Times New Roman"/>
          <w:szCs w:val="24"/>
        </w:rPr>
        <w:t xml:space="preserve"> of</w:t>
      </w:r>
      <w:r>
        <w:rPr>
          <w:rFonts w:cs="Times New Roman"/>
          <w:szCs w:val="24"/>
        </w:rPr>
        <w:t xml:space="preserve"> spatial transcriptomics with GraphST. Nat Commun. 2023;14(1):1155.</w:t>
      </w:r>
    </w:p>
    <w:p w14:paraId="11B5509F" w14:textId="77777777" w:rsidR="00AA50E3" w:rsidRPr="00716638" w:rsidRDefault="00AA50E3" w:rsidP="00AA50E3">
      <w:pPr>
        <w:spacing w:after="0" w:line="360" w:lineRule="auto"/>
        <w:jc w:val="both"/>
        <w:rPr>
          <w:rFonts w:cs="Times New Roman"/>
          <w:szCs w:val="24"/>
        </w:rPr>
      </w:pPr>
      <w:r>
        <w:rPr>
          <w:rFonts w:cs="Times New Roman"/>
          <w:szCs w:val="24"/>
        </w:rPr>
        <w:t xml:space="preserve">28. Beauchemin N, Arabzadeh A. Carcinoembryonic antigen-related cell adhesion molecules (CEACAMs)</w:t>
      </w:r>
      <w:r>
        <w:rPr>
          <w:rFonts w:cs="Times New Roman"/>
          <w:szCs w:val="24"/>
        </w:rPr>
        <w:t xml:space="preserve"> in</w:t>
      </w:r>
      <w:r>
        <w:rPr>
          <w:rFonts w:cs="Times New Roman"/>
          <w:szCs w:val="24"/>
        </w:rPr>
        <w:t xml:space="preserve"> cancer progression and metastasis.</w:t>
      </w:r>
      <w:r>
        <w:rPr>
          <w:rFonts w:cs="Times New Roman"/>
          <w:szCs w:val="24"/>
        </w:rPr>
        <w:t xml:space="preserve"> Cancer</w:t>
      </w:r>
      <w:r>
        <w:rPr>
          <w:rFonts w:cs="Times New Roman"/>
          <w:szCs w:val="24"/>
        </w:rPr>
        <w:t xml:space="preserve"> Metastasis Rev. 2013;32(3-4):643-71.</w:t>
      </w:r>
    </w:p>
    <w:p w14:paraId="73E29FB4" w14:textId="77777777" w:rsidR="00AA50E3" w:rsidRPr="00716638" w:rsidRDefault="00AA50E3" w:rsidP="00AA50E3">
      <w:pPr>
        <w:spacing w:after="0" w:line="360" w:lineRule="auto"/>
        <w:jc w:val="both"/>
        <w:rPr>
          <w:rFonts w:cs="Times New Roman"/>
          <w:szCs w:val="24"/>
        </w:rPr>
      </w:pPr>
      <w:r>
        <w:rPr>
          <w:rFonts w:cs="Times New Roman"/>
          <w:szCs w:val="24"/>
        </w:rPr>
        <w:t xml:space="preserve">29. Thomas J, Klebanov</w:t>
      </w:r>
      <w:r>
        <w:rPr>
          <w:rFonts w:cs="Times New Roman"/>
          <w:szCs w:val="24"/>
        </w:rPr>
        <w:t xml:space="preserve"> A,</w:t>
      </w:r>
      <w:r>
        <w:rPr>
          <w:rFonts w:cs="Times New Roman"/>
          <w:szCs w:val="24"/>
        </w:rPr>
        <w:t xml:space="preserve"> John S, Miller LS, Vegesna A, Amdur RL, et al. CEACAMS 1, 5,</w:t>
      </w:r>
      <w:r>
        <w:rPr>
          <w:rFonts w:cs="Times New Roman"/>
          <w:szCs w:val="24"/>
        </w:rPr>
        <w:t xml:space="preserve"> and</w:t>
      </w:r>
      <w:r>
        <w:rPr>
          <w:rFonts w:cs="Times New Roman"/>
          <w:szCs w:val="24"/>
        </w:rPr>
        <w:t xml:space="preserve"> 6</w:t>
      </w:r>
      <w:r>
        <w:rPr>
          <w:rFonts w:cs="Times New Roman"/>
          <w:szCs w:val="24"/>
        </w:rPr>
        <w:t xml:space="preserve"> in</w:t>
      </w:r>
      <w:r>
        <w:rPr>
          <w:rFonts w:cs="Times New Roman"/>
          <w:szCs w:val="24"/>
        </w:rPr>
        <w:t xml:space="preserve"> disease and cancer: interactions with pathogens. Genes Cancer. 2023;14:12-29.</w:t>
      </w:r>
    </w:p>
    <w:p w14:paraId="5815A238" w14:textId="77777777" w:rsidR="00AA50E3" w:rsidRPr="00716638" w:rsidRDefault="00AA50E3" w:rsidP="00AA50E3">
      <w:pPr>
        <w:spacing w:after="0" w:line="360" w:lineRule="auto"/>
        <w:jc w:val="both"/>
        <w:rPr>
          <w:rFonts w:cs="Times New Roman"/>
          <w:szCs w:val="24"/>
        </w:rPr>
      </w:pPr>
      <w:r>
        <w:rPr>
          <w:rFonts w:cs="Times New Roman"/>
          <w:szCs w:val="24"/>
        </w:rPr>
        <w:t xml:space="preserve">30. Wu G, Wang D, Xiong F, Wang Q, Liu W, Chen J, et al. The emerging roles</w:t>
      </w:r>
      <w:r>
        <w:rPr>
          <w:rFonts w:cs="Times New Roman"/>
          <w:szCs w:val="24"/>
        </w:rPr>
        <w:t xml:space="preserve"> of</w:t>
      </w:r>
      <w:r>
        <w:rPr>
          <w:rFonts w:cs="Times New Roman"/>
          <w:szCs w:val="24"/>
        </w:rPr>
        <w:t xml:space="preserve"> CEACAM6 in human cancer (Review). Int J Oncol. 2024;64(3):27.</w:t>
      </w:r>
    </w:p>
    <w:p w14:paraId="17BB1E94" w14:textId="77777777" w:rsidR="00AA50E3" w:rsidRPr="00716638" w:rsidRDefault="00AA50E3" w:rsidP="00AA50E3">
      <w:pPr>
        <w:spacing w:after="0" w:line="360" w:lineRule="auto"/>
        <w:jc w:val="both"/>
        <w:rPr>
          <w:rFonts w:cs="Times New Roman"/>
          <w:szCs w:val="24"/>
        </w:rPr>
      </w:pPr>
      <w:r>
        <w:rPr>
          <w:rFonts w:cs="Times New Roman"/>
          <w:szCs w:val="24"/>
        </w:rPr>
        <w:t xml:space="preserve">31. Pinkert J, Boehm HH, Trautwein M, Doecke WD, Wessel F, Ge Y, et al. T cell-mediated elimination</w:t>
      </w:r>
      <w:r>
        <w:rPr>
          <w:rFonts w:cs="Times New Roman"/>
          <w:szCs w:val="24"/>
        </w:rPr>
        <w:t xml:space="preserve"> of</w:t>
      </w:r>
      <w:r>
        <w:rPr>
          <w:rFonts w:cs="Times New Roman"/>
          <w:szCs w:val="24"/>
        </w:rPr>
        <w:t xml:space="preserve"> cancer cells by blocking CEACAM6-CEACAM1 interaction. Oncoimmunology. 2022;11(1):2008110.</w:t>
      </w:r>
    </w:p>
    <w:p w14:paraId="0090CD17" w14:textId="77777777" w:rsidR="00AA50E3" w:rsidRPr="00716638" w:rsidRDefault="00AA50E3" w:rsidP="00AA50E3">
      <w:pPr>
        <w:spacing w:after="0" w:line="360" w:lineRule="auto"/>
        <w:jc w:val="both"/>
        <w:rPr>
          <w:rFonts w:cs="Times New Roman"/>
          <w:szCs w:val="24"/>
        </w:rPr>
      </w:pPr>
      <w:r>
        <w:rPr>
          <w:rFonts w:cs="Times New Roman"/>
          <w:szCs w:val="24"/>
        </w:rPr>
        <w:t xml:space="preserve">32. Fantini M, David JM, Annunziata CM, Morelli MP, Arlen PM, Tsang KY. The monoclonal antibody NEO-201 enhances natural killer cell cytotoxicity against tumor cells through blockade of the inhibitory CEACAM5/CEACAM1 immune checkpoint pathway. Cancer Biother Radiopharm. 2020;35(3):190-8.</w:t>
      </w:r>
    </w:p>
    <w:p w14:paraId="57179D60" w14:textId="77777777" w:rsidR="00AA50E3" w:rsidRPr="00716638" w:rsidRDefault="00AA50E3" w:rsidP="00AA50E3">
      <w:pPr>
        <w:spacing w:after="0" w:line="360" w:lineRule="auto"/>
        <w:jc w:val="both"/>
        <w:rPr>
          <w:rFonts w:cs="Times New Roman"/>
        </w:rPr>
      </w:pPr>
      <w:r>
        <w:rPr>
          <w:rFonts w:cs="Times New Roman"/>
        </w:rPr>
        <w:t xml:space="preserve">33. Huang YH, Zhu C, Kondo Y, Anderson AC, Gandhi A, Russell A,</w:t>
      </w:r>
      <w:r>
        <w:rPr>
          <w:rFonts w:cs="Times New Roman"/>
        </w:rPr>
        <w:t xml:space="preserve"> et al.</w:t>
      </w:r>
      <w:r>
        <w:rPr>
          <w:rFonts w:cs="Times New Roman"/>
        </w:rPr>
        <w:t xml:space="preserve"> CEACAM1 regulates TIM-3-mediated tolerance</w:t>
      </w:r>
      <w:r>
        <w:rPr>
          <w:rFonts w:cs="Times New Roman"/>
        </w:rPr>
        <w:t xml:space="preserve"> and</w:t>
      </w:r>
      <w:r>
        <w:rPr>
          <w:rFonts w:cs="Times New Roman"/>
        </w:rPr>
        <w:t xml:space="preserve"> exhaustion. Nature. 2015;517(7534):386-90.</w:t>
      </w:r>
    </w:p>
    <w:p w14:paraId="3FFD585F" w14:textId="77777777" w:rsidR="00AA50E3" w:rsidRPr="00716638" w:rsidRDefault="00AA50E3" w:rsidP="00AA50E3">
      <w:pPr>
        <w:spacing w:after="0" w:line="360" w:lineRule="auto"/>
        <w:jc w:val="both"/>
        <w:rPr>
          <w:rFonts w:cs="Times New Roman"/>
          <w:szCs w:val="24"/>
        </w:rPr>
      </w:pPr>
      <w:r>
        <w:rPr>
          <w:rFonts w:cs="Times New Roman"/>
          <w:szCs w:val="24"/>
        </w:rPr>
        <w:t xml:space="preserve">34. Gavish A, Tyler M, Greenwald AC, Hoefflin R, Simkin D, Tschernichovsky R,</w:t>
      </w:r>
      <w:r>
        <w:rPr>
          <w:rFonts w:cs="Times New Roman"/>
          <w:szCs w:val="24"/>
        </w:rPr>
        <w:t xml:space="preserve"> et al.</w:t>
      </w:r>
      <w:r>
        <w:rPr>
          <w:rFonts w:cs="Times New Roman"/>
          <w:szCs w:val="24"/>
        </w:rPr>
        <w:t xml:space="preserve"> Hallmarks</w:t>
      </w:r>
      <w:r>
        <w:rPr>
          <w:rFonts w:cs="Times New Roman"/>
          <w:szCs w:val="24"/>
        </w:rPr>
        <w:t xml:space="preserve"> of</w:t>
      </w:r>
      <w:r>
        <w:rPr>
          <w:rFonts w:cs="Times New Roman"/>
          <w:szCs w:val="24"/>
        </w:rPr>
        <w:t xml:space="preserve"> transcriptional intratumour heterogeneity across</w:t>
      </w:r>
      <w:r>
        <w:rPr>
          <w:rFonts w:cs="Times New Roman"/>
          <w:szCs w:val="24"/>
        </w:rPr>
        <w:t xml:space="preserve"> a</w:t>
      </w:r>
      <w:r>
        <w:rPr>
          <w:rFonts w:cs="Times New Roman"/>
          <w:szCs w:val="24"/>
        </w:rPr>
        <w:t xml:space="preserve"> thousand tumours. Nature. 2023;618(7965):598-606.</w:t>
      </w:r>
    </w:p>
    <w:p w14:paraId="75340EF2" w14:textId="77777777" w:rsidR="00AA50E3" w:rsidRPr="00716638" w:rsidRDefault="00AA50E3" w:rsidP="00AA50E3">
      <w:pPr>
        <w:spacing w:after="0" w:line="360" w:lineRule="auto"/>
        <w:jc w:val="both"/>
        <w:rPr>
          <w:rFonts w:cs="Times New Roman"/>
          <w:szCs w:val="24"/>
        </w:rPr>
      </w:pPr>
      <w:r>
        <w:rPr>
          <w:rFonts w:cs="Times New Roman"/>
          <w:szCs w:val="24"/>
        </w:rPr>
        <w:t xml:space="preserve">35. Kim ST, Cristescu R, Bass AJ, Kim KM, Odegaard JI, Kim K, et al. Comprehensive molecular characterization</w:t>
      </w:r>
      <w:r>
        <w:rPr>
          <w:rFonts w:cs="Times New Roman"/>
          <w:szCs w:val="24"/>
        </w:rPr>
        <w:t xml:space="preserve"> of</w:t>
      </w:r>
      <w:r>
        <w:rPr>
          <w:rFonts w:cs="Times New Roman"/>
          <w:szCs w:val="24"/>
        </w:rPr>
        <w:t xml:space="preserve"> clinical responses to PD-1 inhibition</w:t>
      </w:r>
      <w:r>
        <w:rPr>
          <w:rFonts w:cs="Times New Roman"/>
          <w:szCs w:val="24"/>
        </w:rPr>
        <w:t xml:space="preserve"> in</w:t>
      </w:r>
      <w:r>
        <w:rPr>
          <w:rFonts w:cs="Times New Roman"/>
          <w:szCs w:val="24"/>
        </w:rPr>
        <w:t xml:space="preserve"> metastatic gastric cancer. Nat Med. 2018;24(9):1449-58.</w:t>
      </w:r>
    </w:p>
    <w:p w14:paraId="71F854FA" w14:textId="77777777" w:rsidR="00AA50E3" w:rsidRPr="00716638" w:rsidRDefault="00AA50E3" w:rsidP="00AA50E3">
      <w:pPr>
        <w:spacing w:after="0" w:line="360" w:lineRule="auto"/>
        <w:jc w:val="both"/>
        <w:rPr>
          <w:rFonts w:cs="Times New Roman"/>
          <w:szCs w:val="24"/>
        </w:rPr>
      </w:pPr>
      <w:r>
        <w:rPr>
          <w:rFonts w:cs="Times New Roman"/>
          <w:szCs w:val="24"/>
        </w:rPr>
        <w:t>36. Lee SH, Lee D, Choi J, Oh HJ, Ham IH, Ryu D, et al. Spatial dissection of tumour microenvironments in gastric cancers reveals the immunosuppressive crosstalk between CCL2</w:t>
      </w:r>
      <w:r>
        <w:rPr>
          <w:rFonts w:cs="Times New Roman"/>
          <w:szCs w:val="24"/>
          <w:vertAlign w:val="superscript"/>
        </w:rPr>
        <w:t xml:space="preserve">+</w:t>
      </w:r>
      <w:r>
        <w:rPr>
          <w:rFonts w:cs="Times New Roman"/>
          <w:szCs w:val="24"/>
        </w:rPr>
        <w:t xml:space="preserve"> fibroblasts and STAT3-activated macrophages. Gut. 2025;74(5):714-27.</w:t>
      </w:r>
    </w:p>
    <w:p w14:paraId="5EE0F720" w14:textId="77777777" w:rsidR="00AA50E3" w:rsidRPr="00716638" w:rsidRDefault="00AA50E3" w:rsidP="00AA50E3">
      <w:pPr>
        <w:spacing w:after="0" w:line="360" w:lineRule="auto"/>
        <w:jc w:val="both"/>
        <w:rPr>
          <w:rFonts w:cs="Times New Roman"/>
          <w:szCs w:val="24"/>
        </w:rPr>
      </w:pPr>
      <w:r>
        <w:rPr>
          <w:rFonts w:cs="Times New Roman"/>
          <w:szCs w:val="24"/>
        </w:rPr>
        <w:t xml:space="preserve">37. Yang Y, Li S, To KKW, Zhu S, Wang</w:t>
      </w:r>
      <w:r>
        <w:rPr>
          <w:rFonts w:cs="Times New Roman"/>
          <w:szCs w:val="24"/>
        </w:rPr>
        <w:t xml:space="preserve"> F,</w:t>
      </w:r>
      <w:r>
        <w:rPr>
          <w:rFonts w:cs="Times New Roman"/>
          <w:szCs w:val="24"/>
        </w:rPr>
        <w:t xml:space="preserve"> Fu L. Tumor-associated macrophages remodel the suppressive tumor immune microenvironment</w:t>
      </w:r>
      <w:r>
        <w:rPr>
          <w:rFonts w:cs="Times New Roman"/>
          <w:szCs w:val="24"/>
        </w:rPr>
        <w:t xml:space="preserve"> and</w:t>
      </w:r>
      <w:r>
        <w:rPr>
          <w:rFonts w:cs="Times New Roman"/>
          <w:szCs w:val="24"/>
        </w:rPr>
        <w:t xml:space="preserve"> targeted therapy for immunotherapy. J Exp Clin Cancer Res. 2025;44(1):145.</w:t>
      </w:r>
    </w:p>
    <w:p w14:paraId="77756DA6" w14:textId="77777777" w:rsidR="00AA50E3" w:rsidRPr="00716638" w:rsidRDefault="00AA50E3" w:rsidP="00AA50E3">
      <w:pPr>
        <w:spacing w:after="0" w:line="360" w:lineRule="auto"/>
        <w:jc w:val="both"/>
        <w:rPr>
          <w:rFonts w:cs="Times New Roman"/>
          <w:szCs w:val="24"/>
        </w:rPr>
      </w:pPr>
      <w:r>
        <w:rPr>
          <w:rFonts w:cs="Times New Roman"/>
          <w:szCs w:val="24"/>
        </w:rPr>
        <w:t xml:space="preserve">38. Kzhyshkowska J, Shen J, Larionova I. Targeting of TAMs: can we be more clever than cancer cells? Cell Mol Immunol. 2024;21(12):1376-409.</w:t>
      </w:r>
    </w:p>
    <w:p w14:paraId="6EFC7023" w14:textId="77777777" w:rsidR="00AA50E3" w:rsidRPr="00716638" w:rsidRDefault="00AA50E3" w:rsidP="00AA50E3">
      <w:pPr>
        <w:spacing w:after="0" w:line="360" w:lineRule="auto"/>
        <w:jc w:val="both"/>
        <w:rPr>
          <w:rFonts w:cs="Times New Roman"/>
        </w:rPr>
      </w:pPr>
      <w:r>
        <w:rPr>
          <w:rFonts w:cs="Times New Roman"/>
        </w:rPr>
        <w:t>39. Jiang W, Liu L, Xu Z, Qiu Y, Zhang B, Cheng J, et al. SPP1</w:t>
      </w:r>
      <w:r>
        <w:rPr>
          <w:rFonts w:cs="Times New Roman"/>
          <w:vertAlign w:val="superscript"/>
        </w:rPr>
        <w:t xml:space="preserve">+</w:t>
      </w:r>
      <w:r>
        <w:rPr>
          <w:rFonts w:cs="Times New Roman"/>
        </w:rPr>
        <w:t xml:space="preserve"> tumor-associated macrophages drive immunotherapy resistance via CD8</w:t>
      </w:r>
      <w:r>
        <w:rPr>
          <w:rFonts w:cs="Times New Roman"/>
          <w:vertAlign w:val="superscript"/>
        </w:rPr>
        <w:t xml:space="preserve">+</w:t>
      </w:r>
      <w:r>
        <w:rPr>
          <w:rFonts w:cs="Times New Roman"/>
        </w:rPr>
        <w:t xml:space="preserve"> T-cell dysfunction in clear-cell renal cell carcinoma.</w:t>
      </w:r>
      <w:r>
        <w:rPr>
          <w:rFonts w:cs="Times New Roman"/>
        </w:rPr>
        <w:t xml:space="preserve"> Cancer</w:t>
      </w:r>
      <w:r>
        <w:rPr>
          <w:rFonts w:cs="Times New Roman"/>
        </w:rPr>
        <w:t xml:space="preserve"> Immunol Res. 2025;13(10):1533-46.</w:t>
      </w:r>
    </w:p>
    <w:p w14:paraId="6566F210" w14:textId="77777777" w:rsidR="00AA50E3" w:rsidRPr="00716638" w:rsidRDefault="00AA50E3" w:rsidP="00AA50E3">
      <w:pPr>
        <w:spacing w:after="0" w:line="360" w:lineRule="auto"/>
        <w:jc w:val="both"/>
        <w:rPr>
          <w:rFonts w:cs="Times New Roman"/>
          <w:szCs w:val="24"/>
        </w:rPr>
      </w:pPr>
      <w:r>
        <w:rPr>
          <w:rFonts w:cs="Times New Roman"/>
          <w:szCs w:val="24"/>
        </w:rPr>
        <w:t xml:space="preserve">40. Mantovani A, Allavena P, Marchesi F, Garlanda C. Macrophages as tools and targets in cancer therapy.</w:t>
      </w:r>
      <w:r>
        <w:rPr>
          <w:rFonts w:cs="Times New Roman"/>
          <w:szCs w:val="24"/>
        </w:rPr>
        <w:t xml:space="preserve"> Nat</w:t>
      </w:r>
      <w:r>
        <w:rPr>
          <w:rFonts w:cs="Times New Roman"/>
          <w:szCs w:val="24"/>
        </w:rPr>
        <w:t xml:space="preserve"> Rev Drug Discov. 2022;21(11):799-820.</w:t>
      </w:r>
    </w:p>
    <w:p w14:paraId="396139B0" w14:textId="77777777" w:rsidR="00AA50E3" w:rsidRPr="00716638" w:rsidRDefault="00AA50E3" w:rsidP="00AA50E3">
      <w:pPr>
        <w:spacing w:after="0" w:line="360" w:lineRule="auto"/>
        <w:jc w:val="both"/>
        <w:rPr>
          <w:rFonts w:cs="Times New Roman"/>
          <w:szCs w:val="24"/>
        </w:rPr>
      </w:pPr>
      <w:r>
        <w:rPr>
          <w:rFonts w:cs="Times New Roman"/>
          <w:szCs w:val="24"/>
        </w:rPr>
        <w:t xml:space="preserve">41. DeNardo DG, Ruffell B. Macrophages as regulators</w:t>
      </w:r>
      <w:r>
        <w:rPr>
          <w:rFonts w:cs="Times New Roman"/>
          <w:szCs w:val="24"/>
        </w:rPr>
        <w:t xml:space="preserve"> of</w:t>
      </w:r>
      <w:r>
        <w:rPr>
          <w:rFonts w:cs="Times New Roman"/>
          <w:szCs w:val="24"/>
        </w:rPr>
        <w:t xml:space="preserve"> tumour immunity and immunotherapy. Nat Rev Immunol. 2019;19(6):369-82.</w:t>
      </w:r>
    </w:p>
    <w:p w14:paraId="61EEE1AA" w14:textId="77777777" w:rsidR="00AA50E3" w:rsidRPr="00716638" w:rsidRDefault="00AA50E3" w:rsidP="00AA50E3">
      <w:pPr>
        <w:spacing w:after="0" w:line="360" w:lineRule="auto"/>
        <w:jc w:val="both"/>
        <w:rPr>
          <w:rFonts w:cs="Times New Roman"/>
          <w:szCs w:val="24"/>
        </w:rPr>
      </w:pPr>
      <w:r>
        <w:rPr>
          <w:rFonts w:cs="Times New Roman"/>
          <w:szCs w:val="24"/>
        </w:rPr>
        <w:t xml:space="preserve">42. Taniguchi K, Karin M. NF-κB, inflammation, immunity</w:t>
      </w:r>
      <w:r>
        <w:rPr>
          <w:rFonts w:cs="Times New Roman"/>
          <w:szCs w:val="24"/>
        </w:rPr>
        <w:t xml:space="preserve"> and</w:t>
      </w:r>
      <w:r>
        <w:rPr>
          <w:rFonts w:cs="Times New Roman"/>
          <w:szCs w:val="24"/>
        </w:rPr>
        <w:t xml:space="preserve"> cancer: coming of age. Nat Rev Immunol. 2018;18(5):309-24.</w:t>
      </w:r>
    </w:p>
    <w:p w14:paraId="24541099" w14:textId="77777777" w:rsidR="00AA50E3" w:rsidRPr="00716638" w:rsidRDefault="00AA50E3" w:rsidP="00AA50E3">
      <w:pPr>
        <w:spacing w:after="0" w:line="360" w:lineRule="auto"/>
        <w:jc w:val="both"/>
        <w:rPr>
          <w:rFonts w:cs="Times New Roman"/>
          <w:szCs w:val="24"/>
        </w:rPr>
      </w:pPr>
      <w:r>
        <w:rPr>
          <w:rFonts w:cs="Times New Roman"/>
          <w:szCs w:val="24"/>
        </w:rPr>
        <w:t xml:space="preserve">43. Greten FR, Grivennikov SI. Inflammation and cancer: triggers, mechanisms, and consequences. Immunity. 2019;51(1):27-41.</w:t>
      </w:r>
    </w:p>
    <w:p w14:paraId="480D8F41" w14:textId="77777777" w:rsidR="00AA50E3" w:rsidRPr="00716638" w:rsidRDefault="00AA50E3" w:rsidP="00AA50E3">
      <w:pPr>
        <w:spacing w:after="0" w:line="360" w:lineRule="auto"/>
        <w:jc w:val="both"/>
        <w:rPr>
          <w:rFonts w:cs="Times New Roman"/>
          <w:szCs w:val="24"/>
        </w:rPr>
      </w:pPr>
      <w:r>
        <w:rPr>
          <w:rFonts w:cs="Times New Roman"/>
          <w:szCs w:val="24"/>
        </w:rPr>
        <w:t xml:space="preserve">44. Antonangeli F, Natalini A, Garassino MC, Sica A, Santoni A, Di Rosa F. Regulation of PD-L1 expression</w:t>
      </w:r>
      <w:r>
        <w:rPr>
          <w:rFonts w:cs="Times New Roman"/>
          <w:szCs w:val="24"/>
        </w:rPr>
        <w:t xml:space="preserve"> by</w:t>
      </w:r>
      <w:r>
        <w:rPr>
          <w:rFonts w:cs="Times New Roman"/>
          <w:szCs w:val="24"/>
        </w:rPr>
        <w:t xml:space="preserve"> NF-κB in cancer. Front Immunol. 2020;11:584626.</w:t>
      </w:r>
    </w:p>
    <w:p w14:paraId="4B3D8A01" w14:textId="77777777" w:rsidR="00AA50E3" w:rsidRPr="00716638" w:rsidRDefault="00AA50E3" w:rsidP="00AA50E3">
      <w:pPr>
        <w:spacing w:after="0" w:line="360" w:lineRule="auto"/>
        <w:jc w:val="both"/>
        <w:rPr>
          <w:rFonts w:cs="Times New Roman"/>
          <w:szCs w:val="24"/>
        </w:rPr>
      </w:pPr>
      <w:r>
        <w:rPr>
          <w:rFonts w:cs="Times New Roman"/>
          <w:szCs w:val="24"/>
        </w:rPr>
        <w:t xml:space="preserve">45. Arias Cardenas KC, Enos CW, Spear MR, Austin DE, Almofeez R, Kortchak S, et al. CT109-SN-38, a novel antibody-drug conjugate with dual specificity for CEACAM5</w:t>
      </w:r>
      <w:r>
        <w:rPr>
          <w:rFonts w:cs="Times New Roman"/>
          <w:szCs w:val="24"/>
        </w:rPr>
        <w:t xml:space="preserve"> and</w:t>
      </w:r>
      <w:r>
        <w:rPr>
          <w:rFonts w:cs="Times New Roman"/>
          <w:szCs w:val="24"/>
        </w:rPr>
        <w:t xml:space="preserve"> 6, elicits potent killing of pancreatic cancer cells. Curr Cancer Drug Targets. 2024;24(7):720-32.</w:t>
      </w:r>
    </w:p>
    <w:p w14:paraId="12E41697" w14:textId="77777777" w:rsidR="00AA50E3" w:rsidRPr="00716638" w:rsidRDefault="00AA50E3" w:rsidP="00AA50E3">
      <w:pPr>
        <w:spacing w:after="0" w:line="360" w:lineRule="auto"/>
        <w:jc w:val="both"/>
        <w:rPr>
          <w:rFonts w:cs="Times New Roman"/>
          <w:szCs w:val="24"/>
        </w:rPr>
      </w:pPr>
      <w:r>
        <w:rPr>
          <w:rFonts w:cs="Times New Roman"/>
          <w:szCs w:val="24"/>
        </w:rPr>
        <w:t xml:space="preserve">46. Ridker PM, MacFadyen JG, Thuren T, Everett BM, Libby P, Glynn RJ,</w:t>
      </w:r>
      <w:r>
        <w:rPr>
          <w:rFonts w:cs="Times New Roman"/>
          <w:szCs w:val="24"/>
        </w:rPr>
        <w:t xml:space="preserve"> et al.</w:t>
      </w:r>
      <w:r>
        <w:rPr>
          <w:rFonts w:cs="Times New Roman"/>
          <w:szCs w:val="24"/>
        </w:rPr>
        <w:t xml:space="preserve"> Effect</w:t>
      </w:r>
      <w:r>
        <w:rPr>
          <w:rFonts w:cs="Times New Roman"/>
          <w:szCs w:val="24"/>
        </w:rPr>
        <w:t xml:space="preserve"> of</w:t>
      </w:r>
      <w:r>
        <w:rPr>
          <w:rFonts w:cs="Times New Roman"/>
          <w:szCs w:val="24"/>
        </w:rPr>
        <w:t xml:space="preserve"> interleukin-1β inhibition</w:t>
      </w:r>
      <w:r>
        <w:rPr>
          <w:rFonts w:cs="Times New Roman"/>
          <w:szCs w:val="24"/>
        </w:rPr>
        <w:t xml:space="preserve"> with</w:t>
      </w:r>
      <w:r>
        <w:rPr>
          <w:rFonts w:cs="Times New Roman"/>
          <w:szCs w:val="24"/>
        </w:rPr>
        <w:t xml:space="preserve"> canakinumab on incident lung cancer in patients with atherosclerosis: exploratory results from a randomised, double-blind, placebo-controlled trial. Lancet. 2017;390(10105):1833-42.</w:t>
      </w:r>
    </w:p>
    <w:p w14:paraId="53436A9B" w14:textId="77777777" w:rsidR="00AA50E3" w:rsidRPr="00716638" w:rsidRDefault="00AA50E3" w:rsidP="00AA50E3">
      <w:pPr>
        <w:spacing w:after="0" w:line="360" w:lineRule="auto"/>
        <w:jc w:val="both"/>
        <w:rPr>
          <w:rFonts w:cs="Times New Roman"/>
          <w:szCs w:val="24"/>
        </w:rPr>
      </w:pPr>
      <w:r>
        <w:rPr>
          <w:rFonts w:cs="Times New Roman"/>
          <w:szCs w:val="24"/>
        </w:rPr>
        <w:t xml:space="preserve">47. Gelfo V, Pagano F, Morselli A, Romaniello D, Mazzeschi M, D'Uva G, et al. The therapeutic exploitation</w:t>
      </w:r>
      <w:r>
        <w:rPr>
          <w:rFonts w:cs="Times New Roman"/>
          <w:szCs w:val="24"/>
        </w:rPr>
        <w:t xml:space="preserve"> of</w:t>
      </w:r>
      <w:r>
        <w:rPr>
          <w:rFonts w:cs="Times New Roman"/>
          <w:szCs w:val="24"/>
        </w:rPr>
        <w:t xml:space="preserve"> IL-1 in cancer: controlling tumor progression and resistance to targeted therapies. Semin Immunol. 2026;82:102031.</w:t>
      </w:r>
    </w:p>
    <w:p w14:paraId="53436A9B" w14:textId="77777777" w:rsidR="00AA50E3" w:rsidRPr="00716638" w:rsidRDefault="00AA50E3" w:rsidP="00AA50E3">
      <w:pPr>
        <w:spacing w:after="0" w:line="360" w:lineRule="auto"/>
        <w:jc w:val="both"/>
        <w:rPr>
          <w:rFonts w:cs="Times New Roman"/>
          <w:szCs w:val="24"/>
        </w:rPr>
      </w:pPr>
      <w:r>
        <w:rPr>
          <w:rFonts w:cs="Times New Roman"/>
          <w:szCs w:val="24"/>
        </w:rPr>
        <w:t xml:space="preserve">48. Zebhauser R, Kammerer R, Eisenried A, McLellan A, Moore T, Zimmermann W. Identification of a novel group of evolutionarily conserved members within the rapidly diverging murine Cea family. Genomics. 2005;86(5):566-80.</w:t>
      </w:r>
    </w:p>
    <w:p w14:paraId="53436A9B" w14:textId="77777777" w:rsidR="00AA50E3" w:rsidRPr="00716638" w:rsidRDefault="00AA50E3" w:rsidP="00AA50E3">
      <w:pPr>
        <w:spacing w:after="0" w:line="360" w:lineRule="auto"/>
        <w:jc w:val="both"/>
        <w:rPr>
          <w:rFonts w:cs="Times New Roman"/>
          <w:szCs w:val="24"/>
        </w:rPr>
      </w:pPr>
      <w:r>
        <w:rPr>
          <w:rFonts w:cs="Times New Roman"/>
          <w:szCs w:val="24"/>
        </w:rPr>
        <w:t xml:space="preserve">49. Carvalho FA, Barnich N, Sivignon A, Darcha C, Chan CH, Stanners CP, et al. Crohn's disease adherent-invasive Escherichia coli colonize and induce strong gut inflammation in transgenic mice expressing human CEACAM. J Exp Med. 2009;206(10):2179-89.</w:t>
      </w:r>
    </w:p>
    <w:p w14:paraId="53436A9B" w14:textId="77777777" w:rsidR="00AA50E3" w:rsidRPr="00716638" w:rsidRDefault="00AA50E3" w:rsidP="00AA50E3">
      <w:pPr>
        <w:spacing w:after="0" w:line="360" w:lineRule="auto"/>
        <w:jc w:val="both"/>
        <w:rPr>
          <w:rFonts w:cs="Times New Roman"/>
          <w:szCs w:val="24"/>
        </w:rPr>
      </w:pPr>
      <w:r>
        <w:rPr>
          <w:rFonts w:cs="Times New Roman"/>
          <w:szCs w:val="24"/>
        </w:rPr>
        <w:t xml:space="preserve">50. Rondeau JM, Ramage P, Zurini M, Gram H. The molecular mode of action and species specificity of canakinumab, a human monoclonal antibody neutralizing IL-1β. MAbs. 2015;7(6):1151-60.</w:t>
      </w:r>
    </w:p>
    <w:p w14:paraId="10C2B9C2" w14:textId="77777777" w:rsidR="00497C21" w:rsidRPr="00716638" w:rsidRDefault="00497C21" w:rsidP="00716638">
      <w:pPr>
        <w:spacing w:after="0" w:line="360" w:lineRule="auto"/>
        <w:jc w:val="both"/>
        <w:rPr>
          <w:rFonts w:cs="Times New Roman"/>
          <w:szCs w:val="24"/>
        </w:rPr>
      </w:pPr>
    </w:p>
    <w:p w14:paraId="2FD7F2F2" w14:textId="77777777" w:rsidR="0072394B" w:rsidRDefault="0072394B">
      <w:pPr>
        <w:rPr>
          <w:rFonts w:cs="Times New Roman"/>
          <w:b/>
          <w:szCs w:val="24"/>
        </w:rPr>
      </w:pPr>
      <w:r>
        <w:rPr>
          <w:rFonts w:cs="Times New Roman"/>
          <w:b/>
          <w:szCs w:val="24"/>
        </w:rPr>
        <w:br w:type="page"/>
      </w:r>
    </w:p>
    <w:p w14:paraId="195CF45C" w14:textId="77FC9473" w:rsidR="00497C21" w:rsidRPr="00716638" w:rsidRDefault="00302AF4" w:rsidP="00716638">
      <w:pPr>
        <w:spacing w:after="0" w:line="360" w:lineRule="auto"/>
        <w:jc w:val="both"/>
        <w:rPr>
          <w:rFonts w:cs="Times New Roman"/>
          <w:szCs w:val="24"/>
        </w:rPr>
      </w:pPr>
      <w:r w:rsidRPr="00716638">
        <w:rPr>
          <w:rFonts w:cs="Times New Roman" w:ascii="Times New Roman" w:hAnsi="Times New Roman" w:eastAsia="Times New Roman"/>
          <w:b/>
          <w:sz w:val="24"/>
          <w:szCs w:val="24"/>
        </w:rPr>
        <w:lastRenderedPageBreak/>
        <w:t>Figure Legends</w:t>
      </w:r>
    </w:p>
    <w:p w14:paraId="5EEAF359" w14:textId="75CAF806" w:rsidR="00223EAF" w:rsidRPr="00716638" w:rsidRDefault="00223EAF" w:rsidP="00716638">
      <w:pPr>
        <w:spacing w:after="0" w:line="360" w:lineRule="auto"/>
        <w:jc w:val="both"/>
        <w:rPr>
          <w:rFonts w:eastAsia="Times New Roman" w:cs="Times New Roman"/>
          <w:b/>
          <w:bCs/>
          <w:szCs w:val="24"/>
        </w:rPr>
      </w:pPr>
      <w:r w:rsidRPr="00716638">
        <w:rPr>
          <w:rFonts w:eastAsia="Times New Roman" w:cs="Times New Roman"/>
          <w:b/>
          <w:bCs/>
          <w:szCs w:val="24"/>
        </w:rPr>
        <w:t xml:space="preserve">Figure 1. </w:t>
      </w:r>
      <w:r w:rsidR="00243E43">
        <w:rPr>
          <w:rFonts w:eastAsia="Times New Roman" w:cs="Times New Roman"/>
          <w:b/>
          <w:bCs/>
          <w:szCs w:val="24"/>
        </w:rPr>
        <w:t>A s</w:t>
      </w:r>
      <w:r w:rsidRPr="00716638">
        <w:rPr>
          <w:rFonts w:eastAsia="Times New Roman" w:cs="Times New Roman"/>
          <w:b/>
          <w:bCs/>
          <w:szCs w:val="24"/>
        </w:rPr>
        <w:t xml:space="preserve">ingle-cell transcriptomic </w:t>
      </w:r>
      <w:r w:rsidR="00243E43">
        <w:rPr>
          <w:rFonts w:eastAsia="Times New Roman" w:cs="Times New Roman"/>
          <w:b/>
          <w:bCs/>
          <w:szCs w:val="24"/>
        </w:rPr>
        <w:t xml:space="preserve">atlas </w:t>
      </w:r>
      <w:r w:rsidRPr="00716638">
        <w:rPr>
          <w:rFonts w:eastAsia="Times New Roman" w:cs="Times New Roman"/>
          <w:b/>
          <w:bCs/>
          <w:szCs w:val="24"/>
        </w:rPr>
        <w:t xml:space="preserve">of gastric cancer </w:t>
      </w:r>
      <w:r w:rsidR="00F10E76">
        <w:rPr>
          <w:rFonts w:eastAsia="Times New Roman" w:cs="Times New Roman"/>
          <w:b/>
          <w:bCs/>
          <w:szCs w:val="24"/>
        </w:rPr>
        <w:t>u</w:t>
      </w:r>
      <w:r w:rsidR="00243E43">
        <w:rPr>
          <w:rFonts w:eastAsia="Times New Roman" w:cs="Times New Roman"/>
          <w:b/>
          <w:bCs/>
          <w:szCs w:val="24"/>
        </w:rPr>
        <w:t>nder anti-PD</w:t>
      </w:r>
      <w:r w:rsidR="00F10E76">
        <w:rPr>
          <w:rFonts w:eastAsia="Times New Roman" w:cs="Times New Roman"/>
          <w:b/>
          <w:bCs/>
          <w:szCs w:val="24"/>
        </w:rPr>
        <w:t>-</w:t>
      </w:r>
      <w:r w:rsidR="00243E43">
        <w:rPr>
          <w:rFonts w:eastAsia="Times New Roman" w:cs="Times New Roman"/>
          <w:b/>
          <w:bCs/>
          <w:szCs w:val="24"/>
        </w:rPr>
        <w:t>1</w:t>
      </w:r>
      <w:r w:rsidR="00F10E76">
        <w:rPr>
          <w:rFonts w:eastAsia="Times New Roman" w:cs="Times New Roman"/>
          <w:b/>
          <w:bCs/>
          <w:szCs w:val="24"/>
        </w:rPr>
        <w:t>-based</w:t>
      </w:r>
      <w:r w:rsidR="00243E43">
        <w:rPr>
          <w:rFonts w:eastAsia="Times New Roman" w:cs="Times New Roman"/>
          <w:b/>
          <w:bCs/>
          <w:szCs w:val="24"/>
        </w:rPr>
        <w:t xml:space="preserve"> chemo-immunotherapy</w:t>
      </w:r>
    </w:p>
    <w:p w14:paraId="768694FD" w14:textId="70BDC636" w:rsidR="00223EAF" w:rsidRPr="00716638" w:rsidRDefault="2A6CF425" w:rsidP="2A6CF425">
      <w:pPr>
        <w:spacing w:after="0" w:line="360" w:lineRule="auto"/>
        <w:jc w:val="both"/>
        <w:rPr>
          <w:rFonts w:eastAsia="Times New Roman" w:cs="Times New Roman"/>
        </w:rPr>
      </w:pPr>
      <w:r>
        <w:rPr>
          <w:rFonts w:eastAsia="Times New Roman" w:cs="Times New Roman"/>
        </w:rPr>
        <w:t xml:space="preserve">(A) Schematic of study design. (B) UMAP embedding of 542,121 cells colored by 12 major cell types. (C) Proportion of each major cell type per sample (n = 32).</w:t>
      </w:r>
      <w:r>
        <w:rPr>
          <w:rFonts w:eastAsia="Times New Roman" w:cs="Times New Roman"/>
        </w:rPr>
        <w:t xml:space="preserve"> Icons in (A) are from Health Icons (healthicons.org, MIT) and Font Awesome Free 6.7 (fontawesome.com, icons licensed CC BY 4.0); they were recolored and rescaled for this figure.</w:t>
      </w:r>
      <w:r>
        <w:rPr>
          <w:rFonts w:eastAsia="Times New Roman" w:cs="Times New Roman"/>
        </w:rPr>
        <w:t xml:space="preserve"> </w:t>
      </w:r>
    </w:p>
    <w:p w14:paraId="240EB130" w14:textId="77777777" w:rsidR="00223EAF" w:rsidRPr="00716638" w:rsidRDefault="00223EAF" w:rsidP="00716638">
      <w:pPr>
        <w:spacing w:after="0" w:line="360" w:lineRule="auto"/>
        <w:jc w:val="both"/>
        <w:rPr>
          <w:rFonts w:eastAsia="Times New Roman" w:cs="Times New Roman"/>
          <w:szCs w:val="24"/>
        </w:rPr>
      </w:pPr>
    </w:p>
    <w:p w14:paraId="62B03AE7" w14:textId="3B69FF9A" w:rsidR="00223EAF" w:rsidRPr="00716638" w:rsidRDefault="00223EAF" w:rsidP="00716638">
      <w:pPr>
        <w:spacing w:after="0" w:line="360" w:lineRule="auto"/>
        <w:jc w:val="both"/>
        <w:rPr>
          <w:rFonts w:eastAsia="Times New Roman" w:cs="Times New Roman"/>
          <w:b/>
          <w:bCs/>
          <w:szCs w:val="24"/>
        </w:rPr>
      </w:pPr>
      <w:r w:rsidRPr="00716638">
        <w:rPr>
          <w:rFonts w:eastAsia="Times New Roman" w:cs="Times New Roman"/>
          <w:b/>
          <w:bCs/>
          <w:szCs w:val="24"/>
        </w:rPr>
        <w:t xml:space="preserve">Figure 2. </w:t>
      </w:r>
      <w:r w:rsidR="001F21F4">
        <w:rPr>
          <w:rFonts w:eastAsia="Times New Roman" w:cs="Times New Roman"/>
          <w:b/>
          <w:bCs/>
          <w:szCs w:val="24"/>
        </w:rPr>
        <w:t xml:space="preserve">Enrichment of </w:t>
      </w:r>
      <w:r w:rsidRPr="00716638">
        <w:rPr>
          <w:rFonts w:eastAsia="Times New Roman" w:cs="Times New Roman"/>
          <w:b/>
          <w:bCs/>
          <w:szCs w:val="24"/>
        </w:rPr>
        <w:t>CEACAM5/6</w:t>
      </w:r>
      <w:r w:rsidR="00F10E76" w:rsidRPr="008A4881">
        <w:rPr>
          <w:rFonts w:eastAsia="Times New Roman" w:cs="Times New Roman"/>
          <w:b/>
          <w:bCs/>
          <w:szCs w:val="24"/>
          <w:vertAlign w:val="superscript"/>
        </w:rPr>
        <w:t>+</w:t>
      </w:r>
      <w:r w:rsidRPr="00716638">
        <w:rPr>
          <w:rFonts w:eastAsia="Times New Roman" w:cs="Times New Roman"/>
          <w:b/>
          <w:bCs/>
          <w:szCs w:val="24"/>
        </w:rPr>
        <w:t xml:space="preserve"> </w:t>
      </w:r>
      <w:r w:rsidR="001F21F4">
        <w:rPr>
          <w:rFonts w:eastAsia="Times New Roman" w:cs="Times New Roman"/>
          <w:b/>
          <w:bCs/>
          <w:szCs w:val="24"/>
        </w:rPr>
        <w:t xml:space="preserve">tumor </w:t>
      </w:r>
      <w:r w:rsidRPr="00716638">
        <w:rPr>
          <w:rFonts w:eastAsia="Times New Roman" w:cs="Times New Roman"/>
          <w:b/>
          <w:bCs/>
          <w:szCs w:val="24"/>
        </w:rPr>
        <w:t xml:space="preserve">cells </w:t>
      </w:r>
      <w:r w:rsidR="001F21F4">
        <w:rPr>
          <w:rFonts w:eastAsia="Times New Roman" w:cs="Times New Roman"/>
          <w:b/>
          <w:bCs/>
          <w:szCs w:val="24"/>
        </w:rPr>
        <w:t xml:space="preserve">in pre-treatment </w:t>
      </w:r>
      <w:r w:rsidRPr="00716638">
        <w:rPr>
          <w:rFonts w:eastAsia="Times New Roman" w:cs="Times New Roman"/>
          <w:b/>
          <w:bCs/>
          <w:szCs w:val="24"/>
        </w:rPr>
        <w:t>non-responder</w:t>
      </w:r>
      <w:r w:rsidR="001F21F4">
        <w:rPr>
          <w:rFonts w:eastAsia="Times New Roman" w:cs="Times New Roman"/>
          <w:b/>
          <w:bCs/>
          <w:szCs w:val="24"/>
        </w:rPr>
        <w:t xml:space="preserve"> tumors</w:t>
      </w:r>
    </w:p>
    <w:p w14:paraId="1DD0A02A" w14:textId="798DACB9" w:rsidR="00223EAF" w:rsidRPr="00716638" w:rsidRDefault="321F35CB" w:rsidP="2A6CF425">
      <w:pPr>
        <w:spacing w:after="0" w:line="360" w:lineRule="auto"/>
        <w:jc w:val="both"/>
        <w:rPr>
          <w:rFonts w:eastAsia="Times New Roman" w:cs="Times New Roman"/>
        </w:rPr>
      </w:pPr>
      <w:r>
        <w:rPr>
          <w:rFonts w:eastAsia="Times New Roman" w:cs="Times New Roman"/>
          <w:b w:val="0"/>
        </w:rPr>
        <w:t xml:space="preserve">(A) UMAP of epithelial cells colored by 9 cell states. (B, C) UMAP colored by CEACAM5 (B) and CEACAM6 expression (log-normalized). (D) Spearman rank correlation between CEACAM5 and CEACAM6 in pre-treatment</w:t>
      </w:r>
      <w:r>
        <w:rPr>
          <w:rFonts w:eastAsia="Times New Roman" w:cs="Times New Roman"/>
          <w:b w:val="0"/>
        </w:rPr>
        <w:t xml:space="preserve"> gastric</w:t>
      </w:r>
      <w:r>
        <w:rPr>
          <w:rFonts w:eastAsia="Times New Roman" w:cs="Times New Roman"/>
          <w:b w:val="0"/>
        </w:rPr>
        <w:t xml:space="preserve"> epithelial</w:t>
      </w:r>
      <w:r>
        <w:rPr>
          <w:rFonts w:eastAsia="Times New Roman" w:cs="Times New Roman"/>
          <w:b w:val="0"/>
        </w:rPr>
        <w:t xml:space="preserve"> cells across kNN metacells (n = 2,168 pools from 60,937 cells; per-cell ρ = 0.44).</w:t>
      </w:r>
      <w:r>
        <w:rPr>
          <w:rFonts w:eastAsia="Times New Roman" w:cs="Times New Roman"/>
          <w:b w:val="0"/>
        </w:rPr>
        <w:t xml:space="preserve"> (E) Proportion of CEACAM5/6</w:t>
      </w:r>
      <w:r>
        <w:rPr>
          <w:rFonts w:eastAsia="Times New Roman" w:cs="Times New Roman"/>
          <w:b w:val="0"/>
          <w:vertAlign w:val="superscript"/>
        </w:rPr>
        <w:t xml:space="preserve">+</w:t>
      </w:r>
      <w:r>
        <w:rPr>
          <w:rFonts w:eastAsia="Times New Roman" w:cs="Times New Roman"/>
          <w:b w:val="0"/>
        </w:rPr>
        <w:t xml:space="preserve"> epithelial cells per sample in pre-treatment R (n = 4) versus NR (n = 4). P-value, Mann–Whitney U test. (F) Milo differential abundance analysis of epithelial neighborhoods between pre-treatment R and NR samples. Color indicates log-fold change (red, NR-enriched; blue, R-enriched); size indicates neighborhood cell count.  (G) Gene loading dotplot for top genes per meta-program. (H, I) MP4 (H) and MP5 (I) activity scores across different treatment–response groups.</w:t>
      </w:r>
      <w:r>
        <w:rPr>
          <w:rFonts w:eastAsia="Times New Roman" w:cs="Times New Roman"/>
          <w:b w:val="0"/>
        </w:rPr>
        <w:t xml:space="preserve"> Two-sided exact</w:t>
      </w:r>
      <w:r>
        <w:rPr>
          <w:rFonts w:eastAsia="Times New Roman" w:cs="Times New Roman"/>
          <w:b w:val="0"/>
        </w:rPr>
        <w:t xml:space="preserve"> permutation</w:t>
      </w:r>
      <w:r>
        <w:rPr>
          <w:rFonts w:eastAsia="Times New Roman" w:cs="Times New Roman"/>
          <w:b w:val="0"/>
        </w:rPr>
        <w:t xml:space="preserve"> test, pre-treatment R versus all other samples; exact P values shown. ns, Kruskal–Wallis</w:t>
      </w:r>
      <w:r>
        <w:rPr>
          <w:rFonts w:eastAsia="Times New Roman" w:cs="Times New Roman"/>
          <w:b w:val="0"/>
        </w:rPr>
        <w:t xml:space="preserve"> test</w:t>
      </w:r>
      <w:r>
        <w:rPr>
          <w:rFonts w:eastAsia="Times New Roman" w:cs="Times New Roman"/>
          <w:b w:val="0"/>
        </w:rPr>
        <w:t xml:space="preserve"> among the other three groups (P ≥ 0.05).</w:t>
      </w:r>
      <w:r>
        <w:rPr>
          <w:rFonts w:eastAsia="Times New Roman" w:cs="Times New Roman"/>
          <w:b w:val="0"/>
        </w:rPr>
        <w:t xml:space="preserve"> (J) Pseudo-bulk epithelial-cell expression levels of immune checkpoint genes with clinical trials comparing pre-treatment R versus NR. Dot size, significance; color, log</w:t>
      </w:r>
      <w:r>
        <w:rPr>
          <w:rFonts w:eastAsia="Times New Roman" w:cs="Times New Roman"/>
          <w:b w:val="0"/>
          <w:vertAlign w:val="subscript"/>
        </w:rPr>
        <w:t xml:space="preserve">2</w:t>
      </w:r>
      <w:r>
        <w:rPr>
          <w:rFonts w:eastAsia="Times New Roman" w:cs="Times New Roman"/>
          <w:b w:val="0"/>
        </w:rPr>
        <w:t xml:space="preserve"> fold change. P-values, Mann–Whitney U test. (K) Sample-level CEACAM5 and CEACAM6 expression in pre-treatment R versus NR.</w:t>
      </w:r>
      <w:r>
        <w:rPr>
          <w:rFonts w:eastAsia="Times New Roman" w:cs="Times New Roman"/>
          <w:b w:val="0"/>
        </w:rPr>
        <w:t xml:space="preserve"> Two-sided</w:t>
      </w:r>
      <w:r>
        <w:rPr>
          <w:rFonts w:eastAsia="Times New Roman" w:cs="Times New Roman"/>
          <w:b w:val="0"/>
        </w:rPr>
        <w:t xml:space="preserve"> Mann–Whitney U</w:t>
      </w:r>
      <w:r>
        <w:rPr>
          <w:rFonts w:eastAsia="Times New Roman" w:cs="Times New Roman"/>
          <w:b w:val="0"/>
        </w:rPr>
        <w:t xml:space="preserve"> test; exact P values shown.</w:t>
      </w:r>
      <w:r>
        <w:rPr>
          <w:rFonts w:eastAsia="Times New Roman" w:cs="Times New Roman"/>
          <w:b w:val="0"/>
        </w:rPr>
        <w:t xml:space="preserve"> (L) Validation of CEACAM5 and CEACAM6 expression in an independent cohort </w:t>
      </w:r>
      <w:r>
        <w:rPr>
          <w:rFonts w:eastAsia="Times New Roman" w:cs="Times New Roman"/>
          <w:b w:val="0"/>
        </w:rPr>
        <w:t xml:space="preserve">under</w:t>
      </w:r>
      <w:r>
        <w:rPr>
          <w:rFonts w:eastAsia="Times New Roman" w:cs="Times New Roman"/>
          <w:b w:val="0"/>
        </w:rPr>
        <w:t xml:space="preserve"> anti–PD-1</w:t>
      </w:r>
      <w:r>
        <w:rPr>
          <w:rFonts w:eastAsia="Times New Roman" w:cs="Times New Roman"/>
          <w:b w:val="0"/>
        </w:rPr>
        <w:t xml:space="preserve"> treatment</w:t>
      </w:r>
      <w:r>
        <w:rPr>
          <w:rFonts w:eastAsia="Times New Roman" w:cs="Times New Roman"/>
          <w:b w:val="0"/>
        </w:rPr>
        <w:t xml:space="preserve"> (PRJEB25780; BayesPrism-deconvolved epithelial expression).</w:t>
      </w:r>
      <w:r>
        <w:rPr>
          <w:rFonts w:eastAsia="Times New Roman" w:cs="Times New Roman"/>
          <w:b w:val="0"/>
        </w:rPr>
        <w:t xml:space="preserve"> Two-sided</w:t>
      </w:r>
      <w:r>
        <w:rPr>
          <w:rFonts w:eastAsia="Times New Roman" w:cs="Times New Roman"/>
          <w:b w:val="0"/>
        </w:rPr>
        <w:t xml:space="preserve"> Mann–Whitney U</w:t>
      </w:r>
      <w:r>
        <w:rPr>
          <w:rFonts w:eastAsia="Times New Roman" w:cs="Times New Roman"/>
          <w:b w:val="0"/>
        </w:rPr>
        <w:t xml:space="preserve"> test; exact P values shown.</w:t>
      </w:r>
      <w:r>
        <w:rPr>
          <w:rFonts w:eastAsia="Times New Roman" w:cs="Times New Roman"/>
          <w:b w:val="0"/>
        </w:rPr>
        <w:t xml:space="preserve"> (M) Representative H&amp;E, CEACAM5, and CEACAM6 immunohistochemistry (IHC) images from</w:t>
      </w:r>
      <w:r>
        <w:rPr>
          <w:rFonts w:eastAsia="Times New Roman" w:cs="Times New Roman"/>
          <w:b w:val="0"/>
        </w:rPr>
        <w:t xml:space="preserve"> pre-treatment</w:t>
      </w:r>
      <w:r>
        <w:rPr>
          <w:rFonts w:eastAsia="Times New Roman" w:cs="Times New Roman"/>
          <w:b w:val="0"/>
        </w:rPr>
        <w:t xml:space="preserve"> non-responder (NR) and responder (R) tumors. (N) Combined CEACAM5 + CEACAM6 IHC staining area in R (n = 4) versus NR (n = 4).</w:t>
      </w:r>
      <w:r>
        <w:rPr>
          <w:rFonts w:eastAsia="Times New Roman" w:cs="Times New Roman"/>
          <w:b w:val="0"/>
        </w:rPr>
        <w:t xml:space="preserve"> Two-sided</w:t>
      </w:r>
      <w:r>
        <w:rPr>
          <w:rFonts w:eastAsia="Times New Roman" w:cs="Times New Roman"/>
          <w:b w:val="0"/>
        </w:rPr>
        <w:t xml:space="preserve"> Mann–Whitney U</w:t>
      </w:r>
      <w:r>
        <w:rPr>
          <w:rFonts w:eastAsia="Times New Roman" w:cs="Times New Roman"/>
          <w:b w:val="0"/>
        </w:rPr>
        <w:t xml:space="preserve"> test; exact P value shown. The two markers are also reported separately in </w:t>
      </w:r>
      <w:r>
        <w:rPr>
          <w:rFonts w:eastAsia="Times New Roman" w:cs="Times New Roman"/>
          <w:b/>
        </w:rPr>
        <w:t xml:space="preserve">Fig. S8C</w:t>
      </w:r>
      <w:r>
        <w:rPr>
          <w:rFonts w:eastAsia="Times New Roman" w:cs="Times New Roman"/>
          <w:b w:val="0"/>
        </w:rPr>
        <w:t xml:space="preserve">.</w:t>
      </w:r>
      <w:r>
        <w:rPr>
          <w:rFonts w:eastAsia="Times New Roman" w:cs="Times New Roman"/>
          <w:b w:val="0"/>
        </w:rPr>
        <w:t xml:space="preserve"> Each dot represents one patient. </w:t>
      </w:r>
    </w:p>
    <w:p w14:paraId="679D227A" w14:textId="77777777" w:rsidR="00223EAF" w:rsidRPr="00716638" w:rsidRDefault="00223EAF" w:rsidP="00716638">
      <w:pPr>
        <w:spacing w:after="0" w:line="360" w:lineRule="auto"/>
        <w:jc w:val="both"/>
        <w:rPr>
          <w:rFonts w:eastAsia="Times New Roman" w:cs="Times New Roman"/>
          <w:szCs w:val="24"/>
        </w:rPr>
      </w:pPr>
    </w:p>
    <w:p w14:paraId="12409D81" w14:textId="77777777" w:rsidR="00223EAF" w:rsidRPr="00716638" w:rsidRDefault="00223EAF" w:rsidP="00716638">
      <w:pPr>
        <w:spacing w:after="0" w:line="360" w:lineRule="auto"/>
        <w:jc w:val="both"/>
        <w:rPr>
          <w:rFonts w:eastAsia="Times New Roman" w:cs="Times New Roman"/>
          <w:b/>
          <w:bCs/>
          <w:szCs w:val="24"/>
        </w:rPr>
      </w:pPr>
      <w:r>
        <w:rPr>
          <w:rFonts w:eastAsia="Times New Roman" w:cs="Times New Roman"/>
          <w:b/>
          <w:bCs/>
          <w:szCs w:val="24"/>
        </w:rPr>
        <w:t xml:space="preserve">Figure 3. CEACAM5/6 expression correlates with CD8</w:t>
      </w:r>
      <w:r>
        <w:rPr>
          <w:rFonts w:eastAsia="Times New Roman" w:cs="Times New Roman"/>
          <w:b/>
          <w:bCs/>
          <w:szCs w:val="24"/>
          <w:vertAlign w:val="superscript"/>
        </w:rPr>
        <w:t xml:space="preserve">+</w:t>
      </w:r>
      <w:r>
        <w:rPr>
          <w:rFonts w:eastAsia="Times New Roman" w:cs="Times New Roman"/>
          <w:b/>
          <w:bCs/>
          <w:szCs w:val="24"/>
        </w:rPr>
        <w:t xml:space="preserve"> T cell exhaustion and</w:t>
      </w:r>
      <w:r>
        <w:rPr>
          <w:rFonts w:eastAsia="Times New Roman" w:cs="Times New Roman"/>
          <w:b/>
          <w:bCs/>
          <w:szCs w:val="24"/>
        </w:rPr>
        <w:t xml:space="preserve"> with</w:t>
      </w:r>
      <w:r>
        <w:rPr>
          <w:rFonts w:eastAsia="Times New Roman" w:cs="Times New Roman"/>
          <w:b/>
          <w:bCs/>
          <w:szCs w:val="24"/>
        </w:rPr>
        <w:t xml:space="preserve"> the spatial</w:t>
      </w:r>
      <w:r>
        <w:rPr>
          <w:rFonts w:eastAsia="Times New Roman" w:cs="Times New Roman"/>
          <w:b/>
          <w:bCs/>
          <w:szCs w:val="24"/>
        </w:rPr>
        <w:t xml:space="preserve"> organization of the</w:t>
      </w:r>
      <w:r>
        <w:rPr>
          <w:rFonts w:eastAsia="Times New Roman" w:cs="Times New Roman"/>
          <w:b/>
          <w:bCs/>
          <w:szCs w:val="24"/>
        </w:rPr>
        <w:t xml:space="preserve"> immune</w:t>
      </w:r>
      <w:r>
        <w:rPr>
          <w:rFonts w:eastAsia="Times New Roman" w:cs="Times New Roman"/>
          <w:b/>
          <w:bCs/>
          <w:szCs w:val="24"/>
        </w:rPr>
        <w:t xml:space="preserve"> microenvironment</w:t>
      </w:r>
    </w:p>
    <w:p w14:paraId="53E72904" w14:textId="14B72185" w:rsidR="00223EAF" w:rsidRPr="007A6CB5" w:rsidRDefault="00223EAF" w:rsidP="00716638">
      <w:pPr>
        <w:spacing w:after="0" w:line="360" w:lineRule="auto"/>
        <w:jc w:val="both"/>
        <w:rPr>
          <w:rFonts w:eastAsia="Times New Roman" w:cs="Times New Roman"/>
          <w:szCs w:val="24"/>
        </w:rPr>
      </w:pPr>
      <w:r>
        <w:rPr>
          <w:rFonts w:eastAsia="Times New Roman" w:cs="Times New Roman"/>
          <w:b w:val="0"/>
          <w:szCs w:val="24"/>
        </w:rPr>
        <w:t xml:space="preserve">(A) Spearman </w:t>
      </w:r>
      <w:r>
        <w:rPr>
          <w:rFonts w:eastAsia="Times New Roman" w:cs="Times New Roman"/>
          <w:b w:val="0"/>
          <w:szCs w:val="24"/>
        </w:rPr>
        <w:t xml:space="preserve">rank </w:t>
      </w:r>
      <w:r>
        <w:rPr>
          <w:rFonts w:eastAsia="Times New Roman" w:cs="Times New Roman"/>
          <w:b w:val="0"/>
          <w:szCs w:val="24"/>
        </w:rPr>
        <w:t xml:space="preserve">correlation between sample-level CEACAM5 (left) or CEACAM6 (right) and CD274 (PD-L1) expression in</w:t>
      </w:r>
      <w:r>
        <w:rPr>
          <w:rFonts w:eastAsia="Times New Roman" w:cs="Times New Roman"/>
          <w:b w:val="0"/>
          <w:szCs w:val="24"/>
        </w:rPr>
        <w:t xml:space="preserve"> epithelial cells</w:t>
      </w:r>
      <w:r>
        <w:rPr>
          <w:rFonts w:eastAsia="Times New Roman" w:cs="Times New Roman"/>
          <w:b w:val="0"/>
          <w:szCs w:val="24"/>
        </w:rPr>
        <w:t xml:space="preserve"> of all gastric samples, pre- and post-treatment</w:t>
      </w:r>
      <w:r>
        <w:rPr>
          <w:rFonts w:eastAsia="Times New Roman" w:cs="Times New Roman"/>
          <w:b w:val="0"/>
          <w:szCs w:val="24"/>
        </w:rPr>
        <w:t xml:space="preserve"> (n = 31</w:t>
      </w:r>
      <w:r>
        <w:rPr>
          <w:rFonts w:eastAsia="Times New Roman" w:cs="Times New Roman"/>
          <w:b w:val="0"/>
          <w:szCs w:val="24"/>
        </w:rPr>
        <w:t xml:space="preserve"> of 32; one sample excluded as a two-sided Grubbs outlier for CD274, G = 5.43, P = 2.1 × 10⁻²⁶).</w:t>
      </w:r>
      <w:r>
        <w:rPr>
          <w:rFonts w:eastAsia="Times New Roman" w:cs="Times New Roman"/>
          <w:b w:val="0"/>
          <w:szCs w:val="24"/>
        </w:rPr>
        <w:t xml:space="preserve"> Points colored by treatment–response</w:t>
      </w:r>
      <w:r>
        <w:rPr>
          <w:rFonts w:eastAsia="Times New Roman" w:cs="Times New Roman"/>
          <w:b w:val="0"/>
          <w:szCs w:val="24"/>
        </w:rPr>
        <w:t xml:space="preserve"> group, keyed in (A).</w:t>
      </w:r>
      <w:r>
        <w:rPr>
          <w:rFonts w:eastAsia="Times New Roman" w:cs="Times New Roman"/>
          <w:b w:val="0"/>
          <w:szCs w:val="24"/>
        </w:rPr>
        <w:t xml:space="preserve"> (B) Spearman </w:t>
      </w:r>
      <w:r>
        <w:rPr>
          <w:rFonts w:eastAsia="Times New Roman" w:cs="Times New Roman"/>
          <w:b w:val="0"/>
          <w:szCs w:val="24"/>
        </w:rPr>
        <w:t xml:space="preserve">rank </w:t>
      </w:r>
      <w:r>
        <w:rPr>
          <w:rFonts w:eastAsia="Times New Roman" w:cs="Times New Roman"/>
          <w:b w:val="0"/>
          <w:szCs w:val="24"/>
        </w:rPr>
        <w:t xml:space="preserve">correlation between CEACAM5 (left) or CEACAM6 (right) and CD274 in TCGA-STAD (n = 407; BayesPrism-deconvolved). (C) UMAP of CD8</w:t>
      </w:r>
      <w:r>
        <w:rPr>
          <w:rFonts w:eastAsia="Times New Roman" w:cs="Times New Roman"/>
          <w:b w:val="0"/>
          <w:szCs w:val="24"/>
          <w:vertAlign w:val="superscript"/>
        </w:rPr>
        <w:t xml:space="preserve">+</w:t>
      </w:r>
      <w:r>
        <w:rPr>
          <w:rFonts w:eastAsia="Times New Roman" w:cs="Times New Roman"/>
          <w:b w:val="0"/>
          <w:szCs w:val="24"/>
        </w:rPr>
        <w:t xml:space="preserve"> T cells colored by 8 </w:t>
      </w:r>
      <w:r>
        <w:rPr>
          <w:rFonts w:eastAsia="Times New Roman" w:cs="Times New Roman"/>
          <w:b w:val="0"/>
          <w:szCs w:val="24"/>
        </w:rPr>
        <w:t xml:space="preserve">cell states. (D) Same as (A) for CD8</w:t>
      </w:r>
      <w:r>
        <w:rPr>
          <w:rFonts w:eastAsia="Times New Roman" w:cs="Times New Roman"/>
          <w:b w:val="0"/>
          <w:szCs w:val="24"/>
          <w:vertAlign w:val="superscript"/>
        </w:rPr>
        <w:t xml:space="preserve">+</w:t>
      </w:r>
      <w:r>
        <w:rPr>
          <w:rFonts w:eastAsia="Times New Roman" w:cs="Times New Roman"/>
          <w:b w:val="0"/>
          <w:szCs w:val="24"/>
        </w:rPr>
        <w:t xml:space="preserve"> exhausted T cell (Tex) fraction.</w:t>
      </w:r>
      <w:r>
        <w:rPr>
          <w:rFonts w:eastAsia="Times New Roman" w:cs="Times New Roman"/>
          <w:b w:val="0"/>
          <w:szCs w:val="24"/>
        </w:rPr>
        <w:t xml:space="preserve"> (A, D) In house (scRNA-seq). The x axes, and the PD-L1 axis of (A), show mean log-normalized expression; Spearman ρ is shown in each panel. Spearman P values: (A) CEACAM5, P = 0.04; CEACAM6, P = 0.1. (B) CEACAM5, P = 8e-7; CEACAM6, P = 2e-6. (D) CEACAM5, P = 0.07; CEACAM6, P = 0.08. (E) CEACAM5, P = 9e-17; CEACAM6, P = 1e-17.</w:t>
      </w:r>
      <w:r>
        <w:rPr>
          <w:rFonts w:eastAsia="Times New Roman" w:cs="Times New Roman"/>
          <w:b w:val="0"/>
          <w:szCs w:val="24"/>
        </w:rPr>
        <w:t xml:space="preserve"> (E) Same as (B) for Tex ssGSEA score</w:t>
      </w:r>
      <w:r>
        <w:rPr>
          <w:rFonts w:eastAsia="Times New Roman" w:cs="Times New Roman"/>
          <w:b w:val="0"/>
          <w:szCs w:val="24"/>
        </w:rPr>
        <w:t xml:space="preserve"> (</w:t>
      </w:r>
      <w:r>
        <w:rPr>
          <w:rFonts w:eastAsia="Times New Roman" w:cs="Times New Roman"/>
          <w:b/>
          <w:szCs w:val="24"/>
        </w:rPr>
        <w:t xml:space="preserve">Table S3</w:t>
      </w:r>
      <w:r>
        <w:rPr>
          <w:rFonts w:eastAsia="Times New Roman" w:cs="Times New Roman"/>
          <w:b w:val="0"/>
          <w:szCs w:val="24"/>
        </w:rPr>
        <w:t xml:space="preserve">;</w:t>
      </w:r>
      <w:r>
        <w:rPr>
          <w:rFonts w:eastAsia="Times New Roman" w:cs="Times New Roman"/>
          <w:b w:val="0"/>
          <w:szCs w:val="24"/>
        </w:rPr>
        <w:t xml:space="preserve"> see Methods). (F, G) Spatial maps of a representative sample showing CEACAM</w:t>
      </w:r>
      <w:r>
        <w:rPr>
          <w:rFonts w:eastAsia="Times New Roman" w:cs="Times New Roman"/>
          <w:b w:val="0"/>
          <w:szCs w:val="24"/>
        </w:rPr>
        <w:t xml:space="preserve">5/6</w:t>
      </w:r>
      <w:r>
        <w:rPr>
          <w:rFonts w:eastAsia="Times New Roman" w:cs="Times New Roman"/>
          <w:b w:val="0"/>
          <w:szCs w:val="24"/>
          <w:vertAlign w:val="superscript"/>
        </w:rPr>
        <w:t xml:space="preserve">+</w:t>
      </w:r>
      <w:r>
        <w:rPr>
          <w:rFonts w:eastAsia="Times New Roman" w:cs="Times New Roman"/>
          <w:b w:val="0"/>
          <w:szCs w:val="24"/>
        </w:rPr>
        <w:t xml:space="preserve"> expression ratio (F) and epithelial neighborhood density (G). (H–J) Paired comparisons between CEACAM</w:t>
      </w:r>
      <w:r>
        <w:rPr>
          <w:rFonts w:eastAsia="Times New Roman" w:cs="Times New Roman"/>
          <w:b w:val="0"/>
          <w:szCs w:val="24"/>
        </w:rPr>
        <w:t xml:space="preserve">5/6</w:t>
      </w:r>
      <w:r>
        <w:rPr>
          <w:rFonts w:eastAsia="Times New Roman" w:cs="Times New Roman"/>
          <w:b w:val="0"/>
          <w:szCs w:val="24"/>
        </w:rPr>
        <w:t xml:space="preserve">-high and CEACAM</w:t>
      </w:r>
      <w:r>
        <w:rPr>
          <w:rFonts w:eastAsia="Times New Roman" w:cs="Times New Roman"/>
          <w:b w:val="0"/>
          <w:szCs w:val="24"/>
        </w:rPr>
        <w:t xml:space="preserve">5/6</w:t>
      </w:r>
      <w:r>
        <w:rPr>
          <w:rFonts w:eastAsia="Times New Roman" w:cs="Times New Roman"/>
          <w:b w:val="0"/>
          <w:szCs w:val="24"/>
        </w:rPr>
        <w:t xml:space="preserve">-low regions for epithelial neighborhood proportion (H), distance to nearest stromal region (I), and distance to nearest immune region (J).</w:t>
      </w:r>
      <w:r>
        <w:rPr>
          <w:rFonts w:eastAsia="Times New Roman" w:cs="Times New Roman"/>
          <w:b w:val="0"/>
          <w:szCs w:val="24"/>
        </w:rPr>
        <w:t xml:space="preserve"> Two-sided</w:t>
      </w:r>
      <w:r>
        <w:rPr>
          <w:rFonts w:eastAsia="Times New Roman" w:cs="Times New Roman"/>
          <w:b w:val="0"/>
          <w:szCs w:val="24"/>
        </w:rPr>
        <w:t xml:space="preserve"> Wilcoxon signed-rank test</w:t>
      </w:r>
      <w:r>
        <w:rPr>
          <w:rFonts w:eastAsia="Times New Roman" w:cs="Times New Roman"/>
          <w:b w:val="0"/>
          <w:szCs w:val="24"/>
        </w:rPr>
        <w:t xml:space="preserve"> (paired), n = 10 samples; P values are shown in each panel (*, P &lt; 0.05) and tabulated with effect sizes and confidence intervals in </w:t>
      </w:r>
      <w:r>
        <w:rPr>
          <w:rFonts w:eastAsia="Times New Roman" w:cs="Times New Roman"/>
          <w:b/>
          <w:szCs w:val="24"/>
        </w:rPr>
        <w:t xml:space="preserve">Table S6</w:t>
      </w:r>
      <w:r>
        <w:rPr>
          <w:rFonts w:eastAsia="Times New Roman" w:cs="Times New Roman"/>
          <w:b w:val="0"/>
          <w:szCs w:val="24"/>
        </w:rPr>
        <w:t xml:space="preserve">.</w:t>
      </w:r>
      <w:r>
        <w:rPr>
          <w:rFonts w:eastAsia="Times New Roman" w:cs="Times New Roman"/>
          <w:b w:val="0"/>
          <w:szCs w:val="24"/>
        </w:rPr>
        <w:t xml:space="preserve"> (K, L) Spatial maps of distance to stromal boundary (K) and immune region (L). (M) Spatial map of deconvolved monocyte/macrophage fraction. (N) Difference in immune cell type proportions between CEACAM</w:t>
      </w:r>
      <w:r>
        <w:rPr>
          <w:rFonts w:eastAsia="Times New Roman" w:cs="Times New Roman"/>
          <w:b w:val="0"/>
          <w:szCs w:val="24"/>
        </w:rPr>
        <w:t xml:space="preserve">5/6</w:t>
      </w:r>
      <w:r>
        <w:rPr>
          <w:rFonts w:eastAsia="Times New Roman" w:cs="Times New Roman"/>
          <w:b w:val="0"/>
          <w:szCs w:val="24"/>
        </w:rPr>
        <w:t xml:space="preserve">-high and CEACAM</w:t>
      </w:r>
      <w:r>
        <w:rPr>
          <w:rFonts w:eastAsia="Times New Roman" w:cs="Times New Roman"/>
          <w:b w:val="0"/>
          <w:szCs w:val="24"/>
        </w:rPr>
        <w:t xml:space="preserve">5/6</w:t>
      </w:r>
      <w:r>
        <w:rPr>
          <w:rFonts w:eastAsia="Times New Roman" w:cs="Times New Roman"/>
          <w:b w:val="0"/>
          <w:szCs w:val="24"/>
        </w:rPr>
        <w:t xml:space="preserve">-low regions. Red, enriched in CEACAM</w:t>
      </w:r>
      <w:r>
        <w:rPr>
          <w:rFonts w:eastAsia="Times New Roman" w:cs="Times New Roman"/>
          <w:b w:val="0"/>
          <w:szCs w:val="24"/>
        </w:rPr>
        <w:t xml:space="preserve">5/6</w:t>
      </w:r>
      <w:r>
        <w:rPr>
          <w:rFonts w:eastAsia="Times New Roman" w:cs="Times New Roman"/>
          <w:b w:val="0"/>
          <w:szCs w:val="24"/>
        </w:rPr>
        <w:t xml:space="preserve">-high; blue, enriched in CEACAM</w:t>
      </w:r>
      <w:r>
        <w:rPr>
          <w:rFonts w:eastAsia="Times New Roman" w:cs="Times New Roman"/>
          <w:b w:val="0"/>
          <w:szCs w:val="24"/>
        </w:rPr>
        <w:t xml:space="preserve">5/6</w:t>
      </w:r>
      <w:r>
        <w:rPr>
          <w:rFonts w:eastAsia="Times New Roman" w:cs="Times New Roman"/>
          <w:b w:val="0"/>
          <w:szCs w:val="24"/>
        </w:rPr>
        <w:t xml:space="preserve">-low.</w:t>
      </w:r>
      <w:r>
        <w:rPr>
          <w:rFonts w:eastAsia="Times New Roman" w:cs="Times New Roman"/>
          <w:b w:val="0"/>
          <w:szCs w:val="24"/>
        </w:rPr>
        <w:t xml:space="preserve"> </w:t>
      </w:r>
      <w:r>
        <w:rPr>
          <w:rFonts w:eastAsia="Times New Roman" w:cs="Times New Roman"/>
          <w:b w:val="0"/>
          <w:szCs w:val="24"/>
          <w:vertAlign w:val="superscript"/>
        </w:rPr>
        <w:t xml:space="preserve">*</w:t>
      </w:r>
      <w:r>
        <w:rPr>
          <w:rFonts w:eastAsia="Times New Roman" w:cs="Times New Roman"/>
          <w:b w:val="0"/>
          <w:szCs w:val="24"/>
        </w:rPr>
        <w:t xml:space="preserve">, </w:t>
      </w:r>
      <w:r>
        <w:rPr>
          <w:rFonts w:eastAsia="Times New Roman" w:cs="Times New Roman"/>
          <w:b w:val="0"/>
          <w:i/>
          <w:iCs/>
          <w:szCs w:val="24"/>
        </w:rPr>
        <w:t xml:space="preserve">P</w:t>
      </w:r>
      <w:r>
        <w:rPr>
          <w:rFonts w:eastAsia="Times New Roman" w:cs="Times New Roman"/>
          <w:b w:val="0"/>
          <w:szCs w:val="24"/>
        </w:rPr>
        <w:t xml:space="preserve"> &lt; 0.05</w:t>
      </w:r>
      <w:r>
        <w:rPr>
          <w:rFonts w:eastAsia="Times New Roman" w:cs="Times New Roman"/>
          <w:b w:val="0"/>
          <w:szCs w:val="24"/>
        </w:rPr>
        <w:t xml:space="preserve">;</w:t>
      </w:r>
      <w:r>
        <w:rPr>
          <w:rFonts w:eastAsia="Times New Roman" w:cs="Times New Roman"/>
          <w:b w:val="0"/>
          <w:szCs w:val="24"/>
        </w:rPr>
        <w:t xml:space="preserve"> </w:t>
      </w:r>
      <w:r>
        <w:rPr>
          <w:rFonts w:eastAsia="Times New Roman" w:cs="Times New Roman"/>
          <w:b w:val="0"/>
          <w:szCs w:val="24"/>
          <w:vertAlign w:val="superscript"/>
        </w:rPr>
        <w:t xml:space="preserve">**</w:t>
      </w:r>
      <w:r>
        <w:rPr>
          <w:rFonts w:eastAsia="Times New Roman" w:cs="Times New Roman"/>
          <w:b w:val="0"/>
          <w:szCs w:val="24"/>
        </w:rPr>
        <w:t xml:space="preserve">, </w:t>
      </w:r>
      <w:r>
        <w:rPr>
          <w:rFonts w:eastAsia="Times New Roman" w:cs="Times New Roman"/>
          <w:b w:val="0"/>
          <w:i/>
          <w:iCs/>
          <w:szCs w:val="24"/>
        </w:rPr>
        <w:t xml:space="preserve">P</w:t>
      </w:r>
      <w:r>
        <w:rPr>
          <w:rFonts w:eastAsia="Times New Roman" w:cs="Times New Roman"/>
          <w:b w:val="0"/>
          <w:szCs w:val="24"/>
        </w:rPr>
        <w:t xml:space="preserve"> &lt; 0.01</w:t>
      </w:r>
      <w:r>
        <w:rPr>
          <w:rFonts w:eastAsia="Times New Roman" w:cs="Times New Roman"/>
          <w:b w:val="0"/>
          <w:szCs w:val="24"/>
        </w:rPr>
        <w:t xml:space="preserve">;</w:t>
      </w:r>
      <w:r>
        <w:rPr>
          <w:rFonts w:eastAsia="Times New Roman" w:cs="Times New Roman"/>
          <w:b w:val="0"/>
          <w:szCs w:val="24"/>
        </w:rPr>
        <w:t xml:space="preserve"> </w:t>
      </w:r>
      <w:r>
        <w:rPr>
          <w:rFonts w:eastAsia="Times New Roman" w:cs="Times New Roman"/>
          <w:b w:val="0"/>
          <w:szCs w:val="24"/>
          <w:vertAlign w:val="superscript"/>
        </w:rPr>
        <w:t xml:space="preserve">***</w:t>
      </w:r>
      <w:r>
        <w:rPr>
          <w:rFonts w:eastAsia="Times New Roman" w:cs="Times New Roman"/>
          <w:b w:val="0"/>
          <w:szCs w:val="24"/>
        </w:rPr>
        <w:t xml:space="preserve">, </w:t>
      </w:r>
      <w:r>
        <w:rPr>
          <w:rFonts w:eastAsia="Times New Roman" w:cs="Times New Roman"/>
          <w:b w:val="0"/>
          <w:i/>
          <w:iCs/>
          <w:szCs w:val="24"/>
        </w:rPr>
        <w:t xml:space="preserve">P</w:t>
      </w:r>
      <w:r>
        <w:rPr>
          <w:rFonts w:eastAsia="Times New Roman" w:cs="Times New Roman"/>
          <w:b w:val="0"/>
          <w:szCs w:val="24"/>
        </w:rPr>
        <w:t xml:space="preserve"> &lt; 10</w:t>
      </w:r>
      <w:r>
        <w:rPr>
          <w:rFonts w:eastAsia="Times New Roman" w:cs="Times New Roman"/>
          <w:b w:val="0"/>
          <w:szCs w:val="24"/>
          <w:vertAlign w:val="superscript"/>
        </w:rPr>
        <w:t xml:space="preserve">-3</w:t>
      </w:r>
      <w:r>
        <w:rPr>
          <w:rFonts w:eastAsia="Times New Roman" w:cs="Times New Roman"/>
          <w:b w:val="0"/>
          <w:szCs w:val="24"/>
        </w:rPr>
        <w:t xml:space="preserve">.</w:t>
      </w:r>
    </w:p>
    <w:p w14:paraId="661D5F69" w14:textId="77777777" w:rsidR="00223EAF" w:rsidRPr="00716638" w:rsidRDefault="00223EAF" w:rsidP="00716638">
      <w:pPr>
        <w:spacing w:after="0" w:line="360" w:lineRule="auto"/>
        <w:jc w:val="both"/>
        <w:rPr>
          <w:rFonts w:eastAsia="Times New Roman" w:cs="Times New Roman"/>
          <w:szCs w:val="24"/>
        </w:rPr>
      </w:pPr>
    </w:p>
    <w:p w14:paraId="0FE21AA3" w14:textId="508DB45F" w:rsidR="00223EAF" w:rsidRPr="00716638" w:rsidRDefault="00223EAF" w:rsidP="00716638">
      <w:pPr>
        <w:spacing w:after="0" w:line="360" w:lineRule="auto"/>
        <w:jc w:val="both"/>
        <w:rPr>
          <w:rFonts w:eastAsia="Times New Roman" w:cs="Times New Roman"/>
          <w:b/>
          <w:bCs/>
          <w:szCs w:val="24"/>
        </w:rPr>
      </w:pPr>
      <w:r>
        <w:rPr>
          <w:rFonts w:eastAsia="Times New Roman" w:cs="Times New Roman"/>
          <w:b/>
          <w:bCs/>
          <w:szCs w:val="24"/>
        </w:rPr>
        <w:t xml:space="preserve">Figure 4. </w:t>
      </w:r>
      <w:r>
        <w:rPr>
          <w:rFonts w:eastAsia="Times New Roman" w:cs="Times New Roman"/>
          <w:b/>
          <w:bCs/>
          <w:szCs w:val="24"/>
        </w:rPr>
        <w:t xml:space="preserve">Enrichment of </w:t>
      </w:r>
      <w:r>
        <w:rPr>
          <w:rFonts w:cs="Times New Roman"/>
          <w:b/>
          <w:bCs/>
          <w:szCs w:val="24"/>
        </w:rPr>
        <w:t xml:space="preserve">IL-1β</w:t>
      </w:r>
      <w:r>
        <w:rPr>
          <w:rFonts w:cs="Times New Roman"/>
          <w:b/>
          <w:bCs/>
          <w:szCs w:val="24"/>
          <w:vertAlign w:val="superscript"/>
        </w:rPr>
        <w:t xml:space="preserve">+</w:t>
      </w:r>
      <w:r>
        <w:rPr>
          <w:rFonts w:cs="Times New Roman"/>
          <w:b/>
          <w:bCs/>
          <w:szCs w:val="24"/>
        </w:rPr>
        <w:t xml:space="preserve"> MoMac cells</w:t>
      </w:r>
      <w:r>
        <w:rPr>
          <w:rFonts w:cs="Times New Roman"/>
          <w:b/>
          <w:bCs/>
          <w:szCs w:val="24"/>
        </w:rPr>
        <w:t xml:space="preserve"> </w:t>
      </w:r>
      <w:r>
        <w:rPr>
          <w:rFonts w:cs="Times New Roman"/>
          <w:b/>
          <w:bCs/>
          <w:szCs w:val="24"/>
        </w:rPr>
        <w:t xml:space="preserve">correlates</w:t>
      </w:r>
      <w:r>
        <w:rPr>
          <w:rFonts w:cs="Times New Roman"/>
          <w:b/>
          <w:bCs/>
          <w:szCs w:val="24"/>
        </w:rPr>
        <w:t xml:space="preserve"> </w:t>
      </w:r>
      <w:r>
        <w:rPr>
          <w:rFonts w:eastAsia="Times New Roman" w:cs="Times New Roman"/>
          <w:b/>
          <w:bCs/>
          <w:szCs w:val="24"/>
        </w:rPr>
        <w:t xml:space="preserve">with</w:t>
      </w:r>
      <w:r>
        <w:rPr>
          <w:rFonts w:eastAsia="Times New Roman" w:cs="Times New Roman"/>
          <w:b/>
          <w:bCs/>
          <w:szCs w:val="24"/>
        </w:rPr>
        <w:t xml:space="preserve"> post-treatment</w:t>
      </w:r>
      <w:r>
        <w:rPr>
          <w:rFonts w:eastAsia="Times New Roman" w:cs="Times New Roman"/>
          <w:b/>
          <w:bCs/>
          <w:szCs w:val="24"/>
        </w:rPr>
        <w:t xml:space="preserve"> resistance </w:t>
      </w:r>
    </w:p>
    <w:p w14:paraId="70248A5F" w14:textId="630BD025" w:rsidR="00223EAF" w:rsidRPr="00716638" w:rsidRDefault="00223EAF" w:rsidP="00716638">
      <w:pPr>
        <w:spacing w:after="0" w:line="360" w:lineRule="auto"/>
        <w:jc w:val="both"/>
        <w:rPr>
          <w:rFonts w:eastAsia="Times New Roman" w:cs="Times New Roman"/>
          <w:szCs w:val="24"/>
        </w:rPr>
      </w:pPr>
      <w:r>
        <w:rPr>
          <w:rFonts w:eastAsia="Times New Roman" w:cs="Times New Roman"/>
          <w:szCs w:val="24"/>
        </w:rPr>
        <w:t xml:space="preserve">(A)</w:t>
      </w:r>
      <w:r>
        <w:rPr>
          <w:rFonts w:eastAsia="Times New Roman" w:cs="Times New Roman"/>
          <w:szCs w:val="24"/>
        </w:rPr>
        <w:t xml:space="preserve"> Spearman</w:t>
      </w:r>
      <w:r>
        <w:rPr>
          <w:rFonts w:eastAsia="Times New Roman" w:cs="Times New Roman"/>
          <w:szCs w:val="24"/>
        </w:rPr>
        <w:t xml:space="preserve"> correlation heatmap of</w:t>
      </w:r>
      <w:r>
        <w:rPr>
          <w:rFonts w:eastAsia="Times New Roman" w:cs="Times New Roman"/>
          <w:szCs w:val="24"/>
        </w:rPr>
        <w:t xml:space="preserve"> immune </w:t>
      </w:r>
      <w:r>
        <w:rPr>
          <w:rFonts w:eastAsia="Times New Roman" w:cs="Times New Roman"/>
          <w:szCs w:val="24"/>
        </w:rPr>
        <w:t xml:space="preserve">cell state proportions across </w:t>
      </w:r>
      <w:r>
        <w:rPr>
          <w:rFonts w:eastAsia="Times New Roman" w:cs="Times New Roman"/>
          <w:szCs w:val="24"/>
        </w:rPr>
        <w:t xml:space="preserve">all</w:t>
      </w:r>
      <w:r>
        <w:rPr>
          <w:rFonts w:eastAsia="Times New Roman" w:cs="Times New Roman"/>
          <w:szCs w:val="24"/>
        </w:rPr>
        <w:t xml:space="preserve"> </w:t>
      </w:r>
      <w:r>
        <w:rPr>
          <w:rFonts w:eastAsia="Times New Roman" w:cs="Times New Roman"/>
          <w:szCs w:val="24"/>
        </w:rPr>
        <w:t xml:space="preserve">stomach samples, organized by </w:t>
      </w:r>
      <w:r>
        <w:rPr>
          <w:rFonts w:eastAsia="Times New Roman" w:cs="Times New Roman"/>
          <w:szCs w:val="24"/>
        </w:rPr>
        <w:t xml:space="preserve">five</w:t>
      </w:r>
      <w:r>
        <w:rPr>
          <w:rFonts w:eastAsia="Times New Roman" w:cs="Times New Roman"/>
          <w:szCs w:val="24"/>
        </w:rPr>
        <w:t xml:space="preserve"> immune modules</w:t>
      </w:r>
      <w:r>
        <w:rPr>
          <w:rFonts w:eastAsia="Times New Roman" w:cs="Times New Roman"/>
          <w:szCs w:val="24"/>
        </w:rPr>
        <w:t xml:space="preserve"> (IM-T/NK/DC, IM-MoMac, IM-Mixed, IM-Neutrophil, IM-B/Plasma)</w:t>
      </w:r>
      <w:r>
        <w:rPr>
          <w:rFonts w:eastAsia="Times New Roman" w:cs="Times New Roman"/>
          <w:szCs w:val="24"/>
        </w:rPr>
        <w:t xml:space="preserve"> identified by hierarchical clustering. (B) Jaccard similarity network graphs for each module, showing cell state</w:t>
      </w:r>
      <w:r>
        <w:rPr>
          <w:rFonts w:eastAsia="Times New Roman" w:cs="Times New Roman"/>
          <w:szCs w:val="24"/>
        </w:rPr>
        <w:t xml:space="preserve"> co-occurrence; for modules with more than eight states the eight highest-degree states are drawn. Nodes are named by lineage letter and cluster number (H, CD4</w:t>
      </w:r>
      <w:r>
        <w:rPr>
          <w:rFonts w:eastAsia="Times New Roman" w:cs="Times New Roman"/>
          <w:szCs w:val="24"/>
          <w:vertAlign w:val="superscript"/>
        </w:rPr>
        <w:t xml:space="preserve">+</w:t>
      </w:r>
      <w:r>
        <w:rPr>
          <w:rFonts w:eastAsia="Times New Roman" w:cs="Times New Roman"/>
          <w:szCs w:val="24"/>
        </w:rPr>
        <w:t xml:space="preserve"> T; C, CD8</w:t>
      </w:r>
      <w:r>
        <w:rPr>
          <w:rFonts w:eastAsia="Times New Roman" w:cs="Times New Roman"/>
          <w:szCs w:val="24"/>
          <w:vertAlign w:val="superscript"/>
        </w:rPr>
        <w:t xml:space="preserve">+</w:t>
      </w:r>
      <w:r>
        <w:rPr>
          <w:rFonts w:eastAsia="Times New Roman" w:cs="Times New Roman"/>
          <w:szCs w:val="24"/>
        </w:rPr>
        <w:t xml:space="preserve"> T; K, NK/NKT; O, monocyte; M, macrophage; S, mast; D, dendritic; N, neutrophil; B, B cell; P, plasmablast); in IM-MoMac, M0 = Mac_TREM2, O1 = Mono_CD14, M2 = MoMac_Inter, M3 = MoMac_IL1B, O4 = Mono_CD16 and M6 = Mac_MT1G in the notation of (D).</w:t>
      </w:r>
      <w:r>
        <w:rPr>
          <w:rFonts w:eastAsia="Times New Roman" w:cs="Times New Roman"/>
          <w:szCs w:val="24"/>
        </w:rPr>
        <w:t xml:space="preserve"> Node color indicates cell type; edge thickness proportional to Jaccard similarity. (C)</w:t>
      </w:r>
      <w:r>
        <w:rPr>
          <w:rFonts w:eastAsia="Times New Roman" w:cs="Times New Roman"/>
          <w:szCs w:val="24"/>
        </w:rPr>
        <w:t xml:space="preserve"> IM-MoMac</w:t>
      </w:r>
      <w:r>
        <w:rPr>
          <w:rFonts w:eastAsia="Times New Roman" w:cs="Times New Roman"/>
          <w:szCs w:val="24"/>
        </w:rPr>
        <w:t xml:space="preserve"> (Monocyte/Macrophage module) proportion between post-treatment R (n = 5) and NR (n = 6)</w:t>
      </w:r>
      <w:r>
        <w:rPr>
          <w:rFonts w:eastAsia="Times New Roman" w:cs="Times New Roman"/>
          <w:szCs w:val="24"/>
        </w:rPr>
        <w:t xml:space="preserve"> samples</w:t>
      </w:r>
      <w:r>
        <w:rPr>
          <w:rFonts w:eastAsia="Times New Roman" w:cs="Times New Roman"/>
          <w:szCs w:val="24"/>
        </w:rPr>
        <w:t xml:space="preserve">. </w:t>
      </w:r>
      <w:r>
        <w:rPr>
          <w:rFonts w:eastAsia="Times New Roman" w:cs="Times New Roman"/>
          <w:szCs w:val="24"/>
        </w:rPr>
        <w:t xml:space="preserve">P value, </w:t>
      </w:r>
      <w:r>
        <w:rPr>
          <w:rFonts w:eastAsia="Times New Roman" w:cs="Times New Roman"/>
          <w:szCs w:val="24"/>
        </w:rPr>
        <w:t xml:space="preserve">Mann–Whitney U test. (</w:t>
      </w:r>
      <w:r>
        <w:rPr>
          <w:rFonts w:eastAsia="Times New Roman" w:cs="Times New Roman"/>
          <w:szCs w:val="24"/>
        </w:rPr>
        <w:t xml:space="preserve">D</w:t>
      </w:r>
      <w:r>
        <w:rPr>
          <w:rFonts w:eastAsia="Times New Roman" w:cs="Times New Roman"/>
          <w:szCs w:val="24"/>
        </w:rPr>
        <w:t xml:space="preserve">) UMAP of Monocytes/Macrophages colored by 7 cell states. </w:t>
      </w:r>
      <w:r>
        <w:rPr>
          <w:rFonts w:eastAsia="Times New Roman" w:cs="Times New Roman"/>
          <w:szCs w:val="24"/>
        </w:rPr>
        <w:t xml:space="preserve">(</w:t>
      </w:r>
      <w:r>
        <w:rPr>
          <w:rFonts w:eastAsia="Times New Roman" w:cs="Times New Roman"/>
          <w:szCs w:val="24"/>
        </w:rPr>
        <w:t xml:space="preserve">E</w:t>
      </w:r>
      <w:r>
        <w:rPr>
          <w:rFonts w:eastAsia="Times New Roman" w:cs="Times New Roman"/>
          <w:szCs w:val="24"/>
        </w:rPr>
        <w:t xml:space="preserve">) Dotplot of canonical marker genes across 7 MoMac cell states. Dot size, percentage of expressing cells; color, mean expression. </w:t>
      </w:r>
      <w:r>
        <w:rPr>
          <w:rFonts w:eastAsia="Times New Roman" w:cs="Times New Roman"/>
          <w:szCs w:val="24"/>
        </w:rPr>
        <w:t xml:space="preserve">(F) Gaussian KDE of MoMac cell distribution across UMAP space, stratified by treatment phase and response. (G) Forest plot of fold changes for each MoMac cell state’s association with non-response in post-treatment samples. Blue, R-associated; red, NR-associated. (H) External validation of</w:t>
      </w:r>
      <w:r>
        <w:rPr>
          <w:rFonts w:eastAsia="Times New Roman" w:cs="Times New Roman"/>
          <w:szCs w:val="24"/>
        </w:rPr>
        <w:t xml:space="preserve"> MoMac_IL1B</w:t>
      </w:r>
      <w:r>
        <w:rPr>
          <w:rFonts w:eastAsia="Times New Roman" w:cs="Times New Roman"/>
          <w:szCs w:val="24"/>
        </w:rPr>
        <w:t xml:space="preserve"> proportion in tumor versus adjacent normal tissue from two independent gastric cancer scRNA-seq cohorts (GSE239676, top; GSE183904, bottom). </w:t>
      </w:r>
      <w:r>
        <w:rPr>
          <w:rFonts w:eastAsia="Times New Roman" w:cs="Times New Roman"/>
          <w:szCs w:val="24"/>
        </w:rPr>
        <w:t xml:space="preserve">P-value, </w:t>
      </w:r>
      <w:r>
        <w:rPr>
          <w:rFonts w:eastAsia="Times New Roman" w:cs="Times New Roman"/>
          <w:szCs w:val="24"/>
        </w:rPr>
        <w:t xml:space="preserve">Mann–Whitney U test.</w:t>
      </w:r>
      <w:r>
        <w:rPr>
          <w:rFonts w:eastAsia="Times New Roman" w:cs="Times New Roman"/>
          <w:szCs w:val="24"/>
        </w:rPr>
        <w:t xml:space="preserve"> </w:t>
      </w:r>
      <w:r>
        <w:rPr>
          <w:rFonts w:eastAsia="Times New Roman" w:cs="Times New Roman"/>
          <w:szCs w:val="24"/>
          <w:vertAlign w:val="superscript"/>
        </w:rPr>
        <w:t xml:space="preserve">*</w:t>
      </w:r>
      <w:r>
        <w:rPr>
          <w:rFonts w:eastAsia="Times New Roman" w:cs="Times New Roman"/>
          <w:szCs w:val="24"/>
        </w:rPr>
        <w:t xml:space="preserve">, </w:t>
      </w:r>
      <w:r>
        <w:rPr>
          <w:rFonts w:eastAsia="Times New Roman" w:cs="Times New Roman"/>
          <w:i/>
          <w:iCs/>
          <w:szCs w:val="24"/>
        </w:rPr>
        <w:t xml:space="preserve">P</w:t>
      </w:r>
      <w:r>
        <w:rPr>
          <w:rFonts w:eastAsia="Times New Roman" w:cs="Times New Roman"/>
          <w:szCs w:val="24"/>
        </w:rPr>
        <w:t xml:space="preserve"> &lt; 0.05; </w:t>
      </w:r>
      <w:r>
        <w:rPr>
          <w:rFonts w:eastAsia="Times New Roman" w:cs="Times New Roman"/>
          <w:szCs w:val="24"/>
          <w:vertAlign w:val="superscript"/>
        </w:rPr>
        <w:t xml:space="preserve">**</w:t>
      </w:r>
      <w:r>
        <w:rPr>
          <w:rFonts w:eastAsia="Times New Roman" w:cs="Times New Roman"/>
          <w:szCs w:val="24"/>
        </w:rPr>
        <w:t xml:space="preserve">, </w:t>
      </w:r>
      <w:r>
        <w:rPr>
          <w:rFonts w:eastAsia="Times New Roman" w:cs="Times New Roman"/>
          <w:i/>
          <w:iCs/>
          <w:szCs w:val="24"/>
        </w:rPr>
        <w:t xml:space="preserve">P</w:t>
      </w:r>
      <w:r>
        <w:rPr>
          <w:rFonts w:eastAsia="Times New Roman" w:cs="Times New Roman"/>
          <w:szCs w:val="24"/>
        </w:rPr>
        <w:t xml:space="preserve"> &lt; 0.01</w:t>
      </w:r>
      <w:r>
        <w:rPr>
          <w:rFonts w:eastAsia="Times New Roman" w:cs="Times New Roman"/>
          <w:szCs w:val="24"/>
        </w:rPr>
        <w:t xml:space="preserve">.</w:t>
      </w:r>
    </w:p>
    <w:p w14:paraId="44DD5054" w14:textId="77777777" w:rsidR="00223EAF" w:rsidRPr="00716638" w:rsidRDefault="00223EAF" w:rsidP="00716638">
      <w:pPr>
        <w:spacing w:after="0" w:line="360" w:lineRule="auto"/>
        <w:jc w:val="both"/>
        <w:rPr>
          <w:rFonts w:eastAsia="Times New Roman" w:cs="Times New Roman"/>
          <w:szCs w:val="24"/>
        </w:rPr>
      </w:pPr>
    </w:p>
    <w:p w14:paraId="795F7D0E" w14:textId="557BA68D" w:rsidR="00223EAF" w:rsidRPr="00716638" w:rsidRDefault="33F8292C" w:rsidP="33F8292C">
      <w:pPr>
        <w:spacing w:after="0" w:line="360" w:lineRule="auto"/>
        <w:jc w:val="both"/>
        <w:rPr>
          <w:rFonts w:eastAsia="Times New Roman" w:cs="Times New Roman"/>
          <w:b/>
          <w:bCs/>
        </w:rPr>
      </w:pPr>
      <w:r>
        <w:rPr>
          <w:rFonts w:eastAsia="Times New Roman" w:cs="Times New Roman"/>
          <w:b/>
          <w:bCs/>
        </w:rPr>
        <w:t xml:space="preserve">Figure 5. </w:t>
      </w:r>
      <w:r>
        <w:rPr>
          <w:rFonts w:asciiTheme="minorHAnsi" w:hAnsiTheme="minorHAnsi"/>
          <w:b/>
          <w:bCs/>
          <w:szCs w:val="24"/>
        </w:rPr>
        <w:t xml:space="preserve">IL-1β</w:t>
      </w:r>
      <w:r>
        <w:rPr>
          <w:rFonts w:asciiTheme="minorHAnsi" w:hAnsiTheme="minorHAnsi"/>
          <w:b/>
          <w:bCs/>
          <w:szCs w:val="24"/>
          <w:vertAlign w:val="superscript"/>
        </w:rPr>
        <w:t xml:space="preserve">+</w:t>
      </w:r>
      <w:r>
        <w:rPr>
          <w:rFonts w:asciiTheme="minorHAnsi" w:hAnsiTheme="minorHAnsi"/>
          <w:b/>
          <w:bCs/>
          <w:szCs w:val="24"/>
        </w:rPr>
        <w:t xml:space="preserve"> MoMac cells are associated with an</w:t>
      </w:r>
      <w:r>
        <w:rPr>
          <w:rFonts w:eastAsia="Times New Roman" w:cs="Times New Roman"/>
          <w:b/>
          <w:bCs/>
        </w:rPr>
        <w:t xml:space="preserve"> </w:t>
      </w:r>
      <w:r>
        <w:rPr>
          <w:rFonts w:cs="Times New Roman"/>
          <w:b/>
          <w:bCs/>
        </w:rPr>
        <w:t xml:space="preserve">NF-κB</w:t>
      </w:r>
      <w:r>
        <w:rPr>
          <w:rFonts w:eastAsia="Times New Roman" w:cs="Times New Roman"/>
          <w:b/>
          <w:bCs/>
        </w:rPr>
        <w:t xml:space="preserve"> transcriptional signature and</w:t>
      </w:r>
      <w:r>
        <w:rPr>
          <w:rFonts w:eastAsia="Times New Roman" w:cs="Times New Roman"/>
          <w:b/>
          <w:bCs/>
        </w:rPr>
        <w:t xml:space="preserve"> immunosuppressive</w:t>
      </w:r>
      <w:r>
        <w:rPr>
          <w:rFonts w:eastAsia="Times New Roman" w:cs="Times New Roman"/>
          <w:b/>
          <w:bCs/>
        </w:rPr>
        <w:t xml:space="preserve"> features across</w:t>
      </w:r>
      <w:r>
        <w:rPr>
          <w:rFonts w:eastAsia="Times New Roman" w:cs="Times New Roman"/>
          <w:b/>
          <w:bCs/>
        </w:rPr>
        <w:t xml:space="preserve"> the tumor</w:t>
      </w:r>
      <w:r>
        <w:rPr>
          <w:rFonts w:eastAsia="Times New Roman" w:cs="Times New Roman"/>
          <w:b/>
          <w:bCs/>
        </w:rPr>
        <w:t xml:space="preserve"> microenvironment</w:t>
      </w:r>
    </w:p>
    <w:p w14:paraId="054B65C2" w14:textId="314A8F65" w:rsidR="003B5A30" w:rsidRPr="007A6CFB" w:rsidRDefault="33F8292C" w:rsidP="33F8292C">
      <w:pPr>
        <w:spacing w:after="0" w:line="360" w:lineRule="auto"/>
        <w:jc w:val="both"/>
        <w:rPr>
          <w:rFonts w:eastAsia="Times New Roman" w:cs="Times New Roman"/>
        </w:rPr>
      </w:pPr>
      <w:r>
        <w:rPr>
          <w:rFonts w:eastAsia="Times New Roman" w:cs="Times New Roman"/>
        </w:rPr>
        <w:t xml:space="preserve">(A)</w:t>
      </w:r>
      <w:r>
        <w:rPr>
          <w:rFonts w:eastAsia="Times New Roman" w:cs="Times New Roman"/>
        </w:rPr>
        <w:t xml:space="preserve"> The nine</w:t>
      </w:r>
      <w:r>
        <w:rPr>
          <w:rFonts w:eastAsia="Times New Roman" w:cs="Times New Roman"/>
        </w:rPr>
        <w:t xml:space="preserve"> Hallmark</w:t>
      </w:r>
      <w:r>
        <w:rPr>
          <w:rFonts w:eastAsia="Times New Roman" w:cs="Times New Roman"/>
        </w:rPr>
        <w:t xml:space="preserve"> gene sets with the largest absolute normalized enrichment score (NES)</w:t>
      </w:r>
      <w:r>
        <w:rPr>
          <w:rFonts w:eastAsia="Times New Roman" w:cs="Times New Roman"/>
        </w:rPr>
        <w:t xml:space="preserve"> in Monocytes/Macrophages (post-treatment NR versus</w:t>
      </w:r>
      <w:r>
        <w:rPr>
          <w:rFonts w:eastAsia="Times New Roman" w:cs="Times New Roman"/>
        </w:rPr>
        <w:t xml:space="preserve"> R; four positively and five negatively enriched), ordered</w:t>
      </w:r>
      <w:r>
        <w:rPr>
          <w:rFonts w:eastAsia="Times New Roman" w:cs="Times New Roman"/>
        </w:rPr>
        <w:t xml:space="preserve"> by</w:t>
      </w:r>
      <w:r>
        <w:rPr>
          <w:rFonts w:eastAsia="Times New Roman" w:cs="Times New Roman"/>
        </w:rPr>
        <w:t xml:space="preserve"> NES.</w:t>
      </w:r>
      <w:r>
        <w:rPr>
          <w:rFonts w:eastAsia="Times New Roman" w:cs="Times New Roman"/>
        </w:rPr>
        <w:t xml:space="preserve"> GSEA pre-rank analysis. (B) UMAP of MoMac cells colored by pathway activity scores for TNF-α Signaling via </w:t>
      </w:r>
      <w:r>
        <w:rPr>
          <w:rFonts w:cs="Times New Roman"/>
        </w:rPr>
        <w:t xml:space="preserve">NF-κB</w:t>
      </w:r>
      <w:r>
        <w:rPr>
          <w:rFonts w:eastAsia="Times New Roman" w:cs="Times New Roman"/>
        </w:rPr>
        <w:t xml:space="preserve">, Inflammatory Response, IFN-gamma Response, and IL-6/JAK/STAT3 Signaling. (C) UMAP of MoMac cells colored by TNF, IL1B, IL6, and IL1A expression. (D) BACH1 regulon activity in</w:t>
      </w:r>
      <w:r>
        <w:rPr>
          <w:rFonts w:eastAsia="Times New Roman" w:cs="Times New Roman"/>
        </w:rPr>
        <w:t xml:space="preserve"> MoMac_IL1B</w:t>
      </w:r>
      <w:r>
        <w:rPr>
          <w:rFonts w:eastAsia="Times New Roman" w:cs="Times New Roman"/>
        </w:rPr>
        <w:t xml:space="preserve"> cells across four treatment–response groups.</w:t>
      </w:r>
      <w:r>
        <w:rPr>
          <w:rFonts w:eastAsia="Times New Roman" w:cs="Times New Roman"/>
        </w:rPr>
        <w:t xml:space="preserve"> Two-sided exact</w:t>
      </w:r>
      <w:r>
        <w:rPr>
          <w:rFonts w:eastAsia="Times New Roman" w:cs="Times New Roman"/>
        </w:rPr>
        <w:t xml:space="preserve"> permutation</w:t>
      </w:r>
      <w:r>
        <w:rPr>
          <w:rFonts w:eastAsia="Times New Roman" w:cs="Times New Roman"/>
        </w:rPr>
        <w:t xml:space="preserve"> test, post-treatment R versus all other samples (*, P &lt; 0.05); ns, Kruskal–Wallis</w:t>
      </w:r>
      <w:r>
        <w:rPr>
          <w:rFonts w:eastAsia="Times New Roman" w:cs="Times New Roman"/>
        </w:rPr>
        <w:t xml:space="preserve"> </w:t>
      </w:r>
      <w:r>
        <w:rPr>
          <w:rFonts w:eastAsia="Times New Roman" w:cs="Times New Roman"/>
        </w:rPr>
        <w:t xml:space="preserve">test</w:t>
      </w:r>
      <w:r>
        <w:rPr>
          <w:rFonts w:eastAsia="Times New Roman" w:cs="Times New Roman"/>
        </w:rPr>
        <w:t xml:space="preserve"> among the other three groups (P ≥ 0.05).</w:t>
      </w:r>
      <w:r>
        <w:rPr>
          <w:rFonts w:eastAsia="Times New Roman" w:cs="Times New Roman"/>
        </w:rPr>
        <w:t xml:space="preserve"> (E) Same as (D) for NFKB1 regulon. (F)</w:t>
      </w:r>
      <w:r>
        <w:rPr>
          <w:rFonts w:eastAsia="Times New Roman" w:cs="Times New Roman"/>
        </w:rPr>
        <w:t xml:space="preserve"> NF-κB-related</w:t>
      </w:r>
      <w:r>
        <w:rPr>
          <w:rFonts w:eastAsia="Times New Roman" w:cs="Times New Roman"/>
        </w:rPr>
        <w:t xml:space="preserve"> cytokine expression (TNF, IL6, IL1B, IL1A) across 13 major cell types. Dot size, percentage of expressing cells; color, mean</w:t>
      </w:r>
      <w:r>
        <w:rPr>
          <w:rFonts w:eastAsia="Times New Roman" w:cs="Times New Roman"/>
        </w:rPr>
        <w:t xml:space="preserve"> expression scaled within each gene.</w:t>
      </w:r>
      <w:r>
        <w:rPr>
          <w:rFonts w:eastAsia="Times New Roman" w:cs="Times New Roman"/>
        </w:rPr>
        <w:t xml:space="preserve"> (G) NicheNet-predicted ligand activity scores for the top 15 ligands from</w:t>
      </w:r>
      <w:r>
        <w:rPr>
          <w:rFonts w:eastAsia="Times New Roman" w:cs="Times New Roman"/>
        </w:rPr>
        <w:t xml:space="preserve"> IL-1β</w:t>
      </w:r>
      <w:r>
        <w:rPr>
          <w:rFonts w:eastAsia="Times New Roman" w:cs="Times New Roman"/>
          <w:vertAlign w:val="superscript"/>
        </w:rPr>
        <w:t xml:space="preserve">+</w:t>
      </w:r>
      <w:r>
        <w:rPr>
          <w:rFonts w:eastAsia="Times New Roman" w:cs="Times New Roman"/>
        </w:rPr>
        <w:t xml:space="preserve"> MoMac cells</w:t>
      </w:r>
      <w:r>
        <w:rPr>
          <w:rFonts w:eastAsia="Times New Roman" w:cs="Times New Roman"/>
        </w:rPr>
        <w:t xml:space="preserve"> across receiver cell types. </w:t>
      </w:r>
      <w:r>
        <w:rPr>
          <w:rFonts w:cs="Times New Roman"/>
        </w:rPr>
        <w:t xml:space="preserve">NF-κB</w:t>
      </w:r>
      <w:r>
        <w:rPr>
          <w:rFonts w:eastAsia="Times New Roman" w:cs="Times New Roman"/>
        </w:rPr>
        <w:t xml:space="preserve"> -related ligands highlighted in red. (H) Radar plot comparing </w:t>
      </w:r>
      <w:r>
        <w:rPr>
          <w:rFonts w:cs="Times New Roman"/>
        </w:rPr>
        <w:t xml:space="preserve">NF-κB</w:t>
      </w:r>
      <w:r>
        <w:rPr>
          <w:rFonts w:eastAsia="Times New Roman" w:cs="Times New Roman"/>
        </w:rPr>
        <w:t xml:space="preserve"> pathway NES between pre- and post-treatment across cell types. (I) GSEA enrichment curves for TNF-α Signaling via </w:t>
      </w:r>
      <w:r>
        <w:rPr>
          <w:rFonts w:cs="Times New Roman"/>
        </w:rPr>
        <w:t xml:space="preserve">NF-κB</w:t>
      </w:r>
      <w:r>
        <w:rPr>
          <w:rFonts w:eastAsia="Times New Roman" w:cs="Times New Roman"/>
        </w:rPr>
        <w:t xml:space="preserve"> in fibroblasts and epithelial cells (post-treatment R vs. NR). </w:t>
      </w:r>
      <w:r>
        <w:rPr>
          <w:rFonts w:eastAsia="Times New Roman" w:cs="Times New Roman"/>
        </w:rPr>
        <w:t xml:space="preserve">(J) CD274 (PD-L1) expression in </w:t>
      </w:r>
      <w:r>
        <w:rPr>
          <w:rFonts w:eastAsia="Times New Roman" w:cs="Times New Roman"/>
        </w:rPr>
        <w:t xml:space="preserve">m</w:t>
      </w:r>
      <w:r>
        <w:rPr>
          <w:rFonts w:eastAsia="Times New Roman" w:cs="Times New Roman"/>
        </w:rPr>
        <w:t xml:space="preserve">onocytes/</w:t>
      </w:r>
      <w:r>
        <w:rPr>
          <w:rFonts w:eastAsia="Times New Roman" w:cs="Times New Roman"/>
        </w:rPr>
        <w:t xml:space="preserve">m</w:t>
      </w:r>
      <w:r>
        <w:rPr>
          <w:rFonts w:eastAsia="Times New Roman" w:cs="Times New Roman"/>
        </w:rPr>
        <w:t xml:space="preserve">acrophages, </w:t>
      </w:r>
      <w:r>
        <w:rPr>
          <w:rFonts w:eastAsia="Times New Roman" w:cs="Times New Roman"/>
        </w:rPr>
        <w:t xml:space="preserve">e</w:t>
      </w:r>
      <w:r>
        <w:rPr>
          <w:rFonts w:eastAsia="Times New Roman" w:cs="Times New Roman"/>
        </w:rPr>
        <w:t xml:space="preserve">pithelial cells, </w:t>
      </w:r>
      <w:r>
        <w:rPr>
          <w:rFonts w:eastAsia="Times New Roman" w:cs="Times New Roman"/>
        </w:rPr>
        <w:t xml:space="preserve">f</w:t>
      </w:r>
      <w:r>
        <w:rPr>
          <w:rFonts w:eastAsia="Times New Roman" w:cs="Times New Roman"/>
        </w:rPr>
        <w:t xml:space="preserve">ibroblasts, and </w:t>
      </w:r>
      <w:r>
        <w:rPr>
          <w:rFonts w:eastAsia="Times New Roman" w:cs="Times New Roman"/>
        </w:rPr>
        <w:t xml:space="preserve">D</w:t>
      </w:r>
      <w:r>
        <w:rPr>
          <w:rFonts w:eastAsia="Times New Roman" w:cs="Times New Roman"/>
        </w:rPr>
        <w:t xml:space="preserve">C cells between post-treatment R and NR.</w:t>
      </w:r>
      <w:r>
        <w:rPr>
          <w:rFonts w:eastAsia="Times New Roman" w:cs="Times New Roman"/>
        </w:rPr>
        <w:t xml:space="preserve"> Two-sided</w:t>
      </w:r>
      <w:r>
        <w:rPr>
          <w:rFonts w:eastAsia="Times New Roman" w:cs="Times New Roman"/>
        </w:rPr>
        <w:t xml:space="preserve"> Mann–Whitney U</w:t>
      </w:r>
      <w:r>
        <w:rPr>
          <w:rFonts w:eastAsia="Times New Roman" w:cs="Times New Roman"/>
        </w:rPr>
        <w:t xml:space="preserve"> test; P values shown (*, P &lt; 0.05).</w:t>
      </w:r>
      <w:r>
        <w:rPr>
          <w:rFonts w:eastAsia="Times New Roman" w:cs="Times New Roman"/>
        </w:rPr>
        <w:t xml:space="preserve"> (K) Scatter plot of sample-level NF-κB pathway score versus CD8</w:t>
      </w:r>
      <w:r>
        <w:rPr>
          <w:rFonts w:eastAsia="Times New Roman" w:cs="Times New Roman"/>
          <w:vertAlign w:val="superscript"/>
        </w:rPr>
        <w:t xml:space="preserve">+</w:t>
      </w:r>
      <w:r>
        <w:rPr>
          <w:rFonts w:eastAsia="Times New Roman" w:cs="Times New Roman"/>
        </w:rPr>
        <w:t xml:space="preserve"> Tex exhaustion score. Spearman correlation. (L) IL-6/JAK/STAT3 pathway score in CD4</w:t>
      </w:r>
      <w:r>
        <w:rPr>
          <w:rFonts w:eastAsia="Times New Roman" w:cs="Times New Roman"/>
          <w:vertAlign w:val="superscript"/>
        </w:rPr>
        <w:t xml:space="preserve">+</w:t>
      </w:r>
      <w:r>
        <w:rPr>
          <w:rFonts w:eastAsia="Times New Roman" w:cs="Times New Roman"/>
        </w:rPr>
        <w:t xml:space="preserve"> T cells between post-treatment R and NR.</w:t>
      </w:r>
      <w:r>
        <w:rPr>
          <w:rFonts w:eastAsia="Times New Roman" w:cs="Times New Roman"/>
        </w:rPr>
        <w:t xml:space="preserve"> Two-sided</w:t>
      </w:r>
      <w:r>
        <w:rPr>
          <w:rFonts w:eastAsia="Times New Roman" w:cs="Times New Roman"/>
        </w:rPr>
        <w:t xml:space="preserve"> Mann–Whitney U</w:t>
      </w:r>
      <w:r>
        <w:rPr>
          <w:rFonts w:eastAsia="Times New Roman" w:cs="Times New Roman"/>
        </w:rPr>
        <w:t xml:space="preserve"> test; P value shown (*, P &lt; 0.05).</w:t>
      </w:r>
      <w:r>
        <w:rPr>
          <w:rFonts w:eastAsia="Times New Roman" w:cs="Times New Roman"/>
        </w:rPr>
        <w:t xml:space="preserve"> (M) Same as (K) for Th17 score. (N) Hallmark pathway enrichment (GSEA) in </w:t>
      </w:r>
      <w:r>
        <w:rPr>
          <w:rFonts w:eastAsia="Times New Roman" w:cs="Times New Roman"/>
        </w:rPr>
        <w:t xml:space="preserve">m</w:t>
      </w:r>
      <w:r>
        <w:rPr>
          <w:rFonts w:eastAsia="Times New Roman" w:cs="Times New Roman"/>
        </w:rPr>
        <w:t xml:space="preserve">onocytes/</w:t>
      </w:r>
      <w:r>
        <w:rPr>
          <w:rFonts w:eastAsia="Times New Roman" w:cs="Times New Roman"/>
        </w:rPr>
        <w:t xml:space="preserve">m</w:t>
      </w:r>
      <w:r>
        <w:rPr>
          <w:rFonts w:eastAsia="Times New Roman" w:cs="Times New Roman"/>
        </w:rPr>
        <w:t xml:space="preserve">acrophages, </w:t>
      </w:r>
      <w:r>
        <w:rPr>
          <w:rFonts w:eastAsia="Times New Roman" w:cs="Times New Roman"/>
        </w:rPr>
        <w:t xml:space="preserve">e</w:t>
      </w:r>
      <w:r>
        <w:rPr>
          <w:rFonts w:eastAsia="Times New Roman" w:cs="Times New Roman"/>
        </w:rPr>
        <w:t xml:space="preserve">pithelial cells, </w:t>
      </w:r>
      <w:r>
        <w:rPr>
          <w:rFonts w:eastAsia="Times New Roman" w:cs="Times New Roman"/>
        </w:rPr>
        <w:t xml:space="preserve">f</w:t>
      </w:r>
      <w:r>
        <w:rPr>
          <w:rFonts w:eastAsia="Times New Roman" w:cs="Times New Roman"/>
        </w:rPr>
        <w:t xml:space="preserve">ibroblasts, and DC cells (post-treatment NR versus R). Dot size indicates significance tier; color indicates normalized enrichment score</w:t>
      </w:r>
      <w:r>
        <w:rPr>
          <w:rFonts w:eastAsia="Times New Roman" w:cs="Times New Roman"/>
        </w:rPr>
        <w:t xml:space="preserve"> (NES), positive values indicating enrichment in NR. Box plots (D, E, J, L) show the median</w:t>
      </w:r>
      <w:r>
        <w:rPr>
          <w:rFonts w:eastAsia="Times New Roman" w:cs="Times New Roman"/>
        </w:rPr>
        <w:t xml:space="preserve"> and</w:t>
      </w:r>
      <w:r>
        <w:rPr>
          <w:rFonts w:eastAsia="Times New Roman" w:cs="Times New Roman"/>
        </w:rPr>
        <w:t xml:space="preserve"> interquartile range; whiskers extend to 1.5 × the interquartile range and open circles mark values beyond them. In the</w:t>
      </w:r>
      <w:r>
        <w:rPr>
          <w:rFonts w:eastAsia="Times New Roman" w:cs="Times New Roman"/>
        </w:rPr>
        <w:t xml:space="preserve"> scatter plots</w:t>
      </w:r>
      <w:r>
        <w:rPr>
          <w:rFonts w:eastAsia="Times New Roman" w:cs="Times New Roman"/>
        </w:rPr>
        <w:t xml:space="preserve"> (K, M),</w:t>
      </w:r>
      <w:r>
        <w:rPr>
          <w:rFonts w:eastAsia="Times New Roman" w:cs="Times New Roman"/>
        </w:rPr>
        <w:t xml:space="preserve"> each dot represents one sample</w:t>
      </w:r>
      <w:r>
        <w:rPr>
          <w:rFonts w:eastAsia="Times New Roman" w:cs="Times New Roman"/>
        </w:rPr>
        <w:t xml:space="preserve">.</w:t>
      </w:r>
      <w:r>
        <w:rPr>
          <w:rFonts w:eastAsia="Times New Roman" w:cs="Times New Roman"/>
        </w:rPr>
        <w:t xml:space="preserve"> </w:t>
      </w:r>
      <w:r>
        <w:rPr>
          <w:rFonts w:eastAsia="Times New Roman" w:cs="Times New Roman"/>
          <w:vertAlign w:val="superscript"/>
        </w:rPr>
        <w:t xml:space="preserve">*</w:t>
      </w:r>
      <w:r>
        <w:rPr>
          <w:rFonts w:eastAsia="Times New Roman" w:cs="Times New Roman"/>
        </w:rPr>
        <w:t xml:space="preserve">, </w:t>
      </w:r>
      <w:r>
        <w:rPr>
          <w:rFonts w:eastAsia="Times New Roman" w:cs="Times New Roman"/>
          <w:i/>
          <w:iCs/>
        </w:rPr>
        <w:t xml:space="preserve">P</w:t>
      </w:r>
      <w:r>
        <w:rPr>
          <w:rFonts w:eastAsia="Times New Roman" w:cs="Times New Roman"/>
        </w:rPr>
        <w:t xml:space="preserve"> &lt; 0.05.</w:t>
      </w:r>
      <w:r>
        <w:rPr>
          <w:rFonts w:eastAsia="Times New Roman" w:cs="Times New Roman"/>
        </w:rPr>
        <w:t xml:space="preserve"> Spearman ρ is shown in (K) and (M); their P values: (K) NF-κB score, P = 1e-6. (M) NF-κB score, P = 0.02. Group sizes in (J) and (L): monocytes/macrophages, epithelial cells and fibroblasts, n = 5 R and 6 NR; dendritic cells, n = 5 and 5; CD4</w:t>
      </w:r>
      <w:r>
        <w:rPr>
          <w:rFonts w:eastAsia="Times New Roman" w:cs="Times New Roman"/>
          <w:vertAlign w:val="superscript"/>
        </w:rPr>
        <w:t xml:space="preserve">+</w:t>
      </w:r>
      <w:r>
        <w:rPr>
          <w:rFonts w:eastAsia="Times New Roman" w:cs="Times New Roman"/>
        </w:rPr>
        <w:t xml:space="preserve"> T cells, n = 5 and 6.</w:t>
      </w:r>
    </w:p>
    <w:p w14:paraId="3A5E5022" w14:textId="77777777" w:rsidR="00223EAF" w:rsidRPr="007A6CFB" w:rsidRDefault="00223EAF" w:rsidP="00716638">
      <w:pPr>
        <w:spacing w:after="0" w:line="360" w:lineRule="auto"/>
        <w:jc w:val="both"/>
        <w:rPr>
          <w:rFonts w:eastAsia="Times New Roman" w:cs="Times New Roman"/>
          <w:szCs w:val="24"/>
        </w:rPr>
      </w:pPr>
    </w:p>
    <w:p w14:paraId="4F350C75" w14:textId="146BF394" w:rsidR="00223EAF" w:rsidRPr="00716638" w:rsidRDefault="2A7A4206" w:rsidP="2A7A4206">
      <w:pPr>
        <w:spacing w:after="0" w:line="360" w:lineRule="auto"/>
        <w:jc w:val="both"/>
        <w:rPr>
          <w:rFonts w:eastAsia="Times New Roman" w:cs="Times New Roman"/>
          <w:b/>
          <w:bCs/>
        </w:rPr>
      </w:pPr>
      <w:r>
        <w:rPr>
          <w:rFonts w:eastAsia="Times New Roman" w:cs="Times New Roman"/>
          <w:b/>
          <w:bCs/>
        </w:rPr>
        <w:t xml:space="preserve">Figure 6.</w:t>
      </w:r>
      <w:r>
        <w:rPr>
          <w:rFonts w:eastAsia="Times New Roman" w:cs="Times New Roman"/>
          <w:b/>
          <w:bCs/>
        </w:rPr>
        <w:t xml:space="preserve"> Schematic summary</w:t>
      </w:r>
      <w:r>
        <w:rPr>
          <w:rFonts w:eastAsia="Times New Roman" w:cs="Times New Roman"/>
          <w:b/>
          <w:bCs/>
        </w:rPr>
        <w:t xml:space="preserve"> of</w:t>
      </w:r>
      <w:r>
        <w:rPr>
          <w:rFonts w:eastAsia="Times New Roman" w:cs="Times New Roman"/>
          <w:b/>
          <w:bCs/>
        </w:rPr>
        <w:t xml:space="preserve"> the cellular states associated with pre-treatment</w:t>
      </w:r>
      <w:r>
        <w:rPr>
          <w:rFonts w:eastAsia="Times New Roman" w:cs="Times New Roman"/>
          <w:b/>
          <w:bCs/>
        </w:rPr>
        <w:t xml:space="preserve"> and</w:t>
      </w:r>
      <w:r>
        <w:rPr>
          <w:rFonts w:eastAsia="Times New Roman" w:cs="Times New Roman"/>
          <w:b/>
          <w:bCs/>
        </w:rPr>
        <w:t xml:space="preserve"> post-treatment non-response</w:t>
      </w:r>
      <w:r>
        <w:rPr>
          <w:rFonts w:eastAsia="Times New Roman" w:cs="Times New Roman"/>
          <w:b/>
          <w:bCs/>
        </w:rPr>
        <w:t xml:space="preserve"> to anti-PD-1-based chemo-immunotherapy in gastric cancer</w:t>
      </w:r>
    </w:p>
    <w:p w14:paraId="412BB1C1" w14:textId="0E9C1436" w:rsidR="00223EAF" w:rsidRPr="00716638" w:rsidRDefault="33F8292C" w:rsidP="33F8292C">
      <w:pPr>
        <w:spacing w:after="0" w:line="360" w:lineRule="auto"/>
        <w:jc w:val="both"/>
        <w:rPr>
          <w:rFonts w:cs="Times New Roman"/>
        </w:rPr>
      </w:pPr>
      <w:r>
        <w:rPr>
          <w:rFonts w:eastAsia="Times New Roman" w:cs="Times New Roman"/>
        </w:rPr>
        <w:t xml:space="preserve">Schematic illustration. In</w:t>
      </w:r>
      <w:r>
        <w:rPr>
          <w:rFonts w:eastAsia="Times New Roman" w:cs="Times New Roman"/>
        </w:rPr>
        <w:t xml:space="preserve"> pre-treatment</w:t>
      </w:r>
      <w:r>
        <w:rPr>
          <w:rFonts w:eastAsia="Times New Roman" w:cs="Times New Roman"/>
        </w:rPr>
        <w:t xml:space="preserve"> non-responders, CEACAM5/6</w:t>
      </w:r>
      <w:r>
        <w:rPr>
          <w:rFonts w:eastAsia="Times New Roman" w:cs="Times New Roman"/>
          <w:vertAlign w:val="superscript"/>
        </w:rPr>
        <w:t xml:space="preserve">+</w:t>
      </w:r>
      <w:r>
        <w:rPr>
          <w:rFonts w:eastAsia="Times New Roman" w:cs="Times New Roman"/>
        </w:rPr>
        <w:t xml:space="preserve"> tumor cells</w:t>
      </w:r>
      <w:r>
        <w:rPr>
          <w:rFonts w:cs="Times New Roman"/>
        </w:rPr>
        <w:t xml:space="preserve"> co-localize with</w:t>
      </w:r>
      <w:r>
        <w:rPr>
          <w:rFonts w:cs="Times New Roman"/>
        </w:rPr>
        <w:t xml:space="preserve"> an</w:t>
      </w:r>
      <w:r>
        <w:rPr>
          <w:rFonts w:cs="Times New Roman"/>
        </w:rPr>
        <w:t xml:space="preserve"> immune-poor</w:t>
      </w:r>
      <w:r>
        <w:rPr>
          <w:rFonts w:cs="Times New Roman"/>
        </w:rPr>
        <w:t xml:space="preserve"> spatial</w:t>
      </w:r>
      <w:r>
        <w:rPr>
          <w:rFonts w:cs="Times New Roman"/>
        </w:rPr>
        <w:t xml:space="preserve"> context characterized by local myeloid abundance</w:t>
      </w:r>
      <w:r>
        <w:rPr>
          <w:rFonts w:cs="Times New Roman"/>
        </w:rPr>
        <w:t xml:space="preserve"> and</w:t>
      </w:r>
      <w:r>
        <w:rPr>
          <w:rFonts w:cs="Times New Roman"/>
        </w:rPr>
        <w:t xml:space="preserve"> a scarcity</w:t>
      </w:r>
      <w:r>
        <w:rPr>
          <w:rFonts w:cs="Times New Roman"/>
        </w:rPr>
        <w:t xml:space="preserve"> of adaptive immune cells,</w:t>
      </w:r>
      <w:r>
        <w:rPr>
          <w:rFonts w:cs="Times New Roman"/>
        </w:rPr>
        <w:t xml:space="preserve"> a context associated with reduced</w:t>
      </w:r>
      <w:r>
        <w:rPr>
          <w:rFonts w:cs="Times New Roman"/>
        </w:rPr>
        <w:t xml:space="preserve"> baseline sensitivity to </w:t>
      </w:r>
      <w:r>
        <w:rPr>
          <w:rFonts w:cs="Times New Roman"/>
        </w:rPr>
        <w:t xml:space="preserve">immune </w:t>
      </w:r>
      <w:r>
        <w:rPr>
          <w:rFonts w:cs="Times New Roman"/>
        </w:rPr>
        <w:t xml:space="preserve">checkpoint blockade. In</w:t>
      </w:r>
      <w:r>
        <w:rPr>
          <w:rFonts w:cs="Times New Roman"/>
        </w:rPr>
        <w:t xml:space="preserve"> post-treatment</w:t>
      </w:r>
      <w:r>
        <w:rPr>
          <w:rFonts w:cs="Times New Roman"/>
        </w:rPr>
        <w:t xml:space="preserve"> </w:t>
      </w:r>
      <w:r>
        <w:rPr>
          <w:rFonts w:eastAsia="Times New Roman" w:cs="Times New Roman"/>
        </w:rPr>
        <w:t xml:space="preserve">non-responders,</w:t>
      </w:r>
      <w:r>
        <w:rPr>
          <w:rFonts w:eastAsia="Times New Roman" w:cs="Times New Roman"/>
        </w:rPr>
        <w:t xml:space="preserve"> IL-1β</w:t>
      </w:r>
      <w:r>
        <w:rPr>
          <w:rFonts w:eastAsia="Times New Roman" w:cs="Times New Roman"/>
          <w:vertAlign w:val="superscript"/>
        </w:rPr>
        <w:t xml:space="preserve">+</w:t>
      </w:r>
      <w:r>
        <w:rPr>
          <w:rFonts w:eastAsia="Times New Roman" w:cs="Times New Roman"/>
        </w:rPr>
        <w:t xml:space="preserve"> MoMac cells are enriched, show elevated NFKB1 regulon activity,</w:t>
      </w:r>
      <w:r>
        <w:rPr>
          <w:rFonts w:eastAsia="Times New Roman" w:cs="Times New Roman"/>
        </w:rPr>
        <w:t xml:space="preserve"> and</w:t>
      </w:r>
      <w:r>
        <w:rPr>
          <w:rFonts w:eastAsia="Times New Roman" w:cs="Times New Roman"/>
        </w:rPr>
        <w:t xml:space="preserve"> express</w:t>
      </w:r>
      <w:r>
        <w:rPr>
          <w:rFonts w:eastAsia="Times New Roman" w:cs="Times New Roman"/>
        </w:rPr>
        <w:t xml:space="preserve"> pro-inflammatory cytokines (IL1B, TNF, IL6, IL1A). This</w:t>
      </w:r>
      <w:r>
        <w:rPr>
          <w:rFonts w:eastAsia="Times New Roman" w:cs="Times New Roman"/>
        </w:rPr>
        <w:t xml:space="preserve"> state accompanies</w:t>
      </w:r>
      <w:r>
        <w:rPr>
          <w:rFonts w:eastAsia="Times New Roman" w:cs="Times New Roman"/>
        </w:rPr>
        <w:t xml:space="preserve"> upregulation of PD-L1 on tumor cells, fibroblasts, macrophages</w:t>
      </w:r>
      <w:r>
        <w:rPr>
          <w:rFonts w:eastAsia="Times New Roman" w:cs="Times New Roman"/>
        </w:rPr>
        <w:t xml:space="preserve"> and DC</w:t>
      </w:r>
      <w:r>
        <w:rPr>
          <w:rFonts w:eastAsia="Times New Roman" w:cs="Times New Roman"/>
        </w:rPr>
        <w:t xml:space="preserve">; EMT in epithelial cells; angiogenesis and inflammatory responses in fibroblasts; and CD8</w:t>
      </w:r>
      <w:r>
        <w:rPr>
          <w:rFonts w:eastAsia="Times New Roman" w:cs="Times New Roman"/>
          <w:vertAlign w:val="superscript"/>
        </w:rPr>
        <w:t xml:space="preserve">+</w:t>
      </w:r>
      <w:r>
        <w:rPr>
          <w:rFonts w:eastAsia="Times New Roman" w:cs="Times New Roman"/>
        </w:rPr>
        <w:t xml:space="preserve"> T cell exhaustion. The CEACAM</w:t>
      </w:r>
      <w:r>
        <w:rPr>
          <w:rFonts w:eastAsia="Times New Roman" w:cs="Times New Roman"/>
        </w:rPr>
        <w:t xml:space="preserve">5/6</w:t>
      </w:r>
      <w:r>
        <w:rPr>
          <w:rFonts w:eastAsia="Times New Roman" w:cs="Times New Roman"/>
        </w:rPr>
        <w:t xml:space="preserve">–macrophage–</w:t>
      </w:r>
      <w:r>
        <w:rPr>
          <w:rFonts w:cs="Times New Roman"/>
        </w:rPr>
        <w:t xml:space="preserve">NF-κB</w:t>
      </w:r>
      <w:r>
        <w:rPr>
          <w:rFonts w:eastAsia="Times New Roman" w:cs="Times New Roman"/>
        </w:rPr>
        <w:t xml:space="preserve"> relationships shown are hypotheses generated by these associations.</w:t>
      </w:r>
    </w:p>
    <w:p w14:paraId="39D993FE" w14:textId="64E5CCB4" w:rsidR="00497C21" w:rsidRPr="00716638" w:rsidRDefault="00497C21" w:rsidP="31E8F9D0">
      <w:pPr>
        <w:spacing w:after="0" w:line="360" w:lineRule="auto"/>
        <w:jc w:val="both"/>
        <w:rPr>
          <w:rFonts w:cs="Times New Roman"/>
        </w:rPr>
      </w:pPr>
    </w:p>
    <w:p w14:paraId="559604B3" w14:textId="70A2899D" w:rsidR="31E8F9D0" w:rsidRDefault="31E8F9D0">
      <w:r>
        <w:br w:type="page"/>
      </w:r>
    </w:p>
    <w:p w14:paraId="1C0009FE" w14:textId="77777777" w:rsidR="0084568A" w:rsidRDefault="0084568A" w:rsidP="008A4881">
      <w:pPr>
        <w:jc w:val="both"/>
        <w:rPr>
          <w:rFonts w:eastAsia="Times New Roman" w:cs="Times New Roman"/>
          <w:b/>
          <w:bCs/>
          <w:szCs w:val="24"/>
        </w:rPr>
      </w:pPr>
      <w:r>
        <w:rPr>
          <w:rFonts w:eastAsia="Times New Roman" w:cs="Times New Roman" w:ascii="Times New Roman" w:hAnsi="Times New Roman"/>
          <w:b/>
          <w:bCs/>
          <w:sz w:val="24"/>
          <w:szCs w:val="24"/>
        </w:rPr>
        <w:lastRenderedPageBreak/>
        <w:t>Supplementary Figures</w:t>
      </w:r>
    </w:p>
    <w:p w14:paraId="204F3E95" w14:textId="1022A426" w:rsidR="31E8F9D0" w:rsidRPr="0084568A" w:rsidRDefault="31E8F9D0" w:rsidP="008A4881">
      <w:pPr>
        <w:jc w:val="both"/>
        <w:rPr>
          <w:rFonts w:eastAsia="Times New Roman" w:cs="Times New Roman"/>
          <w:szCs w:val="24"/>
        </w:rPr>
      </w:pPr>
      <w:r>
        <w:rPr>
          <w:rFonts w:eastAsia="Times New Roman" w:cs="Times New Roman"/>
          <w:b/>
          <w:bCs/>
          <w:szCs w:val="24"/>
        </w:rPr>
        <w:t xml:space="preserve">Figure S1. </w:t>
      </w:r>
      <w:r>
        <w:rPr>
          <w:rFonts w:eastAsia="Times New Roman" w:cs="Times New Roman"/>
          <w:b w:val="0"/>
          <w:szCs w:val="24"/>
        </w:rPr>
        <w:t xml:space="preserve">Quality</w:t>
      </w:r>
      <w:r>
        <w:rPr>
          <w:rFonts w:eastAsia="Times New Roman" w:cs="Times New Roman"/>
          <w:b w:val="0"/>
          <w:szCs w:val="24"/>
        </w:rPr>
        <w:t xml:space="preserve"> control and</w:t>
      </w:r>
      <w:r>
        <w:rPr>
          <w:rFonts w:eastAsia="Times New Roman" w:cs="Times New Roman"/>
          <w:b w:val="0"/>
          <w:szCs w:val="24"/>
        </w:rPr>
        <w:t xml:space="preserve"> batch</w:t>
      </w:r>
      <w:r>
        <w:rPr>
          <w:rFonts w:eastAsia="Times New Roman" w:cs="Times New Roman"/>
          <w:b w:val="0"/>
          <w:szCs w:val="24"/>
        </w:rPr>
        <w:t xml:space="preserve"> integration</w:t>
      </w:r>
      <w:r>
        <w:rPr>
          <w:rFonts w:eastAsia="Times New Roman" w:cs="Times New Roman"/>
          <w:b w:val="0"/>
          <w:szCs w:val="24"/>
        </w:rPr>
        <w:t xml:space="preserve"> of scRNA-seq</w:t>
      </w:r>
      <w:r>
        <w:rPr>
          <w:rFonts w:eastAsia="Times New Roman" w:cs="Times New Roman"/>
          <w:b w:val="0"/>
          <w:szCs w:val="24"/>
        </w:rPr>
        <w:t xml:space="preserve"> data.</w:t>
      </w:r>
    </w:p>
    <w:p w14:paraId="204F3E95" w14:textId="1022A426" w:rsidR="31E8F9D0" w:rsidRPr="0084568A" w:rsidRDefault="31E8F9D0" w:rsidP="008A4881">
      <w:pPr>
        <w:jc w:val="both"/>
        <w:rPr>
          <w:rFonts w:eastAsia="Times New Roman" w:cs="Times New Roman"/>
          <w:szCs w:val="24"/>
        </w:rPr>
      </w:pPr>
      <w:r>
        <w:rPr>
          <w:rFonts w:eastAsia="Times New Roman" w:cs="Times New Roman"/>
          <w:b/>
          <w:bCs/>
          <w:szCs w:val="24"/>
        </w:rPr>
        <w:t xml:space="preserve">Figure S2. </w:t>
      </w:r>
      <w:r>
        <w:rPr>
          <w:rFonts w:eastAsia="Times New Roman" w:cs="Times New Roman"/>
          <w:b w:val="0"/>
          <w:bCs/>
          <w:szCs w:val="24"/>
        </w:rPr>
        <w:t xml:space="preserve">Cell type annotation.</w:t>
      </w:r>
    </w:p>
    <w:p w14:paraId="53FE4A40" w14:textId="39E7A20A" w:rsidR="31E8F9D0" w:rsidRPr="0084568A" w:rsidRDefault="31E8F9D0" w:rsidP="008A4881">
      <w:pPr>
        <w:jc w:val="both"/>
        <w:rPr>
          <w:rFonts w:eastAsia="Times New Roman" w:cs="Times New Roman"/>
          <w:szCs w:val="24"/>
        </w:rPr>
      </w:pPr>
      <w:r>
        <w:rPr>
          <w:rFonts w:eastAsia="Times New Roman" w:cs="Times New Roman"/>
          <w:b/>
          <w:bCs/>
          <w:szCs w:val="24"/>
        </w:rPr>
        <w:t xml:space="preserve">Figure</w:t>
      </w:r>
      <w:r>
        <w:rPr>
          <w:rFonts w:eastAsia="Times New Roman" w:cs="Times New Roman"/>
          <w:b/>
          <w:bCs/>
          <w:szCs w:val="24"/>
        </w:rPr>
        <w:t xml:space="preserve"> S3.</w:t>
      </w:r>
      <w:r>
        <w:rPr>
          <w:rFonts w:eastAsia="Times New Roman" w:cs="Times New Roman"/>
          <w:b/>
          <w:bCs/>
          <w:szCs w:val="24"/>
        </w:rPr>
        <w:t xml:space="preserve"> </w:t>
      </w:r>
      <w:r>
        <w:rPr>
          <w:rFonts w:eastAsia="Times New Roman" w:cs="Times New Roman"/>
          <w:b w:val="0"/>
          <w:szCs w:val="24"/>
        </w:rPr>
        <w:t xml:space="preserve">CEACAM5/6 validation and meta-program</w:t>
      </w:r>
      <w:r>
        <w:rPr>
          <w:rFonts w:eastAsia="Times New Roman" w:cs="Times New Roman"/>
          <w:b w:val="0"/>
          <w:szCs w:val="24"/>
        </w:rPr>
        <w:t xml:space="preserve"> characterization.</w:t>
      </w:r>
      <w:r>
        <w:rPr>
          <w:rFonts w:eastAsia="Times New Roman" w:cs="Times New Roman"/>
          <w:b w:val="0"/>
          <w:szCs w:val="24"/>
          <w:vertAlign w:val="superscript"/>
        </w:rPr>
        <w:t xml:space="preserve"/>
      </w:r>
      <w:r>
        <w:rPr>
          <w:rFonts w:eastAsia="Times New Roman" w:cs="Times New Roman"/>
          <w:b w:val="0"/>
          <w:szCs w:val="24"/>
        </w:rPr>
        <w:t xml:space="preserve"/>
      </w:r>
      <w:r>
        <w:rPr>
          <w:rFonts w:eastAsia="Times New Roman" w:cs="Times New Roman"/>
          <w:b w:val="0"/>
          <w:szCs w:val="24"/>
          <w:vertAlign w:val="superscript"/>
        </w:rPr>
        <w:t xml:space="preserve"/>
      </w:r>
      <w:r>
        <w:rPr>
          <w:rFonts w:eastAsia="Times New Roman" w:cs="Times New Roman"/>
          <w:b w:val="0"/>
          <w:szCs w:val="24"/>
        </w:rPr>
        <w:t xml:space="preserve"/>
      </w:r>
    </w:p>
    <w:p w14:paraId="1902671B" w14:textId="5BA5FB4E" w:rsidR="31E8F9D0" w:rsidRPr="0084568A" w:rsidRDefault="31E8F9D0" w:rsidP="008A4881">
      <w:pPr>
        <w:jc w:val="both"/>
        <w:rPr>
          <w:rFonts w:eastAsia="Times New Roman" w:cs="Times New Roman"/>
          <w:szCs w:val="24"/>
        </w:rPr>
      </w:pPr>
      <w:r>
        <w:rPr>
          <w:rFonts w:eastAsia="Times New Roman" w:cs="Times New Roman"/>
          <w:b/>
          <w:bCs/>
          <w:szCs w:val="24"/>
        </w:rPr>
        <w:t xml:space="preserve">Figure</w:t>
      </w:r>
      <w:r>
        <w:rPr>
          <w:rFonts w:eastAsia="Times New Roman" w:cs="Times New Roman"/>
          <w:b/>
          <w:bCs/>
          <w:szCs w:val="24"/>
        </w:rPr>
        <w:t xml:space="preserve"> S4.</w:t>
      </w:r>
      <w:r>
        <w:rPr>
          <w:rFonts w:eastAsia="Times New Roman" w:cs="Times New Roman"/>
          <w:b/>
          <w:bCs/>
          <w:szCs w:val="24"/>
        </w:rPr>
        <w:t xml:space="preserve"> </w:t>
      </w:r>
      <w:r>
        <w:rPr>
          <w:rFonts w:eastAsia="Times New Roman" w:cs="Times New Roman"/>
          <w:b w:val="0"/>
          <w:szCs w:val="24"/>
        </w:rPr>
        <w:t xml:space="preserve">CD8</w:t>
      </w:r>
      <w:r>
        <w:rPr>
          <w:rFonts w:eastAsia="Times New Roman" w:cs="Times New Roman"/>
          <w:b w:val="0"/>
          <w:szCs w:val="24"/>
          <w:vertAlign w:val="superscript"/>
        </w:rPr>
        <w:t xml:space="preserve">+</w:t>
      </w:r>
      <w:r>
        <w:rPr>
          <w:rFonts w:eastAsia="Times New Roman" w:cs="Times New Roman"/>
          <w:b w:val="0"/>
          <w:szCs w:val="24"/>
        </w:rPr>
        <w:t xml:space="preserve"> T cell sub-cluster</w:t>
      </w:r>
      <w:r>
        <w:rPr>
          <w:rFonts w:eastAsia="Times New Roman" w:cs="Times New Roman"/>
          <w:b w:val="0"/>
          <w:szCs w:val="24"/>
        </w:rPr>
        <w:t xml:space="preserve"> characterization, exhaustion markers,</w:t>
      </w:r>
      <w:r>
        <w:rPr>
          <w:rFonts w:eastAsia="Times New Roman" w:cs="Times New Roman"/>
          <w:b w:val="0"/>
          <w:szCs w:val="24"/>
        </w:rPr>
        <w:t xml:space="preserve"> and</w:t>
      </w:r>
      <w:r>
        <w:rPr>
          <w:rFonts w:eastAsia="Times New Roman" w:cs="Times New Roman"/>
          <w:b w:val="0"/>
          <w:szCs w:val="24"/>
        </w:rPr>
        <w:t xml:space="preserve"> adaptive lineage composition.</w:t>
      </w:r>
      <w:r>
        <w:rPr>
          <w:rFonts w:eastAsia="Times New Roman" w:cs="Times New Roman"/>
          <w:b w:val="0"/>
          <w:szCs w:val="24"/>
          <w:vertAlign w:val="superscript"/>
        </w:rPr>
        <w:t xml:space="preserve"/>
      </w:r>
      <w:r>
        <w:rPr>
          <w:rFonts w:eastAsia="Times New Roman" w:cs="Times New Roman"/>
          <w:b w:val="0"/>
          <w:szCs w:val="24"/>
        </w:rPr>
        <w:t xml:space="preserve"/>
      </w:r>
      <w:r>
        <w:rPr>
          <w:rFonts w:eastAsia="Times New Roman" w:cs="Times New Roman"/>
          <w:b w:val="0"/>
          <w:szCs w:val="24"/>
          <w:vertAlign w:val="superscript"/>
        </w:rPr>
        <w:t xml:space="preserve"/>
      </w:r>
      <w:r>
        <w:rPr>
          <w:rFonts w:eastAsia="Times New Roman" w:cs="Times New Roman"/>
          <w:b w:val="0"/>
          <w:szCs w:val="24"/>
        </w:rPr>
        <w:t xml:space="preserve"/>
      </w:r>
      <w:r>
        <w:rPr>
          <w:rFonts w:eastAsia="Times New Roman" w:cs="Times New Roman"/>
          <w:b w:val="0"/>
          <w:szCs w:val="24"/>
          <w:vertAlign w:val="superscript"/>
        </w:rPr>
        <w:t xml:space="preserve"/>
      </w:r>
      <w:r>
        <w:rPr>
          <w:rFonts w:eastAsia="Times New Roman" w:cs="Times New Roman"/>
          <w:b w:val="0"/>
          <w:szCs w:val="24"/>
        </w:rPr>
        <w:t xml:space="preserve"/>
      </w:r>
      <w:r>
        <w:rPr>
          <w:rFonts w:eastAsia="Times New Roman" w:cs="Times New Roman"/>
          <w:b w:val="0"/>
          <w:szCs w:val="24"/>
          <w:vertAlign w:val="superscript"/>
        </w:rPr>
        <w:t xml:space="preserve"/>
      </w:r>
      <w:r>
        <w:rPr>
          <w:rFonts w:eastAsia="Times New Roman" w:cs="Times New Roman"/>
          <w:b w:val="0"/>
          <w:szCs w:val="24"/>
        </w:rPr>
        <w:t xml:space="preserve"/>
      </w:r>
      <w:r>
        <w:rPr>
          <w:rFonts w:eastAsia="Times New Roman" w:cs="Times New Roman"/>
          <w:b w:val="0"/>
          <w:szCs w:val="24"/>
        </w:rPr>
        <w:t xml:space="preserve"/>
      </w:r>
      <w:r>
        <w:rPr>
          <w:rFonts w:eastAsia="Times New Roman" w:cs="Times New Roman"/>
          <w:b w:val="0"/>
          <w:szCs w:val="24"/>
        </w:rPr>
        <w:t xml:space="preserve"/>
      </w:r>
      <w:r>
        <w:rPr>
          <w:rFonts w:eastAsia="Times New Roman" w:cs="Times New Roman"/>
          <w:b/>
          <w:szCs w:val="24"/>
        </w:rPr>
        <w:t xml:space="preserve"/>
      </w:r>
      <w:r>
        <w:rPr>
          <w:rFonts w:eastAsia="Times New Roman" w:cs="Times New Roman"/>
          <w:b w:val="0"/>
          <w:szCs w:val="24"/>
        </w:rPr>
        <w:t xml:space="preserve"/>
      </w:r>
      <w:r>
        <w:rPr>
          <w:rFonts w:eastAsia="Times New Roman" w:cs="Times New Roman"/>
          <w:b w:val="0"/>
          <w:szCs w:val="24"/>
          <w:vertAlign w:val="superscript"/>
        </w:rPr>
        <w:t xml:space="preserve"/>
      </w:r>
      <w:r>
        <w:rPr>
          <w:rFonts w:eastAsia="Times New Roman" w:cs="Times New Roman"/>
          <w:b w:val="0"/>
          <w:szCs w:val="24"/>
        </w:rPr>
        <w:t xml:space="preserve"/>
      </w:r>
      <w:r>
        <w:rPr>
          <w:rFonts w:eastAsia="Times New Roman" w:cs="Times New Roman"/>
          <w:b w:val="0"/>
          <w:szCs w:val="24"/>
          <w:vertAlign w:val="superscript"/>
        </w:rPr>
        <w:t xml:space="preserve"/>
      </w:r>
      <w:r>
        <w:rPr>
          <w:rFonts w:eastAsia="Times New Roman" w:cs="Times New Roman"/>
          <w:b w:val="0"/>
          <w:szCs w:val="24"/>
        </w:rPr>
        <w:t xml:space="preserve"/>
      </w:r>
    </w:p>
    <w:p w14:paraId="67632036" w14:textId="5F901D2F" w:rsidR="31E8F9D0" w:rsidRPr="008A4881" w:rsidRDefault="31E8F9D0" w:rsidP="008A4881">
      <w:pPr>
        <w:jc w:val="both"/>
        <w:rPr>
          <w:rFonts w:eastAsia="Times New Roman" w:cs="Times New Roman"/>
          <w:b/>
          <w:bCs/>
          <w:szCs w:val="24"/>
        </w:rPr>
      </w:pPr>
      <w:r>
        <w:rPr>
          <w:rFonts w:eastAsia="Times New Roman" w:cs="Times New Roman"/>
          <w:b/>
          <w:bCs/>
          <w:szCs w:val="24"/>
        </w:rPr>
        <w:t xml:space="preserve">Figure</w:t>
      </w:r>
      <w:r>
        <w:rPr>
          <w:rFonts w:eastAsia="Times New Roman" w:cs="Times New Roman"/>
          <w:b/>
          <w:bCs/>
          <w:szCs w:val="24"/>
        </w:rPr>
        <w:t xml:space="preserve"> S5.</w:t>
      </w:r>
      <w:r>
        <w:rPr>
          <w:rFonts w:eastAsia="Times New Roman" w:cs="Times New Roman"/>
          <w:b/>
          <w:bCs/>
          <w:szCs w:val="24"/>
        </w:rPr>
        <w:t xml:space="preserve"> </w:t>
      </w:r>
      <w:r>
        <w:rPr>
          <w:rFonts w:eastAsia="Times New Roman" w:cs="Times New Roman"/>
          <w:b w:val="0"/>
          <w:szCs w:val="24"/>
        </w:rPr>
        <w:t xml:space="preserve">Spatial transcriptomic validation across all GSE251950</w:t>
      </w:r>
      <w:r>
        <w:rPr>
          <w:rFonts w:eastAsia="Times New Roman" w:cs="Times New Roman"/>
          <w:b w:val="0"/>
          <w:szCs w:val="24"/>
        </w:rPr>
        <w:t xml:space="preserve"> samples.</w:t>
      </w:r>
      <w:r>
        <w:rPr>
          <w:rFonts w:eastAsia="Times New Roman" w:cs="Times New Roman"/>
          <w:b w:val="0"/>
          <w:szCs w:val="24"/>
        </w:rPr>
        <w:t xml:space="preserve"/>
      </w:r>
      <w:r>
        <w:rPr>
          <w:rFonts w:eastAsia="Times New Roman" w:cs="Times New Roman"/>
          <w:b w:val="0"/>
          <w:szCs w:val="24"/>
        </w:rPr>
        <w:t xml:space="preserve"/>
      </w:r>
    </w:p>
    <w:p w14:paraId="33434DDA" w14:textId="0C6AE4CD" w:rsidR="31E8F9D0" w:rsidRPr="0084568A" w:rsidRDefault="31E8F9D0" w:rsidP="0084568A">
      <w:pPr>
        <w:jc w:val="both"/>
        <w:rPr>
          <w:rFonts w:eastAsia="Times New Roman" w:cs="Times New Roman"/>
          <w:szCs w:val="24"/>
        </w:rPr>
      </w:pPr>
      <w:r>
        <w:rPr>
          <w:rFonts w:eastAsia="Times New Roman" w:cs="Times New Roman"/>
          <w:b/>
          <w:bCs/>
          <w:szCs w:val="24"/>
        </w:rPr>
        <w:t xml:space="preserve">Figure</w:t>
      </w:r>
      <w:r>
        <w:rPr>
          <w:rFonts w:eastAsia="Times New Roman" w:cs="Times New Roman"/>
          <w:b/>
          <w:bCs/>
          <w:szCs w:val="24"/>
        </w:rPr>
        <w:t xml:space="preserve"> S6.</w:t>
      </w:r>
      <w:r>
        <w:rPr>
          <w:rFonts w:eastAsia="Times New Roman" w:cs="Times New Roman"/>
          <w:b/>
          <w:bCs/>
          <w:szCs w:val="24"/>
        </w:rPr>
        <w:t xml:space="preserve"> </w:t>
      </w:r>
      <w:r>
        <w:rPr>
          <w:rFonts w:eastAsia="Times New Roman" w:cs="Times New Roman"/>
          <w:b w:val="0"/>
          <w:szCs w:val="24"/>
        </w:rPr>
        <w:t xml:space="preserve">Immune module proportions across treatment–response</w:t>
      </w:r>
      <w:r>
        <w:rPr>
          <w:rFonts w:eastAsia="Times New Roman" w:cs="Times New Roman"/>
          <w:b w:val="0"/>
          <w:szCs w:val="24"/>
        </w:rPr>
        <w:t xml:space="preserve"> groups.</w:t>
      </w:r>
    </w:p>
    <w:p w14:paraId="6E0F700D" w14:textId="09C1F8A0" w:rsidR="31E8F9D0" w:rsidRPr="0084568A" w:rsidRDefault="31E8F9D0" w:rsidP="008A4881">
      <w:pPr>
        <w:jc w:val="both"/>
        <w:rPr>
          <w:rFonts w:eastAsia="Times New Roman" w:cs="Times New Roman"/>
          <w:szCs w:val="24"/>
        </w:rPr>
      </w:pPr>
      <w:r>
        <w:rPr>
          <w:rFonts w:eastAsia="Times New Roman" w:cs="Times New Roman"/>
          <w:b/>
          <w:bCs/>
          <w:szCs w:val="24"/>
        </w:rPr>
        <w:t xml:space="preserve">Figure</w:t>
      </w:r>
      <w:r>
        <w:rPr>
          <w:rFonts w:eastAsia="Times New Roman" w:cs="Times New Roman"/>
          <w:b/>
          <w:bCs/>
          <w:szCs w:val="24"/>
        </w:rPr>
        <w:t xml:space="preserve"> S7.</w:t>
      </w:r>
      <w:r>
        <w:rPr>
          <w:rFonts w:eastAsia="Times New Roman" w:cs="Times New Roman"/>
          <w:b/>
          <w:bCs/>
          <w:szCs w:val="24"/>
        </w:rPr>
        <w:t xml:space="preserve"> </w:t>
      </w:r>
      <w:r>
        <w:rPr>
          <w:rFonts w:eastAsia="Times New Roman" w:cs="Times New Roman"/>
          <w:b w:val="0"/>
          <w:szCs w:val="24"/>
        </w:rPr>
        <w:t xml:space="preserve">CD274 (PD-L1) expression across additional cell types in post-treatment</w:t>
      </w:r>
      <w:r>
        <w:rPr>
          <w:rFonts w:eastAsia="Times New Roman" w:cs="Times New Roman"/>
          <w:b w:val="0"/>
          <w:szCs w:val="24"/>
        </w:rPr>
        <w:t xml:space="preserve"> samples.</w:t>
      </w:r>
      <w:r>
        <w:rPr>
          <w:rFonts w:eastAsia="Times New Roman" w:cs="Times New Roman"/>
          <w:b w:val="0"/>
          <w:szCs w:val="24"/>
        </w:rPr>
        <w:t xml:space="preserve"/>
      </w:r>
      <w:r>
        <w:rPr>
          <w:rFonts w:eastAsia="Times New Roman" w:cs="Times New Roman"/>
          <w:b w:val="0"/>
          <w:szCs w:val="24"/>
        </w:rPr>
        <w:t xml:space="preserve"/>
      </w:r>
      <w:r>
        <w:rPr>
          <w:rFonts w:eastAsia="Times New Roman" w:cs="Times New Roman"/>
          <w:b w:val="0"/>
          <w:szCs w:val="24"/>
          <w:vertAlign w:val="superscript"/>
        </w:rPr>
        <w:t xml:space="preserve"/>
      </w:r>
      <w:r>
        <w:rPr>
          <w:rFonts w:eastAsia="Times New Roman" w:cs="Times New Roman"/>
          <w:b w:val="0"/>
          <w:szCs w:val="24"/>
        </w:rPr>
        <w:t xml:space="preserve"/>
      </w:r>
      <w:r>
        <w:rPr>
          <w:rFonts w:eastAsia="Times New Roman" w:cs="Times New Roman"/>
          <w:b w:val="0"/>
          <w:szCs w:val="24"/>
          <w:vertAlign w:val="superscript"/>
        </w:rPr>
        <w:t xml:space="preserve"/>
      </w:r>
      <w:r>
        <w:rPr>
          <w:rFonts w:eastAsia="Times New Roman" w:cs="Times New Roman"/>
          <w:b w:val="0"/>
          <w:szCs w:val="24"/>
        </w:rPr>
        <w:t xml:space="preserve"/>
      </w:r>
    </w:p>
    <w:p w14:paraId="6E0F700D" w14:textId="09C1F8A0" w:rsidR="31E8F9D0" w:rsidRPr="0084568A" w:rsidRDefault="31E8F9D0" w:rsidP="008A4881">
      <w:pPr>
        <w:jc w:val="both"/>
        <w:rPr>
          <w:rFonts w:eastAsia="Times New Roman" w:cs="Times New Roman"/>
          <w:szCs w:val="24"/>
        </w:rPr>
      </w:pPr>
      <w:r>
        <w:rPr>
          <w:rFonts w:eastAsia="Times New Roman" w:cs="Times New Roman"/>
          <w:b/>
          <w:bCs/>
          <w:szCs w:val="24"/>
        </w:rPr>
        <w:t xml:space="preserve">Figure S8. </w:t>
      </w:r>
      <w:r>
        <w:rPr>
          <w:rFonts w:eastAsia="Times New Roman" w:cs="Times New Roman"/>
          <w:b w:val="0"/>
          <w:bCs/>
          <w:szCs w:val="24"/>
        </w:rPr>
        <w:t xml:space="preserve">Epithelial metaprograms and CEACAM5 compared with CEACAM6.</w:t>
      </w:r>
      <w:r>
        <w:rPr>
          <w:rFonts w:eastAsia="Times New Roman" w:cs="Times New Roman"/>
          <w:b/>
          <w:bCs/>
          <w:szCs w:val="24"/>
        </w:rPr>
        <w:t xml:space="preserve"/>
      </w:r>
      <w:r>
        <w:rPr>
          <w:rFonts w:eastAsia="Times New Roman" w:cs="Times New Roman"/>
          <w:b w:val="0"/>
          <w:bCs/>
          <w:szCs w:val="24"/>
        </w:rPr>
        <w:t xml:space="preserve"/>
      </w:r>
    </w:p>
    <w:p w14:paraId="6E0F700D" w14:textId="09C1F8A0" w:rsidR="31E8F9D0" w:rsidRPr="0084568A" w:rsidRDefault="31E8F9D0" w:rsidP="008A4881">
      <w:pPr>
        <w:jc w:val="both"/>
        <w:rPr>
          <w:rFonts w:eastAsia="Times New Roman" w:cs="Times New Roman"/>
          <w:szCs w:val="24"/>
        </w:rPr>
      </w:pPr>
      <w:r>
        <w:rPr>
          <w:rFonts w:eastAsia="Times New Roman" w:cs="Times New Roman"/>
          <w:b/>
          <w:bCs/>
          <w:szCs w:val="24"/>
        </w:rPr>
        <w:t xml:space="preserve">Figure S9. </w:t>
      </w:r>
      <w:r>
        <w:rPr>
          <w:rFonts w:eastAsia="Times New Roman" w:cs="Times New Roman"/>
          <w:b w:val="0"/>
          <w:bCs/>
          <w:szCs w:val="24"/>
        </w:rPr>
        <w:t xml:space="preserve">Density-stratified spatial analyses and independent bulk validation.</w:t>
      </w:r>
    </w:p>
    <w:p w14:paraId="6E0F700D" w14:textId="09C1F8A0" w:rsidR="31E8F9D0" w:rsidRPr="0084568A" w:rsidRDefault="31E8F9D0" w:rsidP="008A4881">
      <w:pPr>
        <w:jc w:val="both"/>
        <w:rPr>
          <w:rFonts w:eastAsia="Times New Roman" w:cs="Times New Roman"/>
          <w:szCs w:val="24"/>
        </w:rPr>
      </w:pPr>
      <w:r>
        <w:rPr>
          <w:rFonts w:eastAsia="Times New Roman" w:cs="Times New Roman"/>
          <w:b/>
          <w:bCs/>
          <w:szCs w:val="24"/>
        </w:rPr>
        <w:t xml:space="preserve">Figure S10. </w:t>
      </w:r>
      <w:r>
        <w:rPr>
          <w:rFonts w:eastAsia="Times New Roman" w:cs="Times New Roman"/>
          <w:b w:val="0"/>
          <w:bCs/>
          <w:szCs w:val="24"/>
        </w:rPr>
        <w:t xml:space="preserve">Monocyte/macrophage identity and the specificity of the NF-κB signature.</w:t>
      </w:r>
      <w:r>
        <w:rPr>
          <w:rFonts w:eastAsia="Times New Roman" w:cs="Times New Roman"/>
          <w:b w:val="0"/>
          <w:bCs/>
          <w:szCs w:val="24"/>
          <w:vertAlign w:val="superscript"/>
        </w:rPr>
        <w:t xml:space="preserve"/>
      </w:r>
      <w:r>
        <w:rPr>
          <w:rFonts w:eastAsia="Times New Roman" w:cs="Times New Roman"/>
          <w:b w:val="0"/>
          <w:bCs/>
          <w:szCs w:val="24"/>
        </w:rPr>
        <w:t xml:space="preserve"/>
      </w:r>
    </w:p>
    <w:p w14:paraId="4D6EC34A" w14:textId="77777777" w:rsidR="0084568A" w:rsidRDefault="0084568A" w:rsidP="008A4881">
      <w:pPr>
        <w:jc w:val="both"/>
        <w:rPr>
          <w:rFonts w:eastAsia="Times New Roman" w:cs="Times New Roman"/>
          <w:b/>
          <w:bCs/>
          <w:szCs w:val="24"/>
        </w:rPr>
      </w:pPr>
    </w:p>
    <w:p w14:paraId="647864ED" w14:textId="13C860AC" w:rsidR="1E1AF38D" w:rsidRPr="006664CB" w:rsidRDefault="019C974C" w:rsidP="019C974C">
      <w:pPr>
        <w:jc w:val="both"/>
        <w:rPr>
          <w:rFonts w:eastAsia="Times New Roman" w:cs="Times New Roman"/>
          <w:b/>
          <w:bCs/>
        </w:rPr>
      </w:pPr>
      <w:r w:rsidRPr="019C974C">
        <w:rPr>
          <w:rFonts w:eastAsia="Times New Roman" w:cs="Times New Roman" w:ascii="Times New Roman" w:hAnsi="Times New Roman"/>
          <w:b/>
          <w:bCs/>
          <w:sz w:val="24"/>
        </w:rPr>
        <w:t>Supplementary Tables</w:t>
      </w:r>
    </w:p>
    <w:p w14:paraId="396AE4C2" w14:textId="5B7606C8" w:rsidR="1E1AF38D" w:rsidRPr="006664CB" w:rsidRDefault="019C974C" w:rsidP="019C974C">
      <w:pPr>
        <w:jc w:val="both"/>
        <w:rPr>
          <w:rFonts w:eastAsia="Times New Roman" w:cs="Times New Roman"/>
        </w:rPr>
      </w:pPr>
      <w:r w:rsidRPr="019C974C">
        <w:rPr>
          <w:rFonts w:eastAsia="Times New Roman" w:cs="Times New Roman"/>
          <w:b/>
          <w:bCs/>
        </w:rPr>
        <w:t xml:space="preserve">Supplementary Table 1. </w:t>
      </w:r>
      <w:r w:rsidRPr="019C974C">
        <w:rPr>
          <w:rFonts w:eastAsia="Times New Roman" w:cs="Times New Roman"/>
          <w:b w:val="0"/>
        </w:rPr>
        <w:t>Patient and sample characteristics.</w:t>
      </w:r>
    </w:p>
    <w:p w14:paraId="2C335CAA" w14:textId="0BE1D6BD" w:rsidR="1E1AF38D" w:rsidRPr="006664CB" w:rsidRDefault="019C974C" w:rsidP="019C974C">
      <w:pPr>
        <w:jc w:val="both"/>
        <w:rPr>
          <w:rFonts w:eastAsia="Times New Roman" w:cs="Times New Roman"/>
        </w:rPr>
      </w:pPr>
      <w:r>
        <w:rPr>
          <w:rFonts w:eastAsia="Times New Roman" w:cs="Times New Roman"/>
          <w:b/>
          <w:bCs/>
        </w:rPr>
        <w:t xml:space="preserve">Supplementary Table 2.</w:t>
      </w:r>
      <w:r>
        <w:rPr>
          <w:rFonts w:eastAsia="Times New Roman" w:cs="Times New Roman"/>
          <w:b/>
          <w:bCs/>
        </w:rPr>
        <w:t xml:space="preserve"> </w:t>
      </w:r>
      <w:r>
        <w:rPr>
          <w:rFonts w:eastAsia="Times New Roman" w:cs="Times New Roman"/>
          <w:b w:val="0"/>
          <w:bCs/>
        </w:rPr>
        <w:t xml:space="preserve">External</w:t>
      </w:r>
      <w:r>
        <w:rPr>
          <w:rFonts w:eastAsia="Times New Roman" w:cs="Times New Roman"/>
          <w:b w:val="0"/>
        </w:rPr>
        <w:t xml:space="preserve"> cohort</w:t>
      </w:r>
      <w:r>
        <w:rPr>
          <w:rFonts w:eastAsia="Times New Roman" w:cs="Times New Roman"/>
          <w:b w:val="0"/>
        </w:rPr>
        <w:t xml:space="preserve"> details. Accession, platform, sample numbers and response definitions for every external cohort analyzed.</w:t>
      </w:r>
    </w:p>
    <w:p w14:paraId="7D9AB692" w14:textId="7673E7B3" w:rsidR="1E1AF38D" w:rsidRPr="006664CB" w:rsidRDefault="019C974C" w:rsidP="019C974C">
      <w:pPr>
        <w:jc w:val="both"/>
        <w:rPr>
          <w:rFonts w:eastAsia="Times New Roman" w:cs="Times New Roman"/>
        </w:rPr>
      </w:pPr>
      <w:r>
        <w:rPr>
          <w:rFonts w:eastAsia="Times New Roman" w:cs="Times New Roman"/>
          <w:b/>
          <w:bCs/>
        </w:rPr>
        <w:t xml:space="preserve">Supplementary Table 3.</w:t>
      </w:r>
      <w:r>
        <w:rPr>
          <w:rFonts w:eastAsia="Times New Roman" w:cs="Times New Roman"/>
          <w:b/>
          <w:bCs/>
        </w:rPr>
        <w:t xml:space="preserve"> </w:t>
      </w:r>
      <w:r>
        <w:rPr>
          <w:rFonts w:eastAsia="Times New Roman" w:cs="Times New Roman"/>
          <w:b w:val="0"/>
          <w:bCs/>
        </w:rPr>
        <w:t xml:space="preserve">Gene signatures. Complete gene lists for T cell exhaustion, EMT (mesenchymal and epithelial), MDSC, and the other gene signatures used for module scoring and pathway analyses.</w:t>
      </w:r>
    </w:p>
    <w:p w14:paraId="7D68BC31" w14:textId="5CBC7A07" w:rsidR="1E1AF38D" w:rsidRPr="006664CB" w:rsidRDefault="019C974C" w:rsidP="019C974C">
      <w:pPr>
        <w:jc w:val="both"/>
        <w:rPr>
          <w:rFonts w:eastAsia="Times New Roman" w:cs="Times New Roman"/>
        </w:rPr>
      </w:pPr>
      <w:r>
        <w:rPr>
          <w:rFonts w:eastAsia="Times New Roman" w:cs="Times New Roman"/>
          <w:b/>
          <w:bCs/>
        </w:rPr>
        <w:t xml:space="preserve">Supplementary Table 4.</w:t>
      </w:r>
      <w:r>
        <w:rPr>
          <w:rFonts w:eastAsia="Times New Roman" w:cs="Times New Roman"/>
          <w:b/>
          <w:bCs/>
        </w:rPr>
        <w:t xml:space="preserve"> </w:t>
      </w:r>
      <w:r>
        <w:rPr>
          <w:rFonts w:eastAsia="Times New Roman" w:cs="Times New Roman"/>
          <w:b w:val="0"/>
          <w:bCs/>
        </w:rPr>
        <w:t xml:space="preserve">Checkpoint</w:t>
      </w:r>
      <w:r>
        <w:rPr>
          <w:rFonts w:eastAsia="Times New Roman" w:cs="Times New Roman"/>
          <w:b w:val="0"/>
        </w:rPr>
        <w:t xml:space="preserve"> and</w:t>
      </w:r>
      <w:r>
        <w:rPr>
          <w:rFonts w:eastAsia="Times New Roman" w:cs="Times New Roman"/>
          <w:b w:val="0"/>
        </w:rPr>
        <w:t xml:space="preserve"> immunomodulatory receptors. Immune checkpoint</w:t>
      </w:r>
      <w:r>
        <w:rPr>
          <w:rFonts w:eastAsia="Times New Roman" w:cs="Times New Roman"/>
          <w:b w:val="0"/>
        </w:rPr>
        <w:t xml:space="preserve"> and</w:t>
      </w:r>
      <w:r>
        <w:rPr>
          <w:rFonts w:eastAsia="Times New Roman" w:cs="Times New Roman"/>
          <w:b w:val="0"/>
        </w:rPr>
        <w:t xml:space="preserve"> immunomodulatory receptor genes analyzed by pseudo-bulk differential expression, with protein names, functional categories, representative therapeutic agents</w:t>
      </w:r>
      <w:r>
        <w:rPr>
          <w:rFonts w:eastAsia="Times New Roman" w:cs="Times New Roman"/>
          <w:b w:val="0"/>
        </w:rPr>
        <w:t xml:space="preserve"> and</w:t>
      </w:r>
      <w:r>
        <w:rPr>
          <w:rFonts w:eastAsia="Times New Roman" w:cs="Times New Roman"/>
          <w:b w:val="0"/>
        </w:rPr>
        <w:t xml:space="preserve"> clinical trial identifiers.</w:t>
      </w:r>
    </w:p>
    <w:p w14:paraId="738C1ABC" w14:textId="418420A2" w:rsidR="1E1AF38D" w:rsidRDefault="019C974C" w:rsidP="019C974C">
      <w:pPr>
        <w:spacing w:after="0" w:line="360" w:lineRule="auto"/>
        <w:jc w:val="both"/>
        <w:rPr>
          <w:rFonts w:eastAsia="Times New Roman" w:cs="Times New Roman"/>
        </w:rPr>
      </w:pPr>
      <w:r>
        <w:rPr>
          <w:rFonts w:eastAsia="Times New Roman" w:cs="Times New Roman"/>
          <w:b/>
          <w:bCs/>
        </w:rPr>
        <w:t xml:space="preserve">Supplementary Table 5.</w:t>
      </w:r>
      <w:r>
        <w:rPr>
          <w:rFonts w:eastAsia="Times New Roman" w:cs="Times New Roman"/>
          <w:b/>
          <w:bCs/>
        </w:rPr>
        <w:t xml:space="preserve"> </w:t>
      </w:r>
      <w:r>
        <w:rPr>
          <w:rFonts w:eastAsia="Times New Roman" w:cs="Times New Roman"/>
          <w:b w:val="0"/>
          <w:bCs/>
        </w:rPr>
        <w:t xml:space="preserve">IHC cohort characteristics. Patient, specimen</w:t>
      </w:r>
      <w:r>
        <w:rPr>
          <w:rFonts w:eastAsia="Times New Roman" w:cs="Times New Roman"/>
          <w:b w:val="0"/>
        </w:rPr>
        <w:t xml:space="preserve"> and</w:t>
      </w:r>
      <w:r>
        <w:rPr>
          <w:rFonts w:eastAsia="Times New Roman" w:cs="Times New Roman"/>
          <w:b w:val="0"/>
        </w:rPr>
        <w:t xml:space="preserve"> staining details for the eight tumors</w:t>
      </w:r>
      <w:r>
        <w:rPr>
          <w:rFonts w:eastAsia="Times New Roman" w:cs="Times New Roman"/>
          <w:b w:val="0"/>
        </w:rPr>
        <w:t xml:space="preserve"> analyzed by</w:t>
      </w:r>
      <w:r>
        <w:rPr>
          <w:rFonts w:eastAsia="Times New Roman" w:cs="Times New Roman"/>
          <w:b w:val="0"/>
        </w:rPr>
        <w:t xml:space="preserve"> immunohistochemistry, each the formalin-fixed portion of the same pre-treatment gastroscopic biopsy that provided the corresponding single-cell sample.</w:t>
      </w:r>
    </w:p>
    <w:p w14:paraId="738C1ABC" w14:textId="418420A2" w:rsidR="1E1AF38D" w:rsidRDefault="019C974C" w:rsidP="019C974C">
      <w:pPr>
        <w:spacing w:after="0" w:line="360" w:lineRule="auto"/>
        <w:jc w:val="both"/>
        <w:rPr>
          <w:rFonts w:eastAsia="Times New Roman" w:cs="Times New Roman"/>
        </w:rPr>
      </w:pPr>
      <w:r>
        <w:rPr>
          <w:rFonts w:eastAsia="Times New Roman" w:cs="Times New Roman"/>
          <w:b/>
          <w:bCs/>
        </w:rPr>
        <w:t xml:space="preserve">Supplementary Table 6. </w:t>
      </w:r>
      <w:r>
        <w:rPr>
          <w:rFonts w:eastAsia="Times New Roman" w:cs="Times New Roman"/>
          <w:b w:val="0"/>
          <w:bCs/>
        </w:rPr>
        <w:t xml:space="preserve">Two-group comparisons. Each comparison with its two-sided P value, the effect size, a bootstrap 95% confidence interval and the Benjamini-Hochberg adjusted P value within its hypothesis family.</w:t>
      </w:r>
    </w:p>
    <w:p w14:paraId="3DED9F65" w14:textId="469F116F" w:rsidR="18FE5AF3" w:rsidRDefault="18FE5AF3" w:rsidP="18FE5AF3">
      <w:pPr>
        <w:spacing w:after="0" w:line="360" w:lineRule="auto"/>
        <w:jc w:val="both"/>
        <w:rPr>
          <w:rFonts w:eastAsia="Times New Roman" w:cs="Times New Roman"/>
          <w:color w:val="00B050"/>
          <w:szCs w:val="24"/>
        </w:rPr>
      </w:pPr>
    </w:p>
    <w:p w14:paraId="3C16E3D2" w14:textId="422F87FE" w:rsidR="18FE5AF3" w:rsidRDefault="18FE5AF3" w:rsidP="18FE5AF3">
      <w:pPr>
        <w:spacing w:after="0" w:line="360" w:lineRule="auto"/>
        <w:jc w:val="both"/>
        <w:rPr>
          <w:rFonts w:eastAsia="Times New Roman" w:cs="Times New Roman"/>
          <w:color w:val="00B050"/>
          <w:szCs w:val="24"/>
        </w:rPr>
      </w:pPr>
    </w:p>
    <w:sectPr w:rsidR="18FE5AF3" w:rsidSect="00716638">
      <w:foot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EA695" w14:textId="77777777" w:rsidR="00DF25C1" w:rsidRDefault="00DF25C1" w:rsidP="00155643">
      <w:pPr>
        <w:spacing w:after="0" w:line="240" w:lineRule="auto"/>
      </w:pPr>
      <w:r>
        <w:separator/>
      </w:r>
    </w:p>
  </w:endnote>
  <w:endnote w:type="continuationSeparator" w:id="0">
    <w:p w14:paraId="05E6CF0A" w14:textId="77777777" w:rsidR="00DF25C1" w:rsidRDefault="00DF25C1" w:rsidP="00155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667015"/>
      <w:docPartObj>
        <w:docPartGallery w:val="Page Numbers (Bottom of Page)"/>
        <w:docPartUnique/>
      </w:docPartObj>
    </w:sdtPr>
    <w:sdtEndPr>
      <w:rPr>
        <w:noProof/>
      </w:rPr>
    </w:sdtEndPr>
    <w:sdtContent>
      <w:p w14:paraId="4DD71C69" w14:textId="5F0B49DD" w:rsidR="00155643" w:rsidRDefault="001556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5896AF" w14:textId="77777777" w:rsidR="00155643" w:rsidRDefault="001556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C505D" w14:textId="77777777" w:rsidR="00DF25C1" w:rsidRDefault="00DF25C1" w:rsidP="00155643">
      <w:pPr>
        <w:spacing w:after="0" w:line="240" w:lineRule="auto"/>
      </w:pPr>
      <w:r>
        <w:separator/>
      </w:r>
    </w:p>
  </w:footnote>
  <w:footnote w:type="continuationSeparator" w:id="0">
    <w:p w14:paraId="3F8C6CE6" w14:textId="77777777" w:rsidR="00DF25C1" w:rsidRDefault="00DF25C1" w:rsidP="001556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6672094">
    <w:abstractNumId w:val="8"/>
  </w:num>
  <w:num w:numId="2" w16cid:durableId="937833680">
    <w:abstractNumId w:val="6"/>
  </w:num>
  <w:num w:numId="3" w16cid:durableId="208759387">
    <w:abstractNumId w:val="5"/>
  </w:num>
  <w:num w:numId="4" w16cid:durableId="63380568">
    <w:abstractNumId w:val="4"/>
  </w:num>
  <w:num w:numId="5" w16cid:durableId="1506171600">
    <w:abstractNumId w:val="7"/>
  </w:num>
  <w:num w:numId="6" w16cid:durableId="1795127825">
    <w:abstractNumId w:val="3"/>
  </w:num>
  <w:num w:numId="7" w16cid:durableId="1327127757">
    <w:abstractNumId w:val="2"/>
  </w:num>
  <w:num w:numId="8" w16cid:durableId="126751791">
    <w:abstractNumId w:val="1"/>
  </w:num>
  <w:num w:numId="9" w16cid:durableId="1747069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CFF"/>
    <w:rsid w:val="00034616"/>
    <w:rsid w:val="0006063C"/>
    <w:rsid w:val="00064FF1"/>
    <w:rsid w:val="000829B7"/>
    <w:rsid w:val="000A3616"/>
    <w:rsid w:val="0015074B"/>
    <w:rsid w:val="00155643"/>
    <w:rsid w:val="00167016"/>
    <w:rsid w:val="001737C1"/>
    <w:rsid w:val="0017660C"/>
    <w:rsid w:val="001978C7"/>
    <w:rsid w:val="001B6675"/>
    <w:rsid w:val="001C232D"/>
    <w:rsid w:val="001F182B"/>
    <w:rsid w:val="001F21F4"/>
    <w:rsid w:val="0020625E"/>
    <w:rsid w:val="002127F6"/>
    <w:rsid w:val="00223EAF"/>
    <w:rsid w:val="00243E43"/>
    <w:rsid w:val="002513A0"/>
    <w:rsid w:val="00272CFD"/>
    <w:rsid w:val="0028440F"/>
    <w:rsid w:val="0029639D"/>
    <w:rsid w:val="002A7C8A"/>
    <w:rsid w:val="002B53C1"/>
    <w:rsid w:val="002F3D34"/>
    <w:rsid w:val="00302AF4"/>
    <w:rsid w:val="00323DFF"/>
    <w:rsid w:val="00326F90"/>
    <w:rsid w:val="00350E7C"/>
    <w:rsid w:val="00374A04"/>
    <w:rsid w:val="00394BF9"/>
    <w:rsid w:val="003A1F63"/>
    <w:rsid w:val="003B5A30"/>
    <w:rsid w:val="003C089E"/>
    <w:rsid w:val="00405FA4"/>
    <w:rsid w:val="00497C21"/>
    <w:rsid w:val="004B58AB"/>
    <w:rsid w:val="004D4DB6"/>
    <w:rsid w:val="004F645E"/>
    <w:rsid w:val="0050670C"/>
    <w:rsid w:val="0052007B"/>
    <w:rsid w:val="005273C9"/>
    <w:rsid w:val="0058151A"/>
    <w:rsid w:val="005D3E3D"/>
    <w:rsid w:val="00620695"/>
    <w:rsid w:val="006273AB"/>
    <w:rsid w:val="006664CB"/>
    <w:rsid w:val="00670069"/>
    <w:rsid w:val="006E3C93"/>
    <w:rsid w:val="006F2441"/>
    <w:rsid w:val="00716638"/>
    <w:rsid w:val="0072394B"/>
    <w:rsid w:val="007415EE"/>
    <w:rsid w:val="00780B42"/>
    <w:rsid w:val="007A6CB5"/>
    <w:rsid w:val="007A6CFB"/>
    <w:rsid w:val="007D2E1A"/>
    <w:rsid w:val="007F4DAB"/>
    <w:rsid w:val="0084568A"/>
    <w:rsid w:val="00850F0F"/>
    <w:rsid w:val="00851F65"/>
    <w:rsid w:val="00873081"/>
    <w:rsid w:val="00877C5E"/>
    <w:rsid w:val="00881B4C"/>
    <w:rsid w:val="008A4881"/>
    <w:rsid w:val="008E729C"/>
    <w:rsid w:val="008F7B00"/>
    <w:rsid w:val="00902F02"/>
    <w:rsid w:val="009314F7"/>
    <w:rsid w:val="00932E22"/>
    <w:rsid w:val="00952C5B"/>
    <w:rsid w:val="00966F27"/>
    <w:rsid w:val="00A268BA"/>
    <w:rsid w:val="00A272E1"/>
    <w:rsid w:val="00A76F07"/>
    <w:rsid w:val="00A86F08"/>
    <w:rsid w:val="00AA1D8D"/>
    <w:rsid w:val="00AA50E3"/>
    <w:rsid w:val="00AD7020"/>
    <w:rsid w:val="00B1085A"/>
    <w:rsid w:val="00B47730"/>
    <w:rsid w:val="00B722CF"/>
    <w:rsid w:val="00B94368"/>
    <w:rsid w:val="00BA6B99"/>
    <w:rsid w:val="00BC0E30"/>
    <w:rsid w:val="00BD34F9"/>
    <w:rsid w:val="00BE52E3"/>
    <w:rsid w:val="00C03D49"/>
    <w:rsid w:val="00CB0664"/>
    <w:rsid w:val="00CB1245"/>
    <w:rsid w:val="00CD275C"/>
    <w:rsid w:val="00CE2185"/>
    <w:rsid w:val="00D702E8"/>
    <w:rsid w:val="00D7488E"/>
    <w:rsid w:val="00D96840"/>
    <w:rsid w:val="00DA0CED"/>
    <w:rsid w:val="00DC1E61"/>
    <w:rsid w:val="00DC4F20"/>
    <w:rsid w:val="00DE6B9F"/>
    <w:rsid w:val="00DF25C1"/>
    <w:rsid w:val="00E0636D"/>
    <w:rsid w:val="00E36FE2"/>
    <w:rsid w:val="00E50118"/>
    <w:rsid w:val="00E52030"/>
    <w:rsid w:val="00E53245"/>
    <w:rsid w:val="00E63E3A"/>
    <w:rsid w:val="00E74EDA"/>
    <w:rsid w:val="00E8678B"/>
    <w:rsid w:val="00EA5E09"/>
    <w:rsid w:val="00EC2F2E"/>
    <w:rsid w:val="00EC4724"/>
    <w:rsid w:val="00EC53C6"/>
    <w:rsid w:val="00EE417B"/>
    <w:rsid w:val="00EE5D36"/>
    <w:rsid w:val="00EF3864"/>
    <w:rsid w:val="00F10E76"/>
    <w:rsid w:val="00F63BEA"/>
    <w:rsid w:val="00F73E34"/>
    <w:rsid w:val="00FC693F"/>
    <w:rsid w:val="00FF6640"/>
    <w:rsid w:val="019C974C"/>
    <w:rsid w:val="06191000"/>
    <w:rsid w:val="06CD777C"/>
    <w:rsid w:val="06F6F1D5"/>
    <w:rsid w:val="07DFA038"/>
    <w:rsid w:val="0B15BCB9"/>
    <w:rsid w:val="0CD03D03"/>
    <w:rsid w:val="0F48F6B4"/>
    <w:rsid w:val="16016753"/>
    <w:rsid w:val="18FE5AF3"/>
    <w:rsid w:val="1B2660AA"/>
    <w:rsid w:val="1C570EA8"/>
    <w:rsid w:val="1C5ACAC2"/>
    <w:rsid w:val="1E1AF38D"/>
    <w:rsid w:val="272FD43E"/>
    <w:rsid w:val="2A0434F5"/>
    <w:rsid w:val="2A6CF425"/>
    <w:rsid w:val="2A7A4206"/>
    <w:rsid w:val="31E8F9D0"/>
    <w:rsid w:val="321F35CB"/>
    <w:rsid w:val="33F8292C"/>
    <w:rsid w:val="347DD6F5"/>
    <w:rsid w:val="3EB3516B"/>
    <w:rsid w:val="4052CCF4"/>
    <w:rsid w:val="410E9BA2"/>
    <w:rsid w:val="49657222"/>
    <w:rsid w:val="4F1B6290"/>
    <w:rsid w:val="55C92093"/>
    <w:rsid w:val="58ED496E"/>
    <w:rsid w:val="607CB7CE"/>
    <w:rsid w:val="63343473"/>
    <w:rsid w:val="69B5C654"/>
    <w:rsid w:val="6BA3309C"/>
    <w:rsid w:val="6CDAE001"/>
    <w:rsid w:val="7260ED55"/>
    <w:rsid w:val="736686F8"/>
    <w:rsid w:val="796A100A"/>
    <w:rsid w:val="7F5CBC11"/>
    <w:rsid w:val="7FAAFAA3"/>
    <w:rsid w:val="A754B5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C3534E"/>
  <w14:defaultImageDpi w14:val="300"/>
  <w15:docId w15:val="{27AC308E-CEE9-6642-8804-98DC63642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716638"/>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72394B"/>
    <w:rPr>
      <w:sz w:val="16"/>
      <w:szCs w:val="16"/>
    </w:rPr>
  </w:style>
  <w:style w:type="paragraph" w:styleId="CommentText">
    <w:name w:val="annotation text"/>
    <w:basedOn w:val="Normal"/>
    <w:link w:val="CommentTextChar"/>
    <w:uiPriority w:val="99"/>
    <w:unhideWhenUsed/>
    <w:rsid w:val="0072394B"/>
    <w:pPr>
      <w:spacing w:line="240" w:lineRule="auto"/>
    </w:pPr>
    <w:rPr>
      <w:sz w:val="20"/>
      <w:szCs w:val="20"/>
    </w:rPr>
  </w:style>
  <w:style w:type="character" w:customStyle="1" w:styleId="CommentTextChar">
    <w:name w:val="Comment Text Char"/>
    <w:basedOn w:val="DefaultParagraphFont"/>
    <w:link w:val="CommentText"/>
    <w:uiPriority w:val="99"/>
    <w:rsid w:val="0072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2394B"/>
    <w:rPr>
      <w:b/>
      <w:bCs/>
    </w:rPr>
  </w:style>
  <w:style w:type="character" w:customStyle="1" w:styleId="CommentSubjectChar">
    <w:name w:val="Comment Subject Char"/>
    <w:basedOn w:val="CommentTextChar"/>
    <w:link w:val="CommentSubject"/>
    <w:uiPriority w:val="99"/>
    <w:semiHidden/>
    <w:rsid w:val="0072394B"/>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32</Pages>
  <Words>11086</Words>
  <Characters>63196</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Liudeng Zhang</dc:creator>
  <cp:keywords/>
  <dc:description/>
  <cp:lastModifiedBy>new editor 1</cp:lastModifiedBy>
  <cp:revision>6</cp:revision>
  <dcterms:created xsi:type="dcterms:W3CDTF">2026-02-24T23:40:00Z</dcterms:created>
  <dcterms:modified xsi:type="dcterms:W3CDTF">2026-02-25T01:15:00Z</dcterms:modified>
  <cp:category/>
</cp:coreProperties>
</file>