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73CF1E">
      <w:pPr>
        <w:spacing w:after="360" w:line="288" w:lineRule="auto"/>
        <w:jc w:val="center"/>
      </w:pPr>
      <w:r>
        <w:rPr>
          <w:rFonts w:ascii="Hiragino Sans GB" w:hAnsi="Hiragino Sans GB" w:eastAsia="Hiragino Sans GB" w:cs="Hiragino Sans GB"/>
          <w:b/>
          <w:color w:val="B78226"/>
          <w:sz w:val="20"/>
        </w:rPr>
        <w:t>XINYUAN IMPRESSION</w:t>
      </w:r>
    </w:p>
    <w:p w14:paraId="2D47B4C9">
      <w:pPr>
        <w:spacing w:after="40" w:line="288" w:lineRule="auto"/>
        <w:jc w:val="center"/>
      </w:pPr>
      <w:r>
        <w:rPr>
          <w:rFonts w:ascii="Hiragino Sans GB" w:hAnsi="Hiragino Sans GB" w:eastAsia="Hiragino Sans GB" w:cs="Hiragino Sans GB"/>
          <w:b/>
          <w:color w:val="433669"/>
          <w:sz w:val="62"/>
        </w:rPr>
        <w:t>心院印象</w:t>
      </w:r>
    </w:p>
    <w:p w14:paraId="4CBB775A">
      <w:pPr>
        <w:spacing w:after="400" w:line="288" w:lineRule="auto"/>
        <w:jc w:val="center"/>
      </w:pPr>
      <w:r>
        <w:rPr>
          <w:rFonts w:ascii="Hiragino Sans GB" w:hAnsi="Hiragino Sans GB" w:eastAsia="Hiragino Sans GB" w:cs="Hiragino Sans GB"/>
          <w:b/>
          <w:color w:val="1F6666"/>
          <w:sz w:val="42"/>
        </w:rPr>
        <w:t>新人物图鉴方案</w:t>
      </w:r>
    </w:p>
    <w:p w14:paraId="7FCD15F5">
      <w:pPr>
        <w:spacing w:after="440" w:line="288" w:lineRule="auto"/>
        <w:jc w:val="center"/>
      </w:pPr>
      <w:r>
        <w:rPr>
          <w:rFonts w:ascii="Hiragino Sans GB" w:hAnsi="Hiragino Sans GB" w:eastAsia="Hiragino Sans GB" w:cs="Hiragino Sans GB"/>
          <w:b w:val="0"/>
          <w:color w:val="655E70"/>
          <w:sz w:val="25"/>
        </w:rPr>
        <w:t>八种现实人物原型，让受访者一眼认出心中的心院</w:t>
      </w:r>
    </w:p>
    <w:p w14:paraId="118BB6F9">
      <w:pPr>
        <w:spacing w:after="400"/>
        <w:jc w:val="center"/>
      </w:pPr>
      <w:r>
        <w:drawing>
          <wp:inline distT="0" distB="0" distL="114300" distR="114300">
            <wp:extent cx="2389505" cy="3977005"/>
            <wp:effectExtent l="0" t="0" r="2349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9533" cy="39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E805">
      <w:pPr>
        <w:shd w:val="clear" w:fill="433669"/>
        <w:spacing w:after="60" w:line="288" w:lineRule="auto"/>
      </w:pPr>
      <w:r>
        <w:rPr>
          <w:rFonts w:ascii="Hiragino Sans GB" w:hAnsi="Hiragino Sans GB" w:eastAsia="Hiragino Sans GB" w:cs="Hiragino Sans GB"/>
          <w:b/>
          <w:color w:val="FFFFFF"/>
          <w:sz w:val="24"/>
        </w:rPr>
        <w:t>编码逻辑</w:t>
      </w:r>
    </w:p>
    <w:p w14:paraId="281D44D0">
      <w:pPr>
        <w:spacing w:after="60" w:line="288" w:lineRule="auto"/>
      </w:pPr>
      <w:r>
        <w:rPr>
          <w:rFonts w:ascii="Hiragino Sans GB" w:hAnsi="Hiragino Sans GB" w:eastAsia="Hiragino Sans GB" w:cs="Hiragino Sans GB"/>
          <w:b w:val="0"/>
          <w:color w:val="241F30"/>
          <w:sz w:val="21"/>
        </w:rPr>
        <w:t>A / W：亲近 / 观望（好感度）</w:t>
      </w:r>
    </w:p>
    <w:p w14:paraId="6E9DE4C7">
      <w:pPr>
        <w:spacing w:after="60" w:line="288" w:lineRule="auto"/>
      </w:pPr>
      <w:r>
        <w:rPr>
          <w:rFonts w:ascii="Hiragino Sans GB" w:hAnsi="Hiragino Sans GB" w:eastAsia="Hiragino Sans GB" w:cs="Hiragino Sans GB"/>
          <w:b w:val="0"/>
          <w:color w:val="241F30"/>
          <w:sz w:val="21"/>
        </w:rPr>
        <w:t>V / L：鲜明 / 潜行（存在感）</w:t>
      </w:r>
    </w:p>
    <w:p w14:paraId="0AB8B043">
      <w:pPr>
        <w:spacing w:after="60" w:line="288" w:lineRule="auto"/>
      </w:pPr>
      <w:r>
        <w:rPr>
          <w:rFonts w:ascii="Hiragino Sans GB" w:hAnsi="Hiragino Sans GB" w:eastAsia="Hiragino Sans GB" w:cs="Hiragino Sans GB"/>
          <w:b w:val="0"/>
          <w:color w:val="241F30"/>
          <w:sz w:val="21"/>
        </w:rPr>
        <w:t>E / C：探索 / 陪伴（关注朝向）</w:t>
      </w:r>
    </w:p>
    <w:p w14:paraId="0AD44EFB">
      <w:r>
        <w:br w:type="page"/>
      </w:r>
    </w:p>
    <w:p w14:paraId="4C33A9FB">
      <w:pPr>
        <w:spacing w:after="100" w:line="288" w:lineRule="auto"/>
      </w:pPr>
      <w:r>
        <w:rPr>
          <w:rFonts w:ascii="Hiragino Sans GB" w:hAnsi="Hiragino Sans GB" w:eastAsia="Hiragino Sans GB" w:cs="Hiragino Sans GB"/>
          <w:b/>
          <w:color w:val="433669"/>
          <w:sz w:val="44"/>
        </w:rPr>
        <w:t>01  图鉴总览</w:t>
      </w:r>
    </w:p>
    <w:p w14:paraId="678E0EB3">
      <w:pPr>
        <w:spacing w:after="240" w:line="288" w:lineRule="auto"/>
      </w:pPr>
      <w:r>
        <w:rPr>
          <w:rFonts w:ascii="Hiragino Sans GB" w:hAnsi="Hiragino Sans GB" w:eastAsia="Hiragino Sans GB" w:cs="Hiragino Sans GB"/>
          <w:b w:val="0"/>
          <w:color w:val="655E70"/>
          <w:sz w:val="21"/>
        </w:rPr>
        <w:t>命名原则：现实人物原型优先，网络表达点到为止；避免过度油腻、性别绑定和短周期梗。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2448"/>
        <w:gridCol w:w="2448"/>
        <w:gridCol w:w="2448"/>
      </w:tblGrid>
      <w:tr w14:paraId="518C57F7">
        <w:tc>
          <w:tcPr>
            <w:tcW w:w="1224" w:type="dxa"/>
            <w:shd w:val="clear" w:color="auto" w:fill="433669"/>
            <w:vAlign w:val="center"/>
          </w:tcPr>
          <w:p w14:paraId="3E2FF957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9"/>
              </w:rPr>
              <w:t>原编码</w:t>
            </w:r>
          </w:p>
        </w:tc>
        <w:tc>
          <w:tcPr>
            <w:tcW w:w="1512" w:type="dxa"/>
            <w:shd w:val="clear" w:color="auto" w:fill="433669"/>
            <w:vAlign w:val="center"/>
          </w:tcPr>
          <w:p w14:paraId="2ED2D2FF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9"/>
              </w:rPr>
              <w:t>新编码</w:t>
            </w:r>
          </w:p>
        </w:tc>
        <w:tc>
          <w:tcPr>
            <w:tcW w:w="2232" w:type="dxa"/>
            <w:shd w:val="clear" w:color="auto" w:fill="433669"/>
            <w:vAlign w:val="center"/>
          </w:tcPr>
          <w:p w14:paraId="512BDAA7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9"/>
              </w:rPr>
              <w:t>人物原型</w:t>
            </w:r>
          </w:p>
        </w:tc>
        <w:tc>
          <w:tcPr>
            <w:tcW w:w="4320" w:type="dxa"/>
            <w:shd w:val="clear" w:color="auto" w:fill="433669"/>
            <w:vAlign w:val="center"/>
          </w:tcPr>
          <w:p w14:paraId="47EDEC24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9"/>
              </w:rPr>
              <w:t>第一印象</w:t>
            </w:r>
          </w:p>
        </w:tc>
      </w:tr>
      <w:tr w14:paraId="407530E1">
        <w:tc>
          <w:tcPr>
            <w:tcW w:w="1224" w:type="dxa"/>
            <w:vAlign w:val="center"/>
          </w:tcPr>
          <w:p w14:paraId="08F04691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241F30"/>
                <w:sz w:val="18"/>
              </w:rPr>
              <w:t>AVE</w:t>
            </w:r>
          </w:p>
        </w:tc>
        <w:tc>
          <w:tcPr>
            <w:tcW w:w="1512" w:type="dxa"/>
            <w:vAlign w:val="center"/>
          </w:tcPr>
          <w:p w14:paraId="22F7FFD9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433669"/>
                <w:sz w:val="18"/>
              </w:rPr>
              <w:t>PRO-E</w:t>
            </w:r>
          </w:p>
        </w:tc>
        <w:tc>
          <w:tcPr>
            <w:tcW w:w="2232" w:type="dxa"/>
            <w:vAlign w:val="center"/>
          </w:tcPr>
          <w:p w14:paraId="79810FD4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241F30"/>
                <w:sz w:val="18"/>
              </w:rPr>
              <w:t>社牛学霸</w:t>
            </w:r>
          </w:p>
        </w:tc>
        <w:tc>
          <w:tcPr>
            <w:tcW w:w="4320" w:type="dxa"/>
            <w:vAlign w:val="center"/>
          </w:tcPr>
          <w:p w14:paraId="173AC2AA"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241F30"/>
                <w:sz w:val="18"/>
              </w:rPr>
              <w:t>人很会社交，开口却全是方法、数据和证据。</w:t>
            </w:r>
          </w:p>
        </w:tc>
      </w:tr>
      <w:tr w14:paraId="44FBACB0">
        <w:tc>
          <w:tcPr>
            <w:tcW w:w="1224" w:type="dxa"/>
            <w:shd w:val="clear" w:color="auto" w:fill="F4F1F7"/>
            <w:vAlign w:val="center"/>
          </w:tcPr>
          <w:p w14:paraId="54B97356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241F30"/>
                <w:sz w:val="18"/>
              </w:rPr>
              <w:t>AVC</w:t>
            </w:r>
          </w:p>
        </w:tc>
        <w:tc>
          <w:tcPr>
            <w:tcW w:w="1512" w:type="dxa"/>
            <w:shd w:val="clear" w:color="auto" w:fill="F4F1F7"/>
            <w:vAlign w:val="center"/>
          </w:tcPr>
          <w:p w14:paraId="6CB2DA4B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433669"/>
                <w:sz w:val="18"/>
              </w:rPr>
              <w:t>SUNNY</w:t>
            </w:r>
          </w:p>
        </w:tc>
        <w:tc>
          <w:tcPr>
            <w:tcW w:w="2232" w:type="dxa"/>
            <w:shd w:val="clear" w:color="auto" w:fill="F4F1F7"/>
            <w:vAlign w:val="center"/>
          </w:tcPr>
          <w:p w14:paraId="63657E58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241F30"/>
                <w:sz w:val="18"/>
              </w:rPr>
              <w:t>人形小太阳</w:t>
            </w:r>
          </w:p>
        </w:tc>
        <w:tc>
          <w:tcPr>
            <w:tcW w:w="4320" w:type="dxa"/>
            <w:shd w:val="clear" w:color="auto" w:fill="F4F1F7"/>
            <w:vAlign w:val="center"/>
          </w:tcPr>
          <w:p w14:paraId="57F1D1BB"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241F30"/>
                <w:sz w:val="18"/>
              </w:rPr>
              <w:t>自带活人感，走到哪里都能把气氛带起来。</w:t>
            </w:r>
          </w:p>
        </w:tc>
      </w:tr>
      <w:tr w14:paraId="47074E66">
        <w:tc>
          <w:tcPr>
            <w:tcW w:w="1224" w:type="dxa"/>
            <w:vAlign w:val="center"/>
          </w:tcPr>
          <w:p w14:paraId="6AA8640B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241F30"/>
                <w:sz w:val="18"/>
              </w:rPr>
              <w:t>ALE</w:t>
            </w:r>
          </w:p>
        </w:tc>
        <w:tc>
          <w:tcPr>
            <w:tcW w:w="1512" w:type="dxa"/>
            <w:vAlign w:val="center"/>
          </w:tcPr>
          <w:p w14:paraId="3EC02C76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433669"/>
                <w:sz w:val="18"/>
              </w:rPr>
              <w:t>ACE-I</w:t>
            </w:r>
          </w:p>
        </w:tc>
        <w:tc>
          <w:tcPr>
            <w:tcW w:w="2232" w:type="dxa"/>
            <w:vAlign w:val="center"/>
          </w:tcPr>
          <w:p w14:paraId="35D2EA5E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241F30"/>
                <w:sz w:val="18"/>
              </w:rPr>
              <w:t>静音学神</w:t>
            </w:r>
          </w:p>
        </w:tc>
        <w:tc>
          <w:tcPr>
            <w:tcW w:w="4320" w:type="dxa"/>
            <w:vAlign w:val="center"/>
          </w:tcPr>
          <w:p w14:paraId="4EC108EA"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241F30"/>
                <w:sz w:val="18"/>
              </w:rPr>
              <w:t>平时保持静音，关键问题从不掉线。</w:t>
            </w:r>
          </w:p>
        </w:tc>
      </w:tr>
      <w:tr w14:paraId="4E8242DB">
        <w:tc>
          <w:tcPr>
            <w:tcW w:w="1224" w:type="dxa"/>
            <w:shd w:val="clear" w:color="auto" w:fill="F4F1F7"/>
            <w:vAlign w:val="center"/>
          </w:tcPr>
          <w:p w14:paraId="752B50E5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241F30"/>
                <w:sz w:val="18"/>
              </w:rPr>
              <w:t>ALC</w:t>
            </w:r>
          </w:p>
        </w:tc>
        <w:tc>
          <w:tcPr>
            <w:tcW w:w="1512" w:type="dxa"/>
            <w:shd w:val="clear" w:color="auto" w:fill="F4F1F7"/>
            <w:vAlign w:val="center"/>
          </w:tcPr>
          <w:p w14:paraId="3B866E35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433669"/>
                <w:sz w:val="18"/>
              </w:rPr>
              <w:t>WARM-I</w:t>
            </w:r>
          </w:p>
        </w:tc>
        <w:tc>
          <w:tcPr>
            <w:tcW w:w="2232" w:type="dxa"/>
            <w:shd w:val="clear" w:color="auto" w:fill="F4F1F7"/>
            <w:vAlign w:val="center"/>
          </w:tcPr>
          <w:p w14:paraId="752AB26B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241F30"/>
                <w:sz w:val="18"/>
              </w:rPr>
              <w:t>暖心淡人</w:t>
            </w:r>
          </w:p>
        </w:tc>
        <w:tc>
          <w:tcPr>
            <w:tcW w:w="4320" w:type="dxa"/>
            <w:shd w:val="clear" w:color="auto" w:fill="F4F1F7"/>
            <w:vAlign w:val="center"/>
          </w:tcPr>
          <w:p w14:paraId="4209EE33"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241F30"/>
                <w:sz w:val="18"/>
              </w:rPr>
              <w:t>情绪稳稳的，不抢镜，但需要时一定在。</w:t>
            </w:r>
          </w:p>
        </w:tc>
      </w:tr>
      <w:tr w14:paraId="2BCBA0A2">
        <w:tc>
          <w:tcPr>
            <w:tcW w:w="1224" w:type="dxa"/>
            <w:vAlign w:val="center"/>
          </w:tcPr>
          <w:p w14:paraId="1E8C531E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241F30"/>
                <w:sz w:val="18"/>
              </w:rPr>
              <w:t>WVE</w:t>
            </w:r>
          </w:p>
        </w:tc>
        <w:tc>
          <w:tcPr>
            <w:tcW w:w="1512" w:type="dxa"/>
            <w:vAlign w:val="center"/>
          </w:tcPr>
          <w:p w14:paraId="3E33C374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433669"/>
                <w:sz w:val="18"/>
              </w:rPr>
              <w:t>BOSS</w:t>
            </w:r>
          </w:p>
        </w:tc>
        <w:tc>
          <w:tcPr>
            <w:tcW w:w="2232" w:type="dxa"/>
            <w:vAlign w:val="center"/>
          </w:tcPr>
          <w:p w14:paraId="24732077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241F30"/>
                <w:sz w:val="18"/>
              </w:rPr>
              <w:t>高配大佬</w:t>
            </w:r>
          </w:p>
        </w:tc>
        <w:tc>
          <w:tcPr>
            <w:tcW w:w="4320" w:type="dxa"/>
            <w:vAlign w:val="center"/>
          </w:tcPr>
          <w:p w14:paraId="2875825E"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241F30"/>
                <w:sz w:val="18"/>
              </w:rPr>
              <w:t>能力与气场拉满，只是距离感也拉满。</w:t>
            </w:r>
          </w:p>
        </w:tc>
      </w:tr>
      <w:tr w14:paraId="7BA23DA6">
        <w:tc>
          <w:tcPr>
            <w:tcW w:w="1224" w:type="dxa"/>
            <w:shd w:val="clear" w:color="auto" w:fill="F4F1F7"/>
            <w:vAlign w:val="center"/>
          </w:tcPr>
          <w:p w14:paraId="58AA9C61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241F30"/>
                <w:sz w:val="18"/>
              </w:rPr>
              <w:t>WVC</w:t>
            </w:r>
          </w:p>
        </w:tc>
        <w:tc>
          <w:tcPr>
            <w:tcW w:w="1512" w:type="dxa"/>
            <w:shd w:val="clear" w:color="auto" w:fill="F4F1F7"/>
            <w:vAlign w:val="center"/>
          </w:tcPr>
          <w:p w14:paraId="014BAC68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433669"/>
                <w:sz w:val="18"/>
              </w:rPr>
              <w:t>POP</w:t>
            </w:r>
          </w:p>
        </w:tc>
        <w:tc>
          <w:tcPr>
            <w:tcW w:w="2232" w:type="dxa"/>
            <w:shd w:val="clear" w:color="auto" w:fill="F4F1F7"/>
            <w:vAlign w:val="center"/>
          </w:tcPr>
          <w:p w14:paraId="47506782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241F30"/>
                <w:sz w:val="18"/>
              </w:rPr>
              <w:t>校园显眼包</w:t>
            </w:r>
          </w:p>
        </w:tc>
        <w:tc>
          <w:tcPr>
            <w:tcW w:w="4320" w:type="dxa"/>
            <w:shd w:val="clear" w:color="auto" w:fill="F4F1F7"/>
            <w:vAlign w:val="center"/>
          </w:tcPr>
          <w:p w14:paraId="341278F1"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241F30"/>
                <w:sz w:val="18"/>
              </w:rPr>
              <w:t>全校都眼熟，但和你还停留在‘见过’。</w:t>
            </w:r>
          </w:p>
        </w:tc>
      </w:tr>
      <w:tr w14:paraId="0845E998">
        <w:tc>
          <w:tcPr>
            <w:tcW w:w="1224" w:type="dxa"/>
            <w:vAlign w:val="center"/>
          </w:tcPr>
          <w:p w14:paraId="031FA357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241F30"/>
                <w:sz w:val="18"/>
              </w:rPr>
              <w:t>WLE</w:t>
            </w:r>
          </w:p>
        </w:tc>
        <w:tc>
          <w:tcPr>
            <w:tcW w:w="1512" w:type="dxa"/>
            <w:vAlign w:val="center"/>
          </w:tcPr>
          <w:p w14:paraId="4D937E08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433669"/>
                <w:sz w:val="18"/>
              </w:rPr>
              <w:t>HIDDEN</w:t>
            </w:r>
          </w:p>
        </w:tc>
        <w:tc>
          <w:tcPr>
            <w:tcW w:w="2232" w:type="dxa"/>
            <w:vAlign w:val="center"/>
          </w:tcPr>
          <w:p w14:paraId="6B72765A">
            <w:pPr>
              <w:jc w:val="center"/>
              <w:rPr>
                <w:rFonts w:hint="default" w:eastAsia="Hiragino Sans GB"/>
                <w:lang w:val="en-US" w:eastAsia="zh-CN"/>
              </w:rPr>
            </w:pPr>
            <w:r>
              <w:rPr>
                <w:rFonts w:hint="eastAsia" w:ascii="Hiragino Sans GB" w:hAnsi="Hiragino Sans GB" w:eastAsia="Hiragino Sans GB" w:cs="Hiragino Sans GB"/>
                <w:b/>
                <w:color w:val="241F30"/>
                <w:sz w:val="18"/>
                <w:lang w:val="en-US" w:eastAsia="zh-CN"/>
              </w:rPr>
              <w:t>神秘学霸</w:t>
            </w:r>
          </w:p>
        </w:tc>
        <w:tc>
          <w:tcPr>
            <w:tcW w:w="4320" w:type="dxa"/>
            <w:vAlign w:val="center"/>
          </w:tcPr>
          <w:p w14:paraId="15A63E24"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241F30"/>
                <w:sz w:val="18"/>
              </w:rPr>
              <w:t>江湖一直有传说，本人却很少刷新。</w:t>
            </w:r>
          </w:p>
        </w:tc>
      </w:tr>
      <w:tr w14:paraId="7B76E6DF">
        <w:tc>
          <w:tcPr>
            <w:tcW w:w="1224" w:type="dxa"/>
            <w:shd w:val="clear" w:color="auto" w:fill="F4F1F7"/>
            <w:vAlign w:val="center"/>
          </w:tcPr>
          <w:p w14:paraId="7B3E256E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241F30"/>
                <w:sz w:val="18"/>
              </w:rPr>
              <w:t>WLC</w:t>
            </w:r>
          </w:p>
        </w:tc>
        <w:tc>
          <w:tcPr>
            <w:tcW w:w="1512" w:type="dxa"/>
            <w:shd w:val="clear" w:color="auto" w:fill="F4F1F7"/>
            <w:vAlign w:val="center"/>
          </w:tcPr>
          <w:p w14:paraId="0655480A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433669"/>
                <w:sz w:val="18"/>
              </w:rPr>
              <w:t>LOCKED</w:t>
            </w:r>
          </w:p>
        </w:tc>
        <w:tc>
          <w:tcPr>
            <w:tcW w:w="2232" w:type="dxa"/>
            <w:shd w:val="clear" w:color="auto" w:fill="F4F1F7"/>
            <w:vAlign w:val="center"/>
          </w:tcPr>
          <w:p w14:paraId="6705C79F"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241F30"/>
                <w:sz w:val="18"/>
              </w:rPr>
              <w:t>待解锁搭子</w:t>
            </w:r>
          </w:p>
        </w:tc>
        <w:tc>
          <w:tcPr>
            <w:tcW w:w="4320" w:type="dxa"/>
            <w:shd w:val="clear" w:color="auto" w:fill="F4F1F7"/>
            <w:vAlign w:val="center"/>
          </w:tcPr>
          <w:p w14:paraId="1F657DEF"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241F30"/>
                <w:sz w:val="18"/>
              </w:rPr>
              <w:t>看起来可能合拍，只是认识进度还是 0%。</w:t>
            </w:r>
          </w:p>
        </w:tc>
      </w:tr>
    </w:tbl>
    <w:p w14:paraId="26AEB49D">
      <w:pPr>
        <w:spacing w:after="100" w:line="288" w:lineRule="auto"/>
      </w:pPr>
      <w:r>
        <w:rPr>
          <w:rFonts w:ascii="Hiragino Sans GB" w:hAnsi="Hiragino Sans GB" w:eastAsia="Hiragino Sans GB" w:cs="Hiragino Sans GB"/>
          <w:b/>
          <w:color w:val="1F6666"/>
          <w:sz w:val="28"/>
        </w:rPr>
        <w:t>推荐上线方式</w:t>
      </w:r>
    </w:p>
    <w:p w14:paraId="6E53EAFA">
      <w:pPr>
        <w:spacing w:after="100" w:line="288" w:lineRule="auto"/>
      </w:pPr>
      <w:r>
        <w:rPr>
          <w:rFonts w:ascii="Hiragino Sans GB" w:hAnsi="Hiragino Sans GB" w:eastAsia="Hiragino Sans GB" w:cs="Hiragino Sans GB"/>
          <w:b w:val="0"/>
          <w:color w:val="241F30"/>
          <w:sz w:val="21"/>
        </w:rPr>
        <w:t>结果页同时保留原编码与新编码，例如“AVE · PRO-E”，人物原型作为主标题，第一印象作为一句话副标题。</w:t>
      </w:r>
    </w:p>
    <w:p w14:paraId="0CF6C40B">
      <w:pPr>
        <w:spacing w:after="100" w:line="288" w:lineRule="auto"/>
      </w:pPr>
      <w:r>
        <w:rPr>
          <w:rFonts w:ascii="Hiragino Sans GB" w:hAnsi="Hiragino Sans GB" w:eastAsia="Hiragino Sans GB" w:cs="Hiragino Sans GB"/>
          <w:b w:val="0"/>
          <w:color w:val="655E70"/>
          <w:sz w:val="21"/>
        </w:rPr>
        <w:t>本方案只替换结果呈现，不改变三维计算、阈值或八类评分逻辑。</w:t>
      </w:r>
    </w:p>
    <w:p w14:paraId="4222CD19">
      <w:r>
        <w:br w:type="page"/>
      </w:r>
    </w:p>
    <w:p w14:paraId="32976668">
      <w:pPr>
        <w:spacing w:after="80"/>
      </w:pPr>
      <w:r>
        <w:rPr>
          <w:rFonts w:ascii="Hiragino Sans GB" w:hAnsi="Hiragino Sans GB" w:eastAsia="Hiragino Sans GB" w:cs="Hiragino Sans GB"/>
          <w:b/>
          <w:color w:val="B78226"/>
          <w:sz w:val="24"/>
        </w:rPr>
        <w:t>AVE  ·  PRO-E</w:t>
      </w:r>
    </w:p>
    <w:p w14:paraId="04F69255">
      <w:pPr>
        <w:spacing w:after="60" w:line="288" w:lineRule="auto"/>
      </w:pPr>
      <w:r>
        <w:rPr>
          <w:rFonts w:ascii="Hiragino Sans GB" w:hAnsi="Hiragino Sans GB" w:eastAsia="Hiragino Sans GB" w:cs="Hiragino Sans GB"/>
          <w:b/>
          <w:color w:val="433669"/>
          <w:sz w:val="50"/>
        </w:rPr>
        <w:t>社牛学霸</w:t>
      </w:r>
    </w:p>
    <w:p w14:paraId="5B21D18D">
      <w:pPr>
        <w:spacing w:after="200" w:line="288" w:lineRule="auto"/>
      </w:pPr>
      <w:r>
        <w:rPr>
          <w:rFonts w:ascii="Hiragino Sans GB" w:hAnsi="Hiragino Sans GB" w:eastAsia="Hiragino Sans GB" w:cs="Hiragino Sans GB"/>
          <w:b/>
          <w:color w:val="1F6666"/>
          <w:sz w:val="22"/>
        </w:rPr>
        <w:t>亲近 · 鲜明 · 探索</w:t>
      </w:r>
    </w:p>
    <w:p w14:paraId="138EB266">
      <w:pPr>
        <w:spacing w:after="240"/>
        <w:jc w:val="center"/>
      </w:pPr>
      <w:r>
        <w:drawing>
          <wp:inline distT="0" distB="0" distL="114300" distR="114300">
            <wp:extent cx="3240405" cy="5394960"/>
            <wp:effectExtent l="0" t="0" r="10795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977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2537">
      <w:pPr>
        <w:shd w:val="clear" w:fill="F4F1F7"/>
        <w:spacing w:after="200" w:line="288" w:lineRule="auto"/>
        <w:jc w:val="center"/>
      </w:pPr>
      <w:r>
        <w:rPr>
          <w:rFonts w:ascii="Hiragino Sans GB" w:hAnsi="Hiragino Sans GB" w:eastAsia="Hiragino Sans GB" w:cs="Hiragino Sans GB"/>
          <w:b/>
          <w:color w:val="241F30"/>
          <w:sz w:val="27"/>
        </w:rPr>
        <w:t>“人很会社交，开口却全是方法、数据和证据。”</w:t>
      </w:r>
    </w:p>
    <w:p w14:paraId="50A897D1">
      <w:pPr>
        <w:spacing w:after="80" w:line="288" w:lineRule="auto"/>
        <w:jc w:val="center"/>
      </w:pPr>
      <w:r>
        <w:rPr>
          <w:rFonts w:ascii="Hiragino Sans GB" w:hAnsi="Hiragino Sans GB" w:eastAsia="Hiragino Sans GB" w:cs="Hiragino Sans GB"/>
          <w:b w:val="0"/>
          <w:color w:val="655E70"/>
          <w:sz w:val="21"/>
        </w:rPr>
        <w:t>视觉锚点  放大镜、数据图、开放姿态</w:t>
      </w:r>
    </w:p>
    <w:p w14:paraId="3C38AADC">
      <w:r>
        <w:br w:type="page"/>
      </w:r>
    </w:p>
    <w:p w14:paraId="561D93C7">
      <w:pPr>
        <w:spacing w:after="80"/>
      </w:pPr>
      <w:r>
        <w:rPr>
          <w:rFonts w:ascii="Hiragino Sans GB" w:hAnsi="Hiragino Sans GB" w:eastAsia="Hiragino Sans GB" w:cs="Hiragino Sans GB"/>
          <w:b/>
          <w:color w:val="B78226"/>
          <w:sz w:val="24"/>
        </w:rPr>
        <w:t>AVC  ·  SUNNY</w:t>
      </w:r>
    </w:p>
    <w:p w14:paraId="7A8513CB">
      <w:pPr>
        <w:spacing w:after="60" w:line="288" w:lineRule="auto"/>
      </w:pPr>
      <w:r>
        <w:rPr>
          <w:rFonts w:ascii="Hiragino Sans GB" w:hAnsi="Hiragino Sans GB" w:eastAsia="Hiragino Sans GB" w:cs="Hiragino Sans GB"/>
          <w:b/>
          <w:color w:val="433669"/>
          <w:sz w:val="50"/>
        </w:rPr>
        <w:t>人形小太阳</w:t>
      </w:r>
    </w:p>
    <w:p w14:paraId="7B159CEE">
      <w:pPr>
        <w:spacing w:after="200" w:line="288" w:lineRule="auto"/>
      </w:pPr>
      <w:r>
        <w:rPr>
          <w:rFonts w:ascii="Hiragino Sans GB" w:hAnsi="Hiragino Sans GB" w:eastAsia="Hiragino Sans GB" w:cs="Hiragino Sans GB"/>
          <w:b/>
          <w:color w:val="1F6666"/>
          <w:sz w:val="22"/>
        </w:rPr>
        <w:t>亲近 · 鲜明 · 陪伴</w:t>
      </w:r>
    </w:p>
    <w:p w14:paraId="4F9E4AF9">
      <w:pPr>
        <w:spacing w:after="240"/>
        <w:jc w:val="center"/>
      </w:pPr>
      <w:r>
        <w:drawing>
          <wp:inline distT="0" distB="0" distL="114300" distR="114300">
            <wp:extent cx="3240405" cy="5394960"/>
            <wp:effectExtent l="0" t="0" r="10795" b="15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977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39B6">
      <w:pPr>
        <w:shd w:val="clear" w:fill="F4F1F7"/>
        <w:spacing w:after="200" w:line="288" w:lineRule="auto"/>
        <w:jc w:val="center"/>
      </w:pPr>
      <w:r>
        <w:rPr>
          <w:rFonts w:ascii="Hiragino Sans GB" w:hAnsi="Hiragino Sans GB" w:eastAsia="Hiragino Sans GB" w:cs="Hiragino Sans GB"/>
          <w:b/>
          <w:color w:val="241F30"/>
          <w:sz w:val="27"/>
        </w:rPr>
        <w:t>“自带活人感，走到哪里都能把气氛带起来。”</w:t>
      </w:r>
    </w:p>
    <w:p w14:paraId="36398B49">
      <w:pPr>
        <w:spacing w:after="80" w:line="288" w:lineRule="auto"/>
        <w:jc w:val="center"/>
      </w:pPr>
      <w:r>
        <w:rPr>
          <w:rFonts w:ascii="Hiragino Sans GB" w:hAnsi="Hiragino Sans GB" w:eastAsia="Hiragino Sans GB" w:cs="Hiragino Sans GB"/>
          <w:b w:val="0"/>
          <w:color w:val="655E70"/>
          <w:sz w:val="21"/>
        </w:rPr>
        <w:t>视觉锚点  灯笼、活动手册、明亮校园</w:t>
      </w:r>
    </w:p>
    <w:p w14:paraId="5CB6C041">
      <w:r>
        <w:br w:type="page"/>
      </w:r>
      <w:bookmarkStart w:id="0" w:name="_GoBack"/>
      <w:bookmarkEnd w:id="0"/>
    </w:p>
    <w:p w14:paraId="5C2F80DA">
      <w:pPr>
        <w:spacing w:after="80"/>
      </w:pPr>
      <w:r>
        <w:rPr>
          <w:rFonts w:ascii="Hiragino Sans GB" w:hAnsi="Hiragino Sans GB" w:eastAsia="Hiragino Sans GB" w:cs="Hiragino Sans GB"/>
          <w:b/>
          <w:color w:val="B78226"/>
          <w:sz w:val="24"/>
        </w:rPr>
        <w:t>ALE  ·  ACE-I</w:t>
      </w:r>
    </w:p>
    <w:p w14:paraId="194BE0C9">
      <w:pPr>
        <w:spacing w:after="60" w:line="288" w:lineRule="auto"/>
      </w:pPr>
      <w:r>
        <w:rPr>
          <w:rFonts w:ascii="Hiragino Sans GB" w:hAnsi="Hiragino Sans GB" w:eastAsia="Hiragino Sans GB" w:cs="Hiragino Sans GB"/>
          <w:b/>
          <w:color w:val="433669"/>
          <w:sz w:val="50"/>
        </w:rPr>
        <w:t>静音学神</w:t>
      </w:r>
    </w:p>
    <w:p w14:paraId="6FA68EE8">
      <w:pPr>
        <w:spacing w:after="200" w:line="288" w:lineRule="auto"/>
      </w:pPr>
      <w:r>
        <w:rPr>
          <w:rFonts w:ascii="Hiragino Sans GB" w:hAnsi="Hiragino Sans GB" w:eastAsia="Hiragino Sans GB" w:cs="Hiragino Sans GB"/>
          <w:b/>
          <w:color w:val="1F6666"/>
          <w:sz w:val="22"/>
        </w:rPr>
        <w:t>亲近 · 潜行 · 探索</w:t>
      </w:r>
    </w:p>
    <w:p w14:paraId="0D1C3F43">
      <w:pPr>
        <w:spacing w:after="240"/>
        <w:jc w:val="center"/>
      </w:pPr>
      <w:r>
        <w:drawing>
          <wp:inline distT="0" distB="0" distL="114300" distR="114300">
            <wp:extent cx="3238500" cy="5394960"/>
            <wp:effectExtent l="0" t="0" r="12700" b="152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975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24E1">
      <w:pPr>
        <w:shd w:val="clear" w:fill="F4F1F7"/>
        <w:spacing w:after="200" w:line="288" w:lineRule="auto"/>
        <w:jc w:val="center"/>
      </w:pPr>
      <w:r>
        <w:rPr>
          <w:rFonts w:ascii="Hiragino Sans GB" w:hAnsi="Hiragino Sans GB" w:eastAsia="Hiragino Sans GB" w:cs="Hiragino Sans GB"/>
          <w:b/>
          <w:color w:val="241F30"/>
          <w:sz w:val="27"/>
        </w:rPr>
        <w:t>“平时保持静音，关键问题从不掉线。”</w:t>
      </w:r>
    </w:p>
    <w:p w14:paraId="44A347FF">
      <w:pPr>
        <w:spacing w:after="80" w:line="288" w:lineRule="auto"/>
        <w:jc w:val="center"/>
      </w:pPr>
      <w:r>
        <w:rPr>
          <w:rFonts w:ascii="Hiragino Sans GB" w:hAnsi="Hiragino Sans GB" w:eastAsia="Hiragino Sans GB" w:cs="Hiragino Sans GB"/>
          <w:b w:val="0"/>
          <w:color w:val="655E70"/>
          <w:sz w:val="21"/>
        </w:rPr>
        <w:t>视觉锚点  图书馆、镜片、收拢姿态</w:t>
      </w:r>
    </w:p>
    <w:p w14:paraId="5451971B">
      <w:r>
        <w:br w:type="page"/>
      </w:r>
    </w:p>
    <w:p w14:paraId="15EA39FC">
      <w:pPr>
        <w:spacing w:after="80"/>
      </w:pPr>
      <w:r>
        <w:rPr>
          <w:rFonts w:ascii="Hiragino Sans GB" w:hAnsi="Hiragino Sans GB" w:eastAsia="Hiragino Sans GB" w:cs="Hiragino Sans GB"/>
          <w:b/>
          <w:color w:val="B78226"/>
          <w:sz w:val="24"/>
        </w:rPr>
        <w:t>ALC  ·  WARM-I</w:t>
      </w:r>
    </w:p>
    <w:p w14:paraId="091BCE70">
      <w:pPr>
        <w:spacing w:after="60" w:line="288" w:lineRule="auto"/>
      </w:pPr>
      <w:r>
        <w:rPr>
          <w:rFonts w:ascii="Hiragino Sans GB" w:hAnsi="Hiragino Sans GB" w:eastAsia="Hiragino Sans GB" w:cs="Hiragino Sans GB"/>
          <w:b/>
          <w:color w:val="433669"/>
          <w:sz w:val="50"/>
        </w:rPr>
        <w:t>暖心淡人</w:t>
      </w:r>
    </w:p>
    <w:p w14:paraId="2B6F4EAC">
      <w:pPr>
        <w:spacing w:after="200" w:line="288" w:lineRule="auto"/>
      </w:pPr>
      <w:r>
        <w:rPr>
          <w:rFonts w:ascii="Hiragino Sans GB" w:hAnsi="Hiragino Sans GB" w:eastAsia="Hiragino Sans GB" w:cs="Hiragino Sans GB"/>
          <w:b/>
          <w:color w:val="1F6666"/>
          <w:sz w:val="22"/>
        </w:rPr>
        <w:t>亲近 · 潜行 · 陪伴</w:t>
      </w:r>
    </w:p>
    <w:p w14:paraId="0DFF4C62">
      <w:pPr>
        <w:spacing w:after="240"/>
        <w:jc w:val="center"/>
      </w:pPr>
      <w:r>
        <w:drawing>
          <wp:inline distT="0" distB="0" distL="114300" distR="114300">
            <wp:extent cx="3238500" cy="5394960"/>
            <wp:effectExtent l="0" t="0" r="12700" b="152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975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B6E8">
      <w:pPr>
        <w:shd w:val="clear" w:fill="F4F1F7"/>
        <w:spacing w:after="200" w:line="288" w:lineRule="auto"/>
        <w:jc w:val="center"/>
      </w:pPr>
      <w:r>
        <w:rPr>
          <w:rFonts w:ascii="Hiragino Sans GB" w:hAnsi="Hiragino Sans GB" w:eastAsia="Hiragino Sans GB" w:cs="Hiragino Sans GB"/>
          <w:b/>
          <w:color w:val="241F30"/>
          <w:sz w:val="27"/>
        </w:rPr>
        <w:t>“情绪稳稳的，不抢镜，但需要时一定在。”</w:t>
      </w:r>
    </w:p>
    <w:p w14:paraId="3B382AB1">
      <w:pPr>
        <w:spacing w:after="80" w:line="288" w:lineRule="auto"/>
        <w:jc w:val="center"/>
      </w:pPr>
      <w:r>
        <w:rPr>
          <w:rFonts w:ascii="Hiragino Sans GB" w:hAnsi="Hiragino Sans GB" w:eastAsia="Hiragino Sans GB" w:cs="Hiragino Sans GB"/>
          <w:b w:val="0"/>
          <w:color w:val="655E70"/>
          <w:sz w:val="21"/>
        </w:rPr>
        <w:t>视觉锚点  雨夜、热饮、备用雨伞</w:t>
      </w:r>
    </w:p>
    <w:p w14:paraId="79543E9A">
      <w:r>
        <w:br w:type="page"/>
      </w:r>
    </w:p>
    <w:p w14:paraId="4B6B8A3A">
      <w:pPr>
        <w:spacing w:after="80"/>
      </w:pPr>
      <w:r>
        <w:rPr>
          <w:rFonts w:ascii="Hiragino Sans GB" w:hAnsi="Hiragino Sans GB" w:eastAsia="Hiragino Sans GB" w:cs="Hiragino Sans GB"/>
          <w:b/>
          <w:color w:val="B78226"/>
          <w:sz w:val="24"/>
        </w:rPr>
        <w:t>WVE  ·  BOSS</w:t>
      </w:r>
    </w:p>
    <w:p w14:paraId="437D41D2">
      <w:pPr>
        <w:spacing w:after="60" w:line="288" w:lineRule="auto"/>
      </w:pPr>
      <w:r>
        <w:rPr>
          <w:rFonts w:ascii="Hiragino Sans GB" w:hAnsi="Hiragino Sans GB" w:eastAsia="Hiragino Sans GB" w:cs="Hiragino Sans GB"/>
          <w:b/>
          <w:color w:val="433669"/>
          <w:sz w:val="50"/>
        </w:rPr>
        <w:t>高配大佬</w:t>
      </w:r>
    </w:p>
    <w:p w14:paraId="453AFF68">
      <w:pPr>
        <w:spacing w:after="200" w:line="288" w:lineRule="auto"/>
      </w:pPr>
      <w:r>
        <w:rPr>
          <w:rFonts w:ascii="Hiragino Sans GB" w:hAnsi="Hiragino Sans GB" w:eastAsia="Hiragino Sans GB" w:cs="Hiragino Sans GB"/>
          <w:b/>
          <w:color w:val="1F6666"/>
          <w:sz w:val="22"/>
        </w:rPr>
        <w:t>观望 · 鲜明 · 探索</w:t>
      </w:r>
    </w:p>
    <w:p w14:paraId="10BCDBDF">
      <w:pPr>
        <w:spacing w:after="240"/>
        <w:jc w:val="center"/>
      </w:pPr>
      <w:r>
        <w:drawing>
          <wp:inline distT="0" distB="0" distL="114300" distR="114300">
            <wp:extent cx="3238500" cy="5394960"/>
            <wp:effectExtent l="0" t="0" r="12700" b="152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8975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C04E">
      <w:pPr>
        <w:shd w:val="clear" w:fill="F4F1F7"/>
        <w:spacing w:after="200" w:line="288" w:lineRule="auto"/>
        <w:jc w:val="center"/>
      </w:pPr>
      <w:r>
        <w:rPr>
          <w:rFonts w:ascii="Hiragino Sans GB" w:hAnsi="Hiragino Sans GB" w:eastAsia="Hiragino Sans GB" w:cs="Hiragino Sans GB"/>
          <w:b/>
          <w:color w:val="241F30"/>
          <w:sz w:val="27"/>
        </w:rPr>
        <w:t>“能力与气场拉满，只是距离感也拉满。”</w:t>
      </w:r>
    </w:p>
    <w:p w14:paraId="703BEA66">
      <w:pPr>
        <w:spacing w:after="80" w:line="288" w:lineRule="auto"/>
        <w:jc w:val="center"/>
      </w:pPr>
      <w:r>
        <w:rPr>
          <w:rFonts w:ascii="Hiragino Sans GB" w:hAnsi="Hiragino Sans GB" w:eastAsia="Hiragino Sans GB" w:cs="Hiragino Sans GB"/>
          <w:b w:val="0"/>
          <w:color w:val="655E70"/>
          <w:sz w:val="21"/>
        </w:rPr>
        <w:t>视觉锚点  控制台、分析仪、冷静站姿</w:t>
      </w:r>
    </w:p>
    <w:p w14:paraId="2179C163">
      <w:r>
        <w:br w:type="page"/>
      </w:r>
    </w:p>
    <w:p w14:paraId="64846204">
      <w:pPr>
        <w:spacing w:after="80"/>
      </w:pPr>
      <w:r>
        <w:rPr>
          <w:rFonts w:ascii="Hiragino Sans GB" w:hAnsi="Hiragino Sans GB" w:eastAsia="Hiragino Sans GB" w:cs="Hiragino Sans GB"/>
          <w:b/>
          <w:color w:val="B78226"/>
          <w:sz w:val="24"/>
        </w:rPr>
        <w:t>WVC  ·  POP</w:t>
      </w:r>
    </w:p>
    <w:p w14:paraId="577B4AE0">
      <w:pPr>
        <w:spacing w:after="60" w:line="288" w:lineRule="auto"/>
      </w:pPr>
      <w:r>
        <w:rPr>
          <w:rFonts w:ascii="Hiragino Sans GB" w:hAnsi="Hiragino Sans GB" w:eastAsia="Hiragino Sans GB" w:cs="Hiragino Sans GB"/>
          <w:b/>
          <w:color w:val="433669"/>
          <w:sz w:val="50"/>
        </w:rPr>
        <w:t>校园显眼包</w:t>
      </w:r>
    </w:p>
    <w:p w14:paraId="591117DB">
      <w:pPr>
        <w:spacing w:after="200" w:line="288" w:lineRule="auto"/>
      </w:pPr>
      <w:r>
        <w:rPr>
          <w:rFonts w:ascii="Hiragino Sans GB" w:hAnsi="Hiragino Sans GB" w:eastAsia="Hiragino Sans GB" w:cs="Hiragino Sans GB"/>
          <w:b/>
          <w:color w:val="1F6666"/>
          <w:sz w:val="22"/>
        </w:rPr>
        <w:t>观望 · 鲜明 · 陪伴</w:t>
      </w:r>
    </w:p>
    <w:p w14:paraId="58F450AE">
      <w:pPr>
        <w:spacing w:after="240"/>
        <w:jc w:val="center"/>
      </w:pPr>
      <w:r>
        <w:drawing>
          <wp:inline distT="0" distB="0" distL="114300" distR="114300">
            <wp:extent cx="3235325" cy="5394960"/>
            <wp:effectExtent l="0" t="0" r="15875" b="152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5643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0A5D">
      <w:pPr>
        <w:shd w:val="clear" w:fill="F4F1F7"/>
        <w:spacing w:after="200" w:line="288" w:lineRule="auto"/>
        <w:jc w:val="center"/>
      </w:pPr>
      <w:r>
        <w:rPr>
          <w:rFonts w:ascii="Hiragino Sans GB" w:hAnsi="Hiragino Sans GB" w:eastAsia="Hiragino Sans GB" w:cs="Hiragino Sans GB"/>
          <w:b/>
          <w:color w:val="241F30"/>
          <w:sz w:val="27"/>
        </w:rPr>
        <w:t>“全校都眼熟，但和你还停留在‘见过’。”</w:t>
      </w:r>
    </w:p>
    <w:p w14:paraId="03AEB355">
      <w:pPr>
        <w:spacing w:after="80" w:line="288" w:lineRule="auto"/>
        <w:jc w:val="center"/>
      </w:pPr>
      <w:r>
        <w:rPr>
          <w:rFonts w:ascii="Hiragino Sans GB" w:hAnsi="Hiragino Sans GB" w:eastAsia="Hiragino Sans GB" w:cs="Hiragino Sans GB"/>
          <w:b w:val="0"/>
          <w:color w:val="655E70"/>
          <w:sz w:val="21"/>
        </w:rPr>
        <w:t>视觉锚点  活动展板、彩旗、窗口装置</w:t>
      </w:r>
    </w:p>
    <w:p w14:paraId="0A80CCFF">
      <w:r>
        <w:br w:type="page"/>
      </w:r>
    </w:p>
    <w:p w14:paraId="78CF6E6F">
      <w:pPr>
        <w:spacing w:after="80"/>
      </w:pPr>
      <w:r>
        <w:rPr>
          <w:rFonts w:ascii="Hiragino Sans GB" w:hAnsi="Hiragino Sans GB" w:eastAsia="Hiragino Sans GB" w:cs="Hiragino Sans GB"/>
          <w:b/>
          <w:color w:val="B78226"/>
          <w:sz w:val="24"/>
        </w:rPr>
        <w:t>WLE  ·  HIDDEN</w:t>
      </w:r>
    </w:p>
    <w:p w14:paraId="45FEE12F">
      <w:pPr>
        <w:spacing w:after="60" w:line="288" w:lineRule="auto"/>
        <w:rPr>
          <w:rFonts w:hint="eastAsia" w:eastAsia="Hiragino Sans GB"/>
          <w:lang w:val="en-US" w:eastAsia="zh-CN"/>
        </w:rPr>
      </w:pPr>
      <w:r>
        <w:rPr>
          <w:rFonts w:hint="eastAsia" w:cs="Hiragino Sans GB"/>
          <w:b/>
          <w:color w:val="433669"/>
          <w:sz w:val="50"/>
          <w:lang w:val="en-US" w:eastAsia="zh-CN"/>
        </w:rPr>
        <w:t>神秘</w:t>
      </w:r>
      <w:r>
        <w:rPr>
          <w:rFonts w:ascii="Hiragino Sans GB" w:hAnsi="Hiragino Sans GB" w:eastAsia="Hiragino Sans GB" w:cs="Hiragino Sans GB"/>
          <w:b/>
          <w:color w:val="433669"/>
          <w:sz w:val="50"/>
        </w:rPr>
        <w:t>学</w:t>
      </w:r>
      <w:r>
        <w:rPr>
          <w:rFonts w:hint="eastAsia" w:cs="Hiragino Sans GB"/>
          <w:b/>
          <w:color w:val="433669"/>
          <w:sz w:val="50"/>
          <w:lang w:val="en-US" w:eastAsia="zh-CN"/>
        </w:rPr>
        <w:t>霸</w:t>
      </w:r>
    </w:p>
    <w:p w14:paraId="19285889">
      <w:pPr>
        <w:spacing w:after="200" w:line="288" w:lineRule="auto"/>
      </w:pPr>
      <w:r>
        <w:rPr>
          <w:rFonts w:ascii="Hiragino Sans GB" w:hAnsi="Hiragino Sans GB" w:eastAsia="Hiragino Sans GB" w:cs="Hiragino Sans GB"/>
          <w:b/>
          <w:color w:val="1F6666"/>
          <w:sz w:val="22"/>
        </w:rPr>
        <w:t>观望 · 潜行 · 探索</w:t>
      </w:r>
    </w:p>
    <w:p w14:paraId="690C00E0">
      <w:pPr>
        <w:spacing w:after="240"/>
        <w:jc w:val="center"/>
      </w:pPr>
      <w:r>
        <w:drawing>
          <wp:inline distT="0" distB="0" distL="114300" distR="114300">
            <wp:extent cx="3238500" cy="5394960"/>
            <wp:effectExtent l="0" t="0" r="12700" b="152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8975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A7A1">
      <w:pPr>
        <w:shd w:val="clear" w:fill="F4F1F7"/>
        <w:spacing w:after="200" w:line="288" w:lineRule="auto"/>
        <w:jc w:val="center"/>
      </w:pPr>
      <w:r>
        <w:rPr>
          <w:rFonts w:ascii="Hiragino Sans GB" w:hAnsi="Hiragino Sans GB" w:eastAsia="Hiragino Sans GB" w:cs="Hiragino Sans GB"/>
          <w:b/>
          <w:color w:val="241F30"/>
          <w:sz w:val="27"/>
        </w:rPr>
        <w:t>“江湖一直有传说，本人却很少刷新。”</w:t>
      </w:r>
    </w:p>
    <w:p w14:paraId="0845A94A">
      <w:pPr>
        <w:spacing w:after="80" w:line="288" w:lineRule="auto"/>
        <w:jc w:val="center"/>
      </w:pPr>
      <w:r>
        <w:rPr>
          <w:rFonts w:ascii="Hiragino Sans GB" w:hAnsi="Hiragino Sans GB" w:eastAsia="Hiragino Sans GB" w:cs="Hiragino Sans GB"/>
          <w:b w:val="0"/>
          <w:color w:val="655E70"/>
          <w:sz w:val="21"/>
        </w:rPr>
        <w:t>视觉锚点  雾中书库、棱镜、研究卷轴</w:t>
      </w:r>
    </w:p>
    <w:p w14:paraId="39B43DC2">
      <w:r>
        <w:br w:type="page"/>
      </w:r>
    </w:p>
    <w:p w14:paraId="47EF4E15">
      <w:pPr>
        <w:spacing w:after="80"/>
      </w:pPr>
      <w:r>
        <w:rPr>
          <w:rFonts w:ascii="Hiragino Sans GB" w:hAnsi="Hiragino Sans GB" w:eastAsia="Hiragino Sans GB" w:cs="Hiragino Sans GB"/>
          <w:b/>
          <w:color w:val="B78226"/>
          <w:sz w:val="24"/>
        </w:rPr>
        <w:t>WLC  ·  LOCKED</w:t>
      </w:r>
    </w:p>
    <w:p w14:paraId="0B835CE9">
      <w:pPr>
        <w:spacing w:after="60" w:line="288" w:lineRule="auto"/>
      </w:pPr>
      <w:r>
        <w:rPr>
          <w:rFonts w:ascii="Hiragino Sans GB" w:hAnsi="Hiragino Sans GB" w:eastAsia="Hiragino Sans GB" w:cs="Hiragino Sans GB"/>
          <w:b/>
          <w:color w:val="433669"/>
          <w:sz w:val="50"/>
        </w:rPr>
        <w:t>待解锁搭子</w:t>
      </w:r>
    </w:p>
    <w:p w14:paraId="3C1F1BAA">
      <w:pPr>
        <w:spacing w:after="200" w:line="288" w:lineRule="auto"/>
      </w:pPr>
      <w:r>
        <w:rPr>
          <w:rFonts w:ascii="Hiragino Sans GB" w:hAnsi="Hiragino Sans GB" w:eastAsia="Hiragino Sans GB" w:cs="Hiragino Sans GB"/>
          <w:b/>
          <w:color w:val="1F6666"/>
          <w:sz w:val="22"/>
        </w:rPr>
        <w:t>观望 · 潜行 · 陪伴</w:t>
      </w:r>
    </w:p>
    <w:p w14:paraId="19ADC88F">
      <w:pPr>
        <w:spacing w:after="240"/>
        <w:jc w:val="center"/>
      </w:pPr>
      <w:r>
        <w:drawing>
          <wp:inline distT="0" distB="0" distL="114300" distR="114300">
            <wp:extent cx="3238500" cy="5394960"/>
            <wp:effectExtent l="0" t="0" r="12700" b="152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8975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0F54">
      <w:pPr>
        <w:shd w:val="clear" w:fill="F4F1F7"/>
        <w:spacing w:after="200" w:line="288" w:lineRule="auto"/>
        <w:jc w:val="center"/>
      </w:pPr>
      <w:r>
        <w:rPr>
          <w:rFonts w:ascii="Hiragino Sans GB" w:hAnsi="Hiragino Sans GB" w:eastAsia="Hiragino Sans GB" w:cs="Hiragino Sans GB"/>
          <w:b/>
          <w:color w:val="241F30"/>
          <w:sz w:val="27"/>
        </w:rPr>
        <w:t>“看起来可能合拍，只是认识进度还是 0%。”</w:t>
      </w:r>
    </w:p>
    <w:p w14:paraId="6C25EE0B">
      <w:pPr>
        <w:spacing w:after="80" w:line="288" w:lineRule="auto"/>
        <w:jc w:val="center"/>
      </w:pPr>
      <w:r>
        <w:rPr>
          <w:rFonts w:ascii="Hiragino Sans GB" w:hAnsi="Hiragino Sans GB" w:eastAsia="Hiragino Sans GB" w:cs="Hiragino Sans GB"/>
          <w:b w:val="0"/>
          <w:color w:val="655E70"/>
          <w:sz w:val="21"/>
        </w:rPr>
        <w:t>视觉锚点  半开的门、邀请信、暖色门缝</w:t>
      </w:r>
    </w:p>
    <w:sectPr>
      <w:headerReference r:id="rId5" w:type="default"/>
      <w:footerReference r:id="rId6" w:type="default"/>
      <w:pgSz w:w="12240" w:h="15840"/>
      <w:pgMar w:top="1037" w:right="1224" w:bottom="979" w:left="1224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8CA565">
    <w:pPr>
      <w:pStyle w:val="24"/>
      <w:jc w:val="center"/>
    </w:pPr>
    <w:r>
      <w:rPr>
        <w:rFonts w:ascii="Hiragino Sans GB" w:hAnsi="Hiragino Sans GB" w:eastAsia="Hiragino Sans GB" w:cs="Hiragino Sans GB"/>
        <w:color w:val="655E70"/>
        <w:sz w:val="16"/>
      </w:rPr>
      <w:t>北京大学心理与认知科学学院印象调研 · 方案稿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C0C306">
    <w:pPr>
      <w:pStyle w:val="25"/>
      <w:jc w:val="right"/>
    </w:pPr>
    <w:r>
      <w:rPr>
        <w:rFonts w:ascii="Hiragino Sans GB" w:hAnsi="Hiragino Sans GB" w:eastAsia="Hiragino Sans GB" w:cs="Hiragino Sans GB"/>
        <w:b/>
        <w:color w:val="655E70"/>
        <w:sz w:val="17"/>
      </w:rPr>
      <w:t>心院印象 · PERSONA ATLAS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8F5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8" w:lineRule="auto"/>
    </w:pPr>
    <w:rPr>
      <w:rFonts w:ascii="Hiragino Sans GB" w:hAnsi="Hiragino Sans GB" w:eastAsia="Hiragino Sans GB" w:cs="Hiragino Sans GB"/>
      <w:color w:val="241F3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李国耀</cp:lastModifiedBy>
  <dcterms:modified xsi:type="dcterms:W3CDTF">2026-08-30T10:18:16Z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009CC09F17BB41EDE892936A05930398_42</vt:lpwstr>
  </property>
</Properties>
</file>