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64" w:lineRule="auto"/>
      </w:pPr>
      <w:r>
        <w:rPr>
          <w:rFonts w:ascii="Calibri" w:hAnsi="Calibri" w:eastAsia="Microsoft YaHei"/>
          <w:b/>
          <w:color w:val="141C2C"/>
          <w:sz w:val="48"/>
        </w:rPr>
        <w:t>法语学习图谱系统</w:t>
      </w:r>
    </w:p>
    <w:p>
      <w:pPr>
        <w:spacing w:before="0" w:after="280" w:line="276" w:lineRule="auto"/>
      </w:pPr>
      <w:r>
        <w:rPr>
          <w:rFonts w:ascii="Calibri" w:hAnsi="Calibri" w:eastAsia="Microsoft YaHei"/>
          <w:b/>
          <w:color w:val="5C6574"/>
          <w:sz w:val="30"/>
        </w:rPr>
        <w:t>项目介绍与功能文档</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17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项目</w:t>
            </w:r>
          </w:p>
        </w:tc>
        <w:tc>
          <w:tcPr>
            <w:tcW w:type="dxa" w:w="76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文档用途</w:t>
            </w:r>
          </w:p>
        </w:tc>
        <w:tc>
          <w:tcPr>
            <w:tcW w:type="dxa" w:w="7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用于向老师、同学、合作方或后续开发者介绍项目价值、功能范围和使用方法。</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项目形态</w:t>
            </w:r>
          </w:p>
        </w:tc>
        <w:tc>
          <w:tcPr>
            <w:tcW w:type="dxa" w:w="7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React + Vite + tRPC + Node/Express 的本地/服务器一体化法语学习平台，支持知识库、GraphRAG、题库、错题、口语模拟等模块。</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当前定位</w:t>
            </w:r>
          </w:p>
        </w:tc>
        <w:tc>
          <w:tcPr>
            <w:tcW w:type="dxa" w:w="7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面向中外合作、赴法交流、法语学习与资料沉淀场景，把词根、语法、语料和个人训练数据连接起来。</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编写依据</w:t>
            </w:r>
          </w:p>
        </w:tc>
        <w:tc>
          <w:tcPr>
            <w:tcW w:type="dxa" w:w="7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当前工作区代码、现有产品文档、页面路由、API 路由、SQLite 数据状态与部署脚本。</w:t>
            </w:r>
          </w:p>
        </w:tc>
      </w:tr>
    </w:tbl>
    <w:p/>
    <w:tbl>
      <w:tblPr>
        <w:tblW w:type="dxa" w:w="9360"/>
        <w:jc w:val="left"/>
        <w:tblLayout w:type="fixed"/>
        <w:tblLook w:firstColumn="1" w:firstRow="1" w:lastColumn="0" w:lastRow="0" w:noHBand="0" w:noVBand="1" w:val="04A0"/>
        <w:tblInd w:type="dxa" w:w="12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9360"/>
      </w:tblGrid>
      <w:tr>
        <w:trPr>
          <w:cantSplit/>
        </w:trPr>
        <w:tc>
          <w:tcPr>
            <w:tcW w:type="dxa" w:w="9360"/>
            <w:shd w:fill="F4F6F9"/>
            <w:tcMar>
              <w:top w:w="120" w:type="dxa"/>
              <w:start w:w="160" w:type="dxa"/>
              <w:bottom w:w="120" w:type="dxa"/>
              <w:end w:w="160" w:type="dxa"/>
            </w:tcMar>
          </w:tcPr>
          <w:p>
            <w:pPr>
              <w:spacing w:before="0" w:after="80" w:line="283" w:lineRule="auto"/>
            </w:pPr>
            <w:r>
              <w:rPr>
                <w:rFonts w:ascii="Calibri" w:hAnsi="Calibri" w:eastAsia="Microsoft YaHei"/>
                <w:b/>
                <w:color w:val="1F4D78"/>
                <w:sz w:val="21"/>
              </w:rPr>
              <w:t>一句话介绍</w:t>
            </w:r>
          </w:p>
          <w:p>
            <w:pPr>
              <w:spacing w:before="0" w:after="0" w:line="288" w:lineRule="auto"/>
            </w:pPr>
            <w:r>
              <w:rPr>
                <w:rFonts w:ascii="Calibri" w:hAnsi="Calibri" w:eastAsia="Microsoft YaHei"/>
                <w:color w:val="141C2C"/>
                <w:sz w:val="20"/>
              </w:rPr>
              <w:t>这是一个围绕法语学习资料建立的智能知识平台：用户可以导入资料，系统自动分块、索引和构建知识图谱，再通过问答、词汇/语法工作台、出题、批改、错题复盘和口语场景训练，把资料转化成可学习、可检索、可复习的个人学习系统。</w:t>
            </w:r>
          </w:p>
        </w:tc>
      </w:tr>
    </w:tbl>
    <w:p/>
    <w:p>
      <w:pPr>
        <w:pStyle w:val="Heading2"/>
        <w:spacing w:before="280" w:after="140" w:line="300" w:lineRule="auto"/>
      </w:pPr>
      <w:r>
        <w:rPr>
          <w:rFonts w:ascii="Calibri" w:hAnsi="Calibri" w:eastAsia="Microsoft YaHei"/>
          <w:b/>
          <w:color w:val="2E74B5"/>
          <w:sz w:val="26"/>
        </w:rPr>
        <w:t>适合发给谁看</w:t>
      </w:r>
    </w:p>
    <w:p>
      <w:pPr>
        <w:pStyle w:val="ListBullet"/>
        <w:spacing w:before="0" w:after="80" w:line="300" w:lineRule="auto"/>
      </w:pPr>
      <w:r>
        <w:rPr>
          <w:rFonts w:ascii="Calibri" w:hAnsi="Calibri" w:eastAsia="Microsoft YaHei"/>
          <w:color w:val="141C2C"/>
          <w:sz w:val="21"/>
        </w:rPr>
        <w:t>老师或项目负责人：快速理解系统能解决什么教学与资料管理问题。</w:t>
      </w:r>
    </w:p>
    <w:p>
      <w:pPr>
        <w:pStyle w:val="ListBullet"/>
        <w:spacing w:before="0" w:after="80" w:line="300" w:lineRule="auto"/>
      </w:pPr>
      <w:r>
        <w:rPr>
          <w:rFonts w:ascii="Calibri" w:hAnsi="Calibri" w:eastAsia="Microsoft YaHei"/>
          <w:color w:val="141C2C"/>
          <w:sz w:val="21"/>
        </w:rPr>
        <w:t>学生用户：照着功能说明完成资料检索、问答、练习、错题复盘和口语模拟。</w:t>
      </w:r>
    </w:p>
    <w:p>
      <w:pPr>
        <w:pStyle w:val="ListBullet"/>
        <w:spacing w:before="0" w:after="80" w:line="300" w:lineRule="auto"/>
      </w:pPr>
      <w:r>
        <w:rPr>
          <w:rFonts w:ascii="Calibri" w:hAnsi="Calibri" w:eastAsia="Microsoft YaHei"/>
          <w:color w:val="141C2C"/>
          <w:sz w:val="21"/>
        </w:rPr>
        <w:t>开发/运维人员：了解技术栈、启动方式、数据结构和后续扩展边界。</w:t>
      </w:r>
    </w:p>
    <w:p>
      <w:pPr>
        <w:pStyle w:val="ListBullet"/>
        <w:spacing w:before="0" w:after="80" w:line="300" w:lineRule="auto"/>
      </w:pPr>
      <w:r>
        <w:rPr>
          <w:rFonts w:ascii="Calibri" w:hAnsi="Calibri" w:eastAsia="Microsoft YaHei"/>
          <w:color w:val="141C2C"/>
          <w:sz w:val="21"/>
        </w:rPr>
        <w:t>合作方或评审：判断项目是否具备真实落地基础，而不是一个纯展示 Demo。</w:t>
      </w:r>
    </w:p>
    <w:p>
      <w:r>
        <w:br w:type="page"/>
      </w:r>
    </w:p>
    <w:p>
      <w:pPr>
        <w:pStyle w:val="Heading1"/>
        <w:spacing w:before="360" w:after="200" w:line="300" w:lineRule="auto"/>
      </w:pPr>
      <w:r>
        <w:rPr>
          <w:rFonts w:ascii="Calibri" w:hAnsi="Calibri" w:eastAsia="Microsoft YaHei"/>
          <w:b/>
          <w:color w:val="2E74B5"/>
          <w:sz w:val="32"/>
        </w:rPr>
        <w:t>文档目录</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85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序号</w:t>
            </w:r>
          </w:p>
        </w:tc>
        <w:tc>
          <w:tcPr>
            <w:tcW w:type="dxa" w:w="23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章节</w:t>
            </w:r>
          </w:p>
        </w:tc>
        <w:tc>
          <w:tcPr>
            <w:tcW w:type="dxa" w:w="621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主要内容</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1</w:t>
            </w:r>
          </w:p>
        </w:tc>
        <w:tc>
          <w:tcPr>
            <w:tcW w:type="dxa" w:w="23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项目概览</w:t>
            </w:r>
          </w:p>
        </w:tc>
        <w:tc>
          <w:tcPr>
            <w:tcW w:type="dxa" w:w="62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定位、用户、价值主张、当前数据基础</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2</w:t>
            </w:r>
          </w:p>
        </w:tc>
        <w:tc>
          <w:tcPr>
            <w:tcW w:type="dxa" w:w="23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系统整体能力</w:t>
            </w:r>
          </w:p>
        </w:tc>
        <w:tc>
          <w:tcPr>
            <w:tcW w:type="dxa" w:w="62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资料入库、知识图谱、GraphRAG、练习闭环</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3</w:t>
            </w:r>
          </w:p>
        </w:tc>
        <w:tc>
          <w:tcPr>
            <w:tcW w:type="dxa" w:w="23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核心功能模块</w:t>
            </w:r>
          </w:p>
        </w:tc>
        <w:tc>
          <w:tcPr>
            <w:tcW w:type="dxa" w:w="62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首页、语法库、词汇库、文档、图谱、问答、题库、错题、口语、助学工具</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4</w:t>
            </w:r>
          </w:p>
        </w:tc>
        <w:tc>
          <w:tcPr>
            <w:tcW w:type="dxa" w:w="23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典型使用流程</w:t>
            </w:r>
          </w:p>
        </w:tc>
        <w:tc>
          <w:tcPr>
            <w:tcW w:type="dxa" w:w="62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学生、教师、资料维护者、演示者四类路径</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5</w:t>
            </w:r>
          </w:p>
        </w:tc>
        <w:tc>
          <w:tcPr>
            <w:tcW w:type="dxa" w:w="23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技术架构</w:t>
            </w:r>
          </w:p>
        </w:tc>
        <w:tc>
          <w:tcPr>
            <w:tcW w:type="dxa" w:w="62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前端、后端、数据库、AI 模型、检索链路、打包部署</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6</w:t>
            </w:r>
          </w:p>
        </w:tc>
        <w:tc>
          <w:tcPr>
            <w:tcW w:type="dxa" w:w="23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部署与运维</w:t>
            </w:r>
          </w:p>
        </w:tc>
        <w:tc>
          <w:tcPr>
            <w:tcW w:type="dxa" w:w="62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本地运行、Docker、环境变量、备份、问题排查</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7</w:t>
            </w:r>
          </w:p>
        </w:tc>
        <w:tc>
          <w:tcPr>
            <w:tcW w:type="dxa" w:w="23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当前边界与后续方向</w:t>
            </w:r>
          </w:p>
        </w:tc>
        <w:tc>
          <w:tcPr>
            <w:tcW w:type="dxa" w:w="62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已完成基础、空数据模块、旧命名残留、建议路线</w:t>
            </w:r>
          </w:p>
        </w:tc>
      </w:tr>
    </w:tbl>
    <w:p/>
    <w:p>
      <w:pPr>
        <w:pStyle w:val="Heading1"/>
        <w:spacing w:before="360" w:after="200" w:line="300" w:lineRule="auto"/>
      </w:pPr>
      <w:r>
        <w:rPr>
          <w:rFonts w:ascii="Calibri" w:hAnsi="Calibri" w:eastAsia="Microsoft YaHei"/>
          <w:b/>
          <w:color w:val="2E74B5"/>
          <w:sz w:val="32"/>
        </w:rPr>
        <w:t>1. 项目概览</w:t>
      </w:r>
    </w:p>
    <w:p>
      <w:pPr>
        <w:spacing w:before="0" w:after="120" w:line="300" w:lineRule="auto"/>
      </w:pPr>
      <w:r>
        <w:rPr>
          <w:rFonts w:ascii="Calibri" w:hAnsi="Calibri" w:eastAsia="Microsoft YaHei"/>
          <w:b w:val="0"/>
          <w:color w:val="141C2C"/>
          <w:sz w:val="21"/>
        </w:rPr>
        <w:t>本项目当前可称为“法语学习图谱系统”，产品文档中暂定品牌为“法脉”。它不是单纯聊天机器人，也不是只用于存文件的网盘，而是把法语学习资料、词根词族、语法语义、图谱关系、练习题、错题和口语场景放到同一个学习闭环中。</w:t>
      </w:r>
    </w:p>
    <w:p>
      <w:pPr>
        <w:spacing w:before="0" w:after="120" w:line="300" w:lineRule="auto"/>
      </w:pPr>
      <w:r>
        <w:rPr>
          <w:rFonts w:ascii="Calibri" w:hAnsi="Calibri" w:eastAsia="Microsoft YaHei"/>
          <w:b w:val="0"/>
          <w:color w:val="141C2C"/>
          <w:sz w:val="21"/>
        </w:rPr>
        <w:t>项目最初来自 Student RAG System，因此代码和部分旧文档中仍能看到“学生 RAG”“高中学习知识库”等历史命名。当前代码、页面和数据已经明显转向法语学习平台：首页模块、词汇库、语法库、口语场景、题库分类、模型配置和数据库内容都围绕法语学习展开。</w:t>
      </w:r>
    </w:p>
    <w:p>
      <w:pPr>
        <w:pStyle w:val="Heading2"/>
        <w:spacing w:before="280" w:after="140" w:line="300" w:lineRule="auto"/>
      </w:pPr>
      <w:r>
        <w:rPr>
          <w:rFonts w:ascii="Calibri" w:hAnsi="Calibri" w:eastAsia="Microsoft YaHei"/>
          <w:b/>
          <w:color w:val="2E74B5"/>
          <w:sz w:val="26"/>
        </w:rPr>
        <w:t>1.1 目标用户</w:t>
      </w:r>
    </w:p>
    <w:p>
      <w:pPr>
        <w:pStyle w:val="ListBullet"/>
        <w:spacing w:before="0" w:after="80" w:line="300" w:lineRule="auto"/>
      </w:pPr>
      <w:r>
        <w:rPr>
          <w:rFonts w:ascii="Calibri" w:hAnsi="Calibri" w:eastAsia="Microsoft YaHei"/>
          <w:color w:val="141C2C"/>
          <w:sz w:val="21"/>
        </w:rPr>
        <w:t>中外合作项目学生：需要长期学习法语，同时要处理课程、出国、签证、面试与生活资料。</w:t>
      </w:r>
    </w:p>
    <w:p>
      <w:pPr>
        <w:pStyle w:val="ListBullet"/>
        <w:spacing w:before="0" w:after="80" w:line="300" w:lineRule="auto"/>
      </w:pPr>
      <w:r>
        <w:rPr>
          <w:rFonts w:ascii="Calibri" w:hAnsi="Calibri" w:eastAsia="Microsoft YaHei"/>
          <w:color w:val="141C2C"/>
          <w:sz w:val="21"/>
        </w:rPr>
        <w:t>法语初中级学习者：需要把词根、语法、例句、错题和复习路径连接起来。</w:t>
      </w:r>
    </w:p>
    <w:p>
      <w:pPr>
        <w:pStyle w:val="ListBullet"/>
        <w:spacing w:before="0" w:after="80" w:line="300" w:lineRule="auto"/>
      </w:pPr>
      <w:r>
        <w:rPr>
          <w:rFonts w:ascii="Calibri" w:hAnsi="Calibri" w:eastAsia="Microsoft YaHei"/>
          <w:color w:val="141C2C"/>
          <w:sz w:val="21"/>
        </w:rPr>
        <w:t>教师、助教或资料共建者：需要把分散资料整理成可搜索、可问答、可出题的学习资产。</w:t>
      </w:r>
    </w:p>
    <w:p>
      <w:pPr>
        <w:pStyle w:val="ListBullet"/>
        <w:spacing w:before="0" w:after="80" w:line="300" w:lineRule="auto"/>
      </w:pPr>
      <w:r>
        <w:rPr>
          <w:rFonts w:ascii="Calibri" w:hAnsi="Calibri" w:eastAsia="Microsoft YaHei"/>
          <w:color w:val="141C2C"/>
          <w:sz w:val="21"/>
        </w:rPr>
        <w:t>项目运营者：需要一个可持续沉淀资料、训练记录和用户需求的本地化知识平台。</w:t>
      </w:r>
    </w:p>
    <w:p>
      <w:pPr>
        <w:pStyle w:val="Heading2"/>
        <w:spacing w:before="280" w:after="140" w:line="300" w:lineRule="auto"/>
      </w:pPr>
      <w:r>
        <w:rPr>
          <w:rFonts w:ascii="Calibri" w:hAnsi="Calibri" w:eastAsia="Microsoft YaHei"/>
          <w:b/>
          <w:color w:val="2E74B5"/>
          <w:sz w:val="26"/>
        </w:rPr>
        <w:t>1.2 核心价值</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0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价值点</w:t>
            </w:r>
          </w:p>
        </w:tc>
        <w:tc>
          <w:tcPr>
            <w:tcW w:type="dxa" w:w="73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具体说明</w:t>
            </w:r>
          </w:p>
        </w:tc>
      </w:tr>
      <w:tr>
        <w:tc>
          <w:tcPr>
            <w:tcW w:type="dxa" w:w="2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资料变资产</w:t>
            </w:r>
          </w:p>
        </w:tc>
        <w:tc>
          <w:tcPr>
            <w:tcW w:type="dxa" w:w="7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把 Markdown、TXT、PDF、Word、Excel、PPT 等学习资料导入系统，转成可检索、可引用、可复习的结构化内容。</w:t>
            </w:r>
          </w:p>
        </w:tc>
      </w:tr>
      <w:tr>
        <w:tc>
          <w:tcPr>
            <w:tcW w:type="dxa" w:w="2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知识可串联</w:t>
            </w:r>
          </w:p>
        </w:tc>
        <w:tc>
          <w:tcPr>
            <w:tcW w:type="dxa" w:w="7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通过知识节点和边，把词根、词族、语法点、例句、题目和资料来源连接起来。</w:t>
            </w:r>
          </w:p>
        </w:tc>
      </w:tr>
      <w:tr>
        <w:tc>
          <w:tcPr>
            <w:tcW w:type="dxa" w:w="2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回答有依据</w:t>
            </w:r>
          </w:p>
        </w:tc>
        <w:tc>
          <w:tcPr>
            <w:tcW w:type="dxa" w:w="7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问答不是凭空回答，而是先检索资料和图谱，再给出来源片段、相关知识点和回答。</w:t>
            </w:r>
          </w:p>
        </w:tc>
      </w:tr>
      <w:tr>
        <w:tc>
          <w:tcPr>
            <w:tcW w:type="dxa" w:w="2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训练能闭环</w:t>
            </w:r>
          </w:p>
        </w:tc>
        <w:tc>
          <w:tcPr>
            <w:tcW w:type="dxa" w:w="7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题库、出题、批改、错题、掌握度和学习路径共同构成“练习 -&gt; 反馈 -&gt; 复盘”的闭环。</w:t>
            </w:r>
          </w:p>
        </w:tc>
      </w:tr>
      <w:tr>
        <w:tc>
          <w:tcPr>
            <w:tcW w:type="dxa" w:w="2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可本地部署</w:t>
            </w:r>
          </w:p>
        </w:tc>
        <w:tc>
          <w:tcPr>
            <w:tcW w:type="dxa" w:w="7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支持本地 SQLite/Electron 场景，也支持 PostgreSQL + pgvector + Docker 的服务器部署路径。</w:t>
            </w:r>
          </w:p>
        </w:tc>
      </w:tr>
    </w:tbl>
    <w:p/>
    <w:p>
      <w:pPr>
        <w:pStyle w:val="Heading2"/>
        <w:spacing w:before="280" w:after="140" w:line="300" w:lineRule="auto"/>
      </w:pPr>
      <w:r>
        <w:rPr>
          <w:rFonts w:ascii="Calibri" w:hAnsi="Calibri" w:eastAsia="Microsoft YaHei"/>
          <w:b/>
          <w:color w:val="2E74B5"/>
          <w:sz w:val="26"/>
        </w:rPr>
        <w:t>1.3 当前可演示数据基础</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1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数据项</w:t>
            </w:r>
          </w:p>
        </w:tc>
        <w:tc>
          <w:tcPr>
            <w:tcW w:type="dxa" w:w="135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当前数量</w:t>
            </w:r>
          </w:p>
        </w:tc>
        <w:tc>
          <w:tcPr>
            <w:tcW w:type="dxa" w:w="591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完成文档</w:t>
            </w:r>
          </w:p>
        </w:tc>
        <w:tc>
          <w:tcPr>
            <w:tcW w:type="dxa" w:w="1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849</w:t>
            </w:r>
          </w:p>
        </w:tc>
        <w:tc>
          <w:tcPr>
            <w:tcW w:type="dxa" w:w="59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当前 SQLite 数据库中所有文档均为 completed 状态。</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文本分块</w:t>
            </w:r>
          </w:p>
        </w:tc>
        <w:tc>
          <w:tcPr>
            <w:tcW w:type="dxa" w:w="1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19,660</w:t>
            </w:r>
          </w:p>
        </w:tc>
        <w:tc>
          <w:tcPr>
            <w:tcW w:type="dxa" w:w="59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用于检索、问答和来源片段展示。</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知识节点</w:t>
            </w:r>
          </w:p>
        </w:tc>
        <w:tc>
          <w:tcPr>
            <w:tcW w:type="dxa" w:w="1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3,245</w:t>
            </w:r>
          </w:p>
        </w:tc>
        <w:tc>
          <w:tcPr>
            <w:tcW w:type="dxa" w:w="59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主要类型包括 concept、definition、formula。</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图谱关系</w:t>
            </w:r>
          </w:p>
        </w:tc>
        <w:tc>
          <w:tcPr>
            <w:tcW w:type="dxa" w:w="1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2,956</w:t>
            </w:r>
          </w:p>
        </w:tc>
        <w:tc>
          <w:tcPr>
            <w:tcW w:type="dxa" w:w="59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当前高频关系包括词族扩展、章节包含。</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节点来源映射</w:t>
            </w:r>
          </w:p>
        </w:tc>
        <w:tc>
          <w:tcPr>
            <w:tcW w:type="dxa" w:w="1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3,819</w:t>
            </w:r>
          </w:p>
        </w:tc>
        <w:tc>
          <w:tcPr>
            <w:tcW w:type="dxa" w:w="59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用于从图谱节点回到文档来源。</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语法库文档</w:t>
            </w:r>
          </w:p>
        </w:tc>
        <w:tc>
          <w:tcPr>
            <w:tcW w:type="dxa" w:w="1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235</w:t>
            </w:r>
          </w:p>
        </w:tc>
        <w:tc>
          <w:tcPr>
            <w:tcW w:type="dxa" w:w="59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围绕语法点、语义语用、学习报告和审计材料。</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单词库文档</w:t>
            </w:r>
          </w:p>
        </w:tc>
        <w:tc>
          <w:tcPr>
            <w:tcW w:type="dxa" w:w="1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614</w:t>
            </w:r>
          </w:p>
        </w:tc>
        <w:tc>
          <w:tcPr>
            <w:tcW w:type="dxa" w:w="59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围绕词根、词族、词汇学习卡片和相关资料。</w:t>
            </w:r>
          </w:p>
        </w:tc>
      </w:tr>
    </w:tbl>
    <w:p/>
    <w:tbl>
      <w:tblPr>
        <w:tblW w:type="dxa" w:w="9360"/>
        <w:jc w:val="left"/>
        <w:tblLayout w:type="fixed"/>
        <w:tblLook w:firstColumn="1" w:firstRow="1" w:lastColumn="0" w:lastRow="0" w:noHBand="0" w:noVBand="1" w:val="04A0"/>
        <w:tblInd w:type="dxa" w:w="12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9360"/>
      </w:tblGrid>
      <w:tr>
        <w:trPr>
          <w:cantSplit/>
        </w:trPr>
        <w:tc>
          <w:tcPr>
            <w:tcW w:type="dxa" w:w="9360"/>
            <w:shd w:fill="FFF8E6"/>
            <w:tcMar>
              <w:top w:w="120" w:type="dxa"/>
              <w:start w:w="160" w:type="dxa"/>
              <w:bottom w:w="120" w:type="dxa"/>
              <w:end w:w="160" w:type="dxa"/>
            </w:tcMar>
          </w:tcPr>
          <w:p>
            <w:pPr>
              <w:spacing w:before="0" w:after="80" w:line="283" w:lineRule="auto"/>
            </w:pPr>
            <w:r>
              <w:rPr>
                <w:rFonts w:ascii="Calibri" w:hAnsi="Calibri" w:eastAsia="Microsoft YaHei"/>
                <w:b/>
                <w:color w:val="1F4D78"/>
                <w:sz w:val="21"/>
              </w:rPr>
              <w:t>对外介绍时可强调</w:t>
            </w:r>
          </w:p>
          <w:p>
            <w:pPr>
              <w:spacing w:before="0" w:after="0" w:line="288" w:lineRule="auto"/>
            </w:pPr>
            <w:r>
              <w:rPr>
                <w:rFonts w:ascii="Calibri" w:hAnsi="Calibri" w:eastAsia="Microsoft YaHei"/>
                <w:color w:val="141C2C"/>
                <w:sz w:val="20"/>
              </w:rPr>
              <w:t>这个项目不是空壳页面：当前库里已经有法语语法库和单词库的实际资料，具备检索、图谱、问答与展示的基础。题库、错题、学生档案等模块已有功能入口和数据表，但当前数据库里还没有真实学生/题库业务数据，需要后续使用中填充。</w:t>
            </w:r>
          </w:p>
        </w:tc>
      </w:tr>
    </w:tbl>
    <w:p/>
    <w:p>
      <w:pPr>
        <w:pStyle w:val="Heading1"/>
        <w:spacing w:before="360" w:after="200" w:line="300" w:lineRule="auto"/>
      </w:pPr>
      <w:r>
        <w:rPr>
          <w:rFonts w:ascii="Calibri" w:hAnsi="Calibri" w:eastAsia="Microsoft YaHei"/>
          <w:b/>
          <w:color w:val="2E74B5"/>
          <w:sz w:val="32"/>
        </w:rPr>
        <w:t>2. 系统整体能力</w:t>
      </w:r>
    </w:p>
    <w:p>
      <w:pPr>
        <w:spacing w:before="0" w:after="120" w:line="300" w:lineRule="auto"/>
      </w:pPr>
      <w:r>
        <w:rPr>
          <w:rFonts w:ascii="Calibri" w:hAnsi="Calibri" w:eastAsia="Microsoft YaHei"/>
          <w:b w:val="0"/>
          <w:color w:val="141C2C"/>
          <w:sz w:val="21"/>
        </w:rPr>
        <w:t>系统围绕“资料 -&gt; 知识 -&gt; 问答 -&gt; 练习 -&gt; 复盘”的学习链路设计。用户可以先把资料导入知识库，再通过图谱和问答理解内容，然后用出题、批改、错题和学习路径把知识转为训练记录。</w:t>
      </w:r>
    </w:p>
    <w:p>
      <w:pPr>
        <w:pStyle w:val="Heading2"/>
        <w:spacing w:before="280" w:after="140" w:line="300" w:lineRule="auto"/>
      </w:pPr>
      <w:r>
        <w:rPr>
          <w:rFonts w:ascii="Calibri" w:hAnsi="Calibri" w:eastAsia="Microsoft YaHei"/>
          <w:b/>
          <w:color w:val="2E74B5"/>
          <w:sz w:val="26"/>
        </w:rPr>
        <w:t>2.1 能力地图</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能力层</w:t>
            </w:r>
          </w:p>
        </w:tc>
        <w:tc>
          <w:tcPr>
            <w:tcW w:type="dxa" w:w="225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模块</w:t>
            </w:r>
          </w:p>
        </w:tc>
        <w:tc>
          <w:tcPr>
            <w:tcW w:type="dxa" w:w="561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用户能做什么</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资料层</w:t>
            </w:r>
          </w:p>
        </w:tc>
        <w:tc>
          <w:tcPr>
            <w:tcW w:type="dxa" w:w="22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文档管理、文件夹导入</w:t>
            </w:r>
          </w:p>
        </w:tc>
        <w:tc>
          <w:tcPr>
            <w:tcW w:type="dxa" w:w="5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上传或扫描本地资料，设置法语模块、章节，批量导入并跟踪处理进度。</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知识层</w:t>
            </w:r>
          </w:p>
        </w:tc>
        <w:tc>
          <w:tcPr>
            <w:tcW w:type="dxa" w:w="22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知识列表、知识图谱</w:t>
            </w:r>
          </w:p>
        </w:tc>
        <w:tc>
          <w:tcPr>
            <w:tcW w:type="dxa" w:w="5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查看分块内容、知识节点、节点关系、来源文档和图谱结构。</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问答层</w:t>
            </w:r>
          </w:p>
        </w:tc>
        <w:tc>
          <w:tcPr>
            <w:tcW w:type="dxa" w:w="22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智能问答、语法问答、词汇问答</w:t>
            </w:r>
          </w:p>
        </w:tc>
        <w:tc>
          <w:tcPr>
            <w:tcW w:type="dxa" w:w="5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围绕资料提问，获得带来源、带图谱线索的回答。</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训练层</w:t>
            </w:r>
          </w:p>
        </w:tc>
        <w:tc>
          <w:tcPr>
            <w:tcW w:type="dxa" w:w="22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练习生成、题库、批改</w:t>
            </w:r>
          </w:p>
        </w:tc>
        <w:tc>
          <w:tcPr>
            <w:tcW w:type="dxa" w:w="5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根据知识库、题型、难度和学生薄弱点生成题目，管理题库并批改作答。</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复盘层</w:t>
            </w:r>
          </w:p>
        </w:tc>
        <w:tc>
          <w:tcPr>
            <w:tcW w:type="dxa" w:w="22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错题本、学习路径、掌握度</w:t>
            </w:r>
          </w:p>
        </w:tc>
        <w:tc>
          <w:tcPr>
            <w:tcW w:type="dxa" w:w="5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把错误归因到知识点，安排复习，形成个体或班级学习画像。</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应用层</w:t>
            </w:r>
          </w:p>
        </w:tc>
        <w:tc>
          <w:tcPr>
            <w:tcW w:type="dxa" w:w="22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口语陪练、面签模拟、助学工具</w:t>
            </w:r>
          </w:p>
        </w:tc>
        <w:tc>
          <w:tcPr>
            <w:tcW w:type="dxa" w:w="5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在餐厅、校园、租房、医生、机场、签证面试等场景中练习表达。</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运维层</w:t>
            </w:r>
          </w:p>
        </w:tc>
        <w:tc>
          <w:tcPr>
            <w:tcW w:type="dxa" w:w="22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设置、检索调试、任务队列</w:t>
            </w:r>
          </w:p>
        </w:tc>
        <w:tc>
          <w:tcPr>
            <w:tcW w:type="dxa" w:w="5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控制网络搜索、多源检索、检索参数，查看后台任务状态。</w:t>
            </w:r>
          </w:p>
        </w:tc>
      </w:tr>
    </w:tbl>
    <w:p/>
    <w:p>
      <w:pPr>
        <w:pStyle w:val="Heading2"/>
        <w:spacing w:before="280" w:after="140" w:line="300" w:lineRule="auto"/>
      </w:pPr>
      <w:r>
        <w:rPr>
          <w:rFonts w:ascii="Calibri" w:hAnsi="Calibri" w:eastAsia="Microsoft YaHei"/>
          <w:b/>
          <w:color w:val="2E74B5"/>
          <w:sz w:val="26"/>
        </w:rPr>
        <w:t>2.2 学习闭环</w:t>
      </w:r>
    </w:p>
    <w:p>
      <w:pPr>
        <w:spacing w:before="0" w:after="80" w:line="300" w:lineRule="auto"/>
        <w:numPr>
          <w:ilvl w:val="0"/>
          <w:numId w:val="10"/>
        </w:numPr>
      </w:pPr>
      <w:r>
        <w:rPr>
          <w:rFonts w:ascii="Calibri" w:hAnsi="Calibri" w:eastAsia="Microsoft YaHei"/>
          <w:color w:val="141C2C"/>
          <w:sz w:val="21"/>
        </w:rPr>
        <w:t>资料入库：把词根库、语法库、课程资料、面签资料等导入系统。</w:t>
      </w:r>
    </w:p>
    <w:p>
      <w:pPr>
        <w:spacing w:before="0" w:after="80" w:line="300" w:lineRule="auto"/>
        <w:numPr>
          <w:ilvl w:val="0"/>
          <w:numId w:val="10"/>
        </w:numPr>
      </w:pPr>
      <w:r>
        <w:rPr>
          <w:rFonts w:ascii="Calibri" w:hAnsi="Calibri" w:eastAsia="Microsoft YaHei"/>
          <w:color w:val="141C2C"/>
          <w:sz w:val="21"/>
        </w:rPr>
        <w:t>自动处理：系统解析文本、语义分块、建立全文索引、生成向量和知识图谱节点。</w:t>
      </w:r>
    </w:p>
    <w:p>
      <w:pPr>
        <w:spacing w:before="0" w:after="80" w:line="300" w:lineRule="auto"/>
        <w:numPr>
          <w:ilvl w:val="0"/>
          <w:numId w:val="10"/>
        </w:numPr>
      </w:pPr>
      <w:r>
        <w:rPr>
          <w:rFonts w:ascii="Calibri" w:hAnsi="Calibri" w:eastAsia="Microsoft YaHei"/>
          <w:color w:val="141C2C"/>
          <w:sz w:val="21"/>
        </w:rPr>
        <w:t>检索问答：用户提出问题，系统通过混合检索、图谱增强和模型生成答案。</w:t>
      </w:r>
    </w:p>
    <w:p>
      <w:pPr>
        <w:spacing w:before="0" w:after="80" w:line="300" w:lineRule="auto"/>
        <w:numPr>
          <w:ilvl w:val="0"/>
          <w:numId w:val="10"/>
        </w:numPr>
      </w:pPr>
      <w:r>
        <w:rPr>
          <w:rFonts w:ascii="Calibri" w:hAnsi="Calibri" w:eastAsia="Microsoft YaHei"/>
          <w:color w:val="141C2C"/>
          <w:sz w:val="21"/>
        </w:rPr>
        <w:t>生成练习：围绕知识节点或薄弱点自动生成题目，沉淀到题库。</w:t>
      </w:r>
    </w:p>
    <w:p>
      <w:pPr>
        <w:spacing w:before="0" w:after="80" w:line="300" w:lineRule="auto"/>
        <w:numPr>
          <w:ilvl w:val="0"/>
          <w:numId w:val="10"/>
        </w:numPr>
      </w:pPr>
      <w:r>
        <w:rPr>
          <w:rFonts w:ascii="Calibri" w:hAnsi="Calibri" w:eastAsia="Microsoft YaHei"/>
          <w:color w:val="141C2C"/>
          <w:sz w:val="21"/>
        </w:rPr>
        <w:t>批改反馈：提交学生答案后，AI 给出评分、解析和错因。</w:t>
      </w:r>
    </w:p>
    <w:p>
      <w:pPr>
        <w:spacing w:before="0" w:after="80" w:line="300" w:lineRule="auto"/>
        <w:numPr>
          <w:ilvl w:val="0"/>
          <w:numId w:val="10"/>
        </w:numPr>
      </w:pPr>
      <w:r>
        <w:rPr>
          <w:rFonts w:ascii="Calibri" w:hAnsi="Calibri" w:eastAsia="Microsoft YaHei"/>
          <w:color w:val="141C2C"/>
          <w:sz w:val="21"/>
        </w:rPr>
        <w:t>错题复盘：错误题目关联知识节点，进入错题本和后续学习路径。</w:t>
      </w:r>
    </w:p>
    <w:p>
      <w:pPr>
        <w:spacing w:before="0" w:after="80" w:line="300" w:lineRule="auto"/>
        <w:numPr>
          <w:ilvl w:val="0"/>
          <w:numId w:val="10"/>
        </w:numPr>
      </w:pPr>
      <w:r>
        <w:rPr>
          <w:rFonts w:ascii="Calibri" w:hAnsi="Calibri" w:eastAsia="Microsoft YaHei"/>
          <w:color w:val="141C2C"/>
          <w:sz w:val="21"/>
        </w:rPr>
        <w:t>掌握度回写：教师或用户复盘后更新节点掌握状态，形成长期学习记录。</w:t>
      </w:r>
    </w:p>
    <w:p>
      <w:pPr>
        <w:pStyle w:val="Heading2"/>
        <w:spacing w:before="280" w:after="140" w:line="300" w:lineRule="auto"/>
      </w:pPr>
      <w:r>
        <w:rPr>
          <w:rFonts w:ascii="Calibri" w:hAnsi="Calibri" w:eastAsia="Microsoft YaHei"/>
          <w:b/>
          <w:color w:val="2E74B5"/>
          <w:sz w:val="26"/>
        </w:rPr>
        <w:t>2.3 资料与图谱关系</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6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对象</w:t>
            </w:r>
          </w:p>
        </w:tc>
        <w:tc>
          <w:tcPr>
            <w:tcW w:type="dxa" w:w="36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系统中的表现</w:t>
            </w:r>
          </w:p>
        </w:tc>
        <w:tc>
          <w:tcPr>
            <w:tcW w:type="dxa" w:w="41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用途</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w:t>
            </w:r>
          </w:p>
        </w:tc>
        <w:tc>
          <w:tcPr>
            <w:tcW w:type="dxa" w:w="3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documents 表；页面中展示标题、类型、模块、章节、状态、分块数</w:t>
            </w:r>
          </w:p>
        </w:tc>
        <w:tc>
          <w:tcPr>
            <w:tcW w:type="dxa" w:w="41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作为资料来源和引用入口。</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文本片段</w:t>
            </w:r>
          </w:p>
        </w:tc>
        <w:tc>
          <w:tcPr>
            <w:tcW w:type="dxa" w:w="3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document_chunks 表；每个文档被切成多个可检索片段</w:t>
            </w:r>
          </w:p>
        </w:tc>
        <w:tc>
          <w:tcPr>
            <w:tcW w:type="dxa" w:w="41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用于 RAG 检索、引用、原文查看。</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知识节点</w:t>
            </w:r>
          </w:p>
        </w:tc>
        <w:tc>
          <w:tcPr>
            <w:tcW w:type="dxa" w:w="3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knowledge_nodes 表；标签、类型、说明、权重、来源</w:t>
            </w:r>
          </w:p>
        </w:tc>
        <w:tc>
          <w:tcPr>
            <w:tcW w:type="dxa" w:w="41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表示词根、单词、语法点、例句、题目或场景等知识对象。</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知识关系</w:t>
            </w:r>
          </w:p>
        </w:tc>
        <w:tc>
          <w:tcPr>
            <w:tcW w:type="dxa" w:w="3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knowledge_edges 表；sourceId、targetId、relation、weight</w:t>
            </w:r>
          </w:p>
        </w:tc>
        <w:tc>
          <w:tcPr>
            <w:tcW w:type="dxa" w:w="41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表示派生、属于词族、章节包含、易混、例证等连接。</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来源映射</w:t>
            </w:r>
          </w:p>
        </w:tc>
        <w:tc>
          <w:tcPr>
            <w:tcW w:type="dxa" w:w="3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node_document_sources 表</w:t>
            </w:r>
          </w:p>
        </w:tc>
        <w:tc>
          <w:tcPr>
            <w:tcW w:type="dxa" w:w="41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支持从节点回到原始资料，避免图谱脱离证据。</w:t>
            </w:r>
          </w:p>
        </w:tc>
      </w:tr>
    </w:tbl>
    <w:p/>
    <w:tbl>
      <w:tblPr>
        <w:tblW w:type="dxa" w:w="9360"/>
        <w:jc w:val="left"/>
        <w:tblLayout w:type="fixed"/>
        <w:tblLook w:firstColumn="1" w:firstRow="1" w:lastColumn="0" w:lastRow="0" w:noHBand="0" w:noVBand="1" w:val="04A0"/>
        <w:tblInd w:type="dxa" w:w="12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9360"/>
      </w:tblGrid>
      <w:tr>
        <w:trPr>
          <w:cantSplit/>
        </w:trPr>
        <w:tc>
          <w:tcPr>
            <w:tcW w:type="dxa" w:w="9360"/>
            <w:shd w:fill="F4F6F9"/>
            <w:tcMar>
              <w:top w:w="120" w:type="dxa"/>
              <w:start w:w="160" w:type="dxa"/>
              <w:bottom w:w="120" w:type="dxa"/>
              <w:end w:w="160" w:type="dxa"/>
            </w:tcMar>
          </w:tcPr>
          <w:p>
            <w:pPr>
              <w:spacing w:before="0" w:after="80" w:line="283" w:lineRule="auto"/>
            </w:pPr>
            <w:r>
              <w:rPr>
                <w:rFonts w:ascii="Calibri" w:hAnsi="Calibri" w:eastAsia="Microsoft YaHei"/>
                <w:b/>
                <w:color w:val="1F4D78"/>
                <w:sz w:val="21"/>
              </w:rPr>
              <w:t>理解这个系统的关键</w:t>
            </w:r>
          </w:p>
          <w:p>
            <w:pPr>
              <w:spacing w:before="0" w:after="0" w:line="288" w:lineRule="auto"/>
            </w:pPr>
            <w:r>
              <w:rPr>
                <w:rFonts w:ascii="Calibri" w:hAnsi="Calibri" w:eastAsia="Microsoft YaHei"/>
                <w:color w:val="141C2C"/>
                <w:sz w:val="20"/>
              </w:rPr>
              <w:t>不要把它看成“一个聊天框”。真正的核心是资料库和图谱：聊天、出题、错题、口语和学习路径都应该围绕这些可追溯资料运行。</w:t>
            </w:r>
          </w:p>
        </w:tc>
      </w:tr>
    </w:tbl>
    <w:p/>
    <w:p>
      <w:pPr>
        <w:pStyle w:val="Heading1"/>
        <w:spacing w:before="360" w:after="200" w:line="300" w:lineRule="auto"/>
      </w:pPr>
      <w:r>
        <w:rPr>
          <w:rFonts w:ascii="Calibri" w:hAnsi="Calibri" w:eastAsia="Microsoft YaHei"/>
          <w:b/>
          <w:color w:val="2E74B5"/>
          <w:sz w:val="32"/>
        </w:rPr>
        <w:t>3. 核心功能模块</w:t>
      </w:r>
    </w:p>
    <w:p>
      <w:pPr>
        <w:pStyle w:val="Heading2"/>
        <w:spacing w:before="280" w:after="140" w:line="300" w:lineRule="auto"/>
      </w:pPr>
      <w:r>
        <w:rPr>
          <w:rFonts w:ascii="Calibri" w:hAnsi="Calibri" w:eastAsia="Microsoft YaHei"/>
          <w:b/>
          <w:color w:val="2E74B5"/>
          <w:sz w:val="26"/>
        </w:rPr>
        <w:t>3.1 首页：一级中枢</w:t>
      </w:r>
    </w:p>
    <w:p>
      <w:pPr>
        <w:spacing w:before="0" w:after="120" w:line="300" w:lineRule="auto"/>
      </w:pPr>
      <w:r>
        <w:rPr>
          <w:rFonts w:ascii="Calibri" w:hAnsi="Calibri" w:eastAsia="Microsoft YaHei"/>
          <w:b w:val="0"/>
          <w:color w:val="141C2C"/>
          <w:sz w:val="21"/>
        </w:rPr>
        <w:t>首页把系统分成六个大入口：语法库、词汇库、题库、智能问答、口语练习、助学技巧。每个入口都带有二级功能链接，适合演示时快速说明系统能力边界。</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6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入口</w:t>
            </w:r>
          </w:p>
        </w:tc>
        <w:tc>
          <w:tcPr>
            <w:tcW w:type="dxa" w:w="17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定位</w:t>
            </w:r>
          </w:p>
        </w:tc>
        <w:tc>
          <w:tcPr>
            <w:tcW w:type="dxa" w:w="60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主要子功能</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语法库</w:t>
            </w:r>
          </w:p>
        </w:tc>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结构与规则</w:t>
            </w:r>
          </w:p>
        </w:tc>
        <w:tc>
          <w:tcPr>
            <w:tcW w:type="dxa" w:w="60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语法知识库、语法图谱、知识点问答、语法笔记。</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词汇库</w:t>
            </w:r>
          </w:p>
        </w:tc>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词根与词族</w:t>
            </w:r>
          </w:p>
        </w:tc>
        <w:tc>
          <w:tcPr>
            <w:tcW w:type="dxa" w:w="60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词汇知识库、词汇问答、单词图谱、词汇笔记。</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题库</w:t>
            </w:r>
          </w:p>
        </w:tc>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训练与测评</w:t>
            </w:r>
          </w:p>
        </w:tc>
        <w:tc>
          <w:tcPr>
            <w:tcW w:type="dxa" w:w="60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练习生成、题库管理、批改、错题复盘。</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智能问答</w:t>
            </w:r>
          </w:p>
        </w:tc>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GraphRAG</w:t>
            </w:r>
          </w:p>
        </w:tc>
        <w:tc>
          <w:tcPr>
            <w:tcW w:type="dxa" w:w="60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问答助手、图谱诊断、知识地图、来源追踪。</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口语练习</w:t>
            </w:r>
          </w:p>
        </w:tc>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情景陪练</w:t>
            </w:r>
          </w:p>
        </w:tc>
        <w:tc>
          <w:tcPr>
            <w:tcW w:type="dxa" w:w="60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口语陪练、面签模拟、情景语料。</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助学技巧</w:t>
            </w:r>
          </w:p>
        </w:tc>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学习支持</w:t>
            </w:r>
          </w:p>
        </w:tc>
        <w:tc>
          <w:tcPr>
            <w:tcW w:type="dxa" w:w="60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文档翻译、法国生活分享、东大需求墙。</w:t>
            </w:r>
          </w:p>
        </w:tc>
      </w:tr>
    </w:tbl>
    <w:p/>
    <w:p>
      <w:pPr>
        <w:pStyle w:val="Heading2"/>
        <w:spacing w:before="280" w:after="140" w:line="300" w:lineRule="auto"/>
      </w:pPr>
      <w:r>
        <w:rPr>
          <w:rFonts w:ascii="Calibri" w:hAnsi="Calibri" w:eastAsia="Microsoft YaHei"/>
          <w:b/>
          <w:color w:val="2E74B5"/>
          <w:sz w:val="26"/>
        </w:rPr>
        <w:t>3.2 文档管理</w:t>
      </w:r>
    </w:p>
    <w:p>
      <w:pPr>
        <w:pStyle w:val="ListBullet"/>
        <w:spacing w:before="0" w:after="80" w:line="300" w:lineRule="auto"/>
      </w:pPr>
      <w:r>
        <w:rPr>
          <w:rFonts w:ascii="Calibri" w:hAnsi="Calibri" w:eastAsia="Microsoft YaHei"/>
          <w:color w:val="141C2C"/>
          <w:sz w:val="21"/>
        </w:rPr>
        <w:t>支持文件类型：PDF、Word、Excel、PPT、TXT、Markdown 等；页面限制单文件最大 50 MB。</w:t>
      </w:r>
    </w:p>
    <w:p>
      <w:pPr>
        <w:pStyle w:val="ListBullet"/>
        <w:spacing w:before="0" w:after="80" w:line="300" w:lineRule="auto"/>
      </w:pPr>
      <w:r>
        <w:rPr>
          <w:rFonts w:ascii="Calibri" w:hAnsi="Calibri" w:eastAsia="Microsoft YaHei"/>
          <w:color w:val="141C2C"/>
          <w:sz w:val="21"/>
        </w:rPr>
        <w:t>支持法语学习模块分类：语音拼读、基础词汇、词根词族、核心语法、语义/语用、口语表达、签证面试、DELF 备考、法国文化等。</w:t>
      </w:r>
    </w:p>
    <w:p>
      <w:pPr>
        <w:pStyle w:val="ListBullet"/>
        <w:spacing w:before="0" w:after="80" w:line="300" w:lineRule="auto"/>
      </w:pPr>
      <w:r>
        <w:rPr>
          <w:rFonts w:ascii="Calibri" w:hAnsi="Calibri" w:eastAsia="Microsoft YaHei"/>
          <w:color w:val="141C2C"/>
          <w:sz w:val="21"/>
        </w:rPr>
        <w:t>上传后有处理阶段：解析、分块、向量化、存储、图谱构建、完成或失败。</w:t>
      </w:r>
    </w:p>
    <w:p>
      <w:pPr>
        <w:pStyle w:val="ListBullet"/>
        <w:spacing w:before="0" w:after="80" w:line="300" w:lineRule="auto"/>
      </w:pPr>
      <w:r>
        <w:rPr>
          <w:rFonts w:ascii="Calibri" w:hAnsi="Calibri" w:eastAsia="Microsoft YaHei"/>
          <w:color w:val="141C2C"/>
          <w:sz w:val="21"/>
        </w:rPr>
        <w:t>支持管理员删除、重处理文档；支持普通用户查看、检索与引用。</w:t>
      </w:r>
    </w:p>
    <w:p>
      <w:pPr>
        <w:pStyle w:val="Heading2"/>
        <w:spacing w:before="280" w:after="140" w:line="300" w:lineRule="auto"/>
      </w:pPr>
      <w:r>
        <w:rPr>
          <w:rFonts w:ascii="Calibri" w:hAnsi="Calibri" w:eastAsia="Microsoft YaHei"/>
          <w:b/>
          <w:color w:val="2E74B5"/>
          <w:sz w:val="26"/>
        </w:rPr>
        <w:t>3.3 文件夹导入</w:t>
      </w:r>
    </w:p>
    <w:p>
      <w:pPr>
        <w:pStyle w:val="ListBullet"/>
        <w:spacing w:before="0" w:after="80" w:line="300" w:lineRule="auto"/>
      </w:pPr>
      <w:r>
        <w:rPr>
          <w:rFonts w:ascii="Calibri" w:hAnsi="Calibri" w:eastAsia="Microsoft YaHei"/>
          <w:color w:val="141C2C"/>
          <w:sz w:val="21"/>
        </w:rPr>
        <w:t>适合把本地 Obsidian/Markdown 资料库、词根库、语法库一次性导入系统。</w:t>
      </w:r>
    </w:p>
    <w:p>
      <w:pPr>
        <w:pStyle w:val="ListBullet"/>
        <w:spacing w:before="0" w:after="80" w:line="300" w:lineRule="auto"/>
      </w:pPr>
      <w:r>
        <w:rPr>
          <w:rFonts w:ascii="Calibri" w:hAnsi="Calibri" w:eastAsia="Microsoft YaHei"/>
          <w:color w:val="141C2C"/>
          <w:sz w:val="21"/>
        </w:rPr>
        <w:t>先扫描本地目录，展示文件数量、大小、扩展名分布、短文本与空文件情况。</w:t>
      </w:r>
    </w:p>
    <w:p>
      <w:pPr>
        <w:pStyle w:val="ListBullet"/>
        <w:spacing w:before="0" w:after="80" w:line="300" w:lineRule="auto"/>
      </w:pPr>
      <w:r>
        <w:rPr>
          <w:rFonts w:ascii="Calibri" w:hAnsi="Calibri" w:eastAsia="Microsoft YaHei"/>
          <w:color w:val="141C2C"/>
          <w:sz w:val="21"/>
        </w:rPr>
        <w:t>提供逐文件导入和目录聚合导入两种策略，适合大量短文本资料。</w:t>
      </w:r>
    </w:p>
    <w:p>
      <w:pPr>
        <w:pStyle w:val="ListBullet"/>
        <w:spacing w:before="0" w:after="80" w:line="300" w:lineRule="auto"/>
      </w:pPr>
      <w:r>
        <w:rPr>
          <w:rFonts w:ascii="Calibri" w:hAnsi="Calibri" w:eastAsia="Microsoft YaHei"/>
          <w:color w:val="141C2C"/>
          <w:sz w:val="21"/>
        </w:rPr>
        <w:t>默认可跳过备份、缓存、工具、报告等过程目录，减少污染知识库。</w:t>
      </w:r>
    </w:p>
    <w:p>
      <w:pPr>
        <w:pStyle w:val="Heading2"/>
        <w:spacing w:before="280" w:after="140" w:line="300" w:lineRule="auto"/>
      </w:pPr>
      <w:r>
        <w:rPr>
          <w:rFonts w:ascii="Calibri" w:hAnsi="Calibri" w:eastAsia="Microsoft YaHei"/>
          <w:b/>
          <w:color w:val="2E74B5"/>
          <w:sz w:val="26"/>
        </w:rPr>
        <w:t>3.4 语法库工作台</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视图</w:t>
            </w:r>
          </w:p>
        </w:tc>
        <w:tc>
          <w:tcPr>
            <w:tcW w:type="dxa" w:w="19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用途</w:t>
            </w:r>
          </w:p>
        </w:tc>
        <w:tc>
          <w:tcPr>
            <w:tcW w:type="dxa" w:w="52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法语语法知识库</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资料阅读</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嵌入 Quartz 语法知识库网页，可作为静态知识站阅读入口。</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法语语法知识图谱</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结构理解</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展示语法点、关系、来源，可从节点穿透到资料。</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法语知识点问答</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问题解决</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按“定义 -&gt; 使用条件 -&gt; 例句 -&gt; 易错点 -&gt; 练习建议”组织回答。</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法语语法笔记</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个人沉淀</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围绕语法点记录个人理解和复盘内容。</w:t>
            </w:r>
          </w:p>
        </w:tc>
      </w:tr>
    </w:tbl>
    <w:p/>
    <w:p>
      <w:pPr>
        <w:pStyle w:val="Heading2"/>
        <w:spacing w:before="280" w:after="140" w:line="300" w:lineRule="auto"/>
      </w:pPr>
      <w:r>
        <w:rPr>
          <w:rFonts w:ascii="Calibri" w:hAnsi="Calibri" w:eastAsia="Microsoft YaHei"/>
          <w:b/>
          <w:color w:val="2E74B5"/>
          <w:sz w:val="26"/>
        </w:rPr>
        <w:t>3.5 词汇库工作台</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视图</w:t>
            </w:r>
          </w:p>
        </w:tc>
        <w:tc>
          <w:tcPr>
            <w:tcW w:type="dxa" w:w="19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用途</w:t>
            </w:r>
          </w:p>
        </w:tc>
        <w:tc>
          <w:tcPr>
            <w:tcW w:type="dxa" w:w="52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法语词汇知识库</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资料阅读</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嵌入 Quartz 词汇知识库网页，承接词根/词族学习资料。</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词汇问答与脉络</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词根讲解</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围绕词根核心图像、词源/变体、词族扩展和真实应用生成回答。</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单词图谱</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词族可视化</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把词根、词源、派生词、应用场景和证据来源放在一张图中。</w:t>
            </w:r>
          </w:p>
        </w:tc>
      </w:tr>
      <w:tr>
        <w:tc>
          <w:tcPr>
            <w:tcW w:type="dxa" w:w="2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词汇笔记</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个人积累</w:t>
            </w:r>
          </w:p>
        </w:tc>
        <w:tc>
          <w:tcPr>
            <w:tcW w:type="dxa" w:w="5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用于整理个人词族理解、例句和记忆线索。</w:t>
            </w:r>
          </w:p>
        </w:tc>
      </w:tr>
    </w:tbl>
    <w:p/>
    <w:p>
      <w:pPr>
        <w:pStyle w:val="Heading2"/>
        <w:spacing w:before="280" w:after="140" w:line="300" w:lineRule="auto"/>
      </w:pPr>
      <w:r>
        <w:rPr>
          <w:rFonts w:ascii="Calibri" w:hAnsi="Calibri" w:eastAsia="Microsoft YaHei"/>
          <w:b/>
          <w:color w:val="2E74B5"/>
          <w:sz w:val="26"/>
        </w:rPr>
        <w:t>3.6 知识图谱</w:t>
      </w:r>
    </w:p>
    <w:p>
      <w:pPr>
        <w:pStyle w:val="ListBullet"/>
        <w:spacing w:before="0" w:after="80" w:line="300" w:lineRule="auto"/>
      </w:pPr>
      <w:r>
        <w:rPr>
          <w:rFonts w:ascii="Calibri" w:hAnsi="Calibri" w:eastAsia="Microsoft YaHei"/>
          <w:color w:val="141C2C"/>
          <w:sz w:val="21"/>
        </w:rPr>
        <w:t>支持知识地图、语法知识图谱、单词词根图谱等范围切换。</w:t>
      </w:r>
    </w:p>
    <w:p>
      <w:pPr>
        <w:pStyle w:val="ListBullet"/>
        <w:spacing w:before="0" w:after="80" w:line="300" w:lineRule="auto"/>
      </w:pPr>
      <w:r>
        <w:rPr>
          <w:rFonts w:ascii="Calibri" w:hAnsi="Calibri" w:eastAsia="Microsoft YaHei"/>
          <w:color w:val="141C2C"/>
          <w:sz w:val="21"/>
        </w:rPr>
        <w:t>节点类型沿用了历史类型字段 concept、definition、formula、person、event，并在 shared/frenchLearning.ts 中映射为法语词根、单词、语法点、语义规则、例句、题目、场景等业务含义。</w:t>
      </w:r>
    </w:p>
    <w:p>
      <w:pPr>
        <w:pStyle w:val="ListBullet"/>
        <w:spacing w:before="0" w:after="80" w:line="300" w:lineRule="auto"/>
      </w:pPr>
      <w:r>
        <w:rPr>
          <w:rFonts w:ascii="Calibri" w:hAnsi="Calibri" w:eastAsia="Microsoft YaHei"/>
          <w:color w:val="141C2C"/>
          <w:sz w:val="21"/>
        </w:rPr>
        <w:t>节点可以查看详情、来源、相邻关系、掌握度、相关题目和个人笔记。</w:t>
      </w:r>
    </w:p>
    <w:p>
      <w:pPr>
        <w:pStyle w:val="ListBullet"/>
        <w:spacing w:before="0" w:after="80" w:line="300" w:lineRule="auto"/>
      </w:pPr>
      <w:r>
        <w:rPr>
          <w:rFonts w:ascii="Calibri" w:hAnsi="Calibri" w:eastAsia="Microsoft YaHei"/>
          <w:color w:val="141C2C"/>
          <w:sz w:val="21"/>
        </w:rPr>
        <w:t>支持图谱质量审查：发现孤立节点、重复节点和缺来源节点的基础入口。</w:t>
      </w:r>
    </w:p>
    <w:p>
      <w:pPr>
        <w:pStyle w:val="Heading2"/>
        <w:spacing w:before="280" w:after="140" w:line="300" w:lineRule="auto"/>
      </w:pPr>
      <w:r>
        <w:rPr>
          <w:rFonts w:ascii="Calibri" w:hAnsi="Calibri" w:eastAsia="Microsoft YaHei"/>
          <w:b/>
          <w:color w:val="2E74B5"/>
          <w:sz w:val="26"/>
        </w:rPr>
        <w:t>3.7 智能问答与检索调试</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1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能力</w:t>
            </w:r>
          </w:p>
        </w:tc>
        <w:tc>
          <w:tcPr>
            <w:tcW w:type="dxa" w:w="72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多轮对话</w:t>
            </w:r>
          </w:p>
        </w:tc>
        <w:tc>
          <w:tcPr>
            <w:tcW w:type="dxa" w:w="7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保存 conversation 和 message，支持继续追问。</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来源引用</w:t>
            </w:r>
          </w:p>
        </w:tc>
        <w:tc>
          <w:tcPr>
            <w:tcW w:type="dxa" w:w="7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回答可带文档片段来源，用户能打开原文片段查看依据。</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检索链路</w:t>
            </w:r>
          </w:p>
        </w:tc>
        <w:tc>
          <w:tcPr>
            <w:tcW w:type="dxa" w:w="7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支持查询增强、混合召回、RRF 融合、重排序、上下文扩展、图谱增强等链路。</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检索调试</w:t>
            </w:r>
          </w:p>
        </w:tc>
        <w:tc>
          <w:tcPr>
            <w:tcW w:type="dxa" w:w="7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Search Debug 页面可调 topK、reranker、HyDE、句子级检索、上下文扩展和权重参数。</w:t>
            </w:r>
          </w:p>
        </w:tc>
      </w:tr>
      <w:tr>
        <w:tc>
          <w:tcPr>
            <w:tcW w:type="dxa" w:w="2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网络搜索开关</w:t>
            </w:r>
          </w:p>
        </w:tc>
        <w:tc>
          <w:tcPr>
            <w:tcW w:type="dxa" w:w="72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设置中可控制网络搜索和多源检索，便于在资料库不足时补充外部信息。</w:t>
            </w:r>
          </w:p>
        </w:tc>
      </w:tr>
    </w:tbl>
    <w:p/>
    <w:p>
      <w:pPr>
        <w:pStyle w:val="Heading2"/>
        <w:spacing w:before="280" w:after="140" w:line="300" w:lineRule="auto"/>
      </w:pPr>
      <w:r>
        <w:rPr>
          <w:rFonts w:ascii="Calibri" w:hAnsi="Calibri" w:eastAsia="Microsoft YaHei"/>
          <w:b/>
          <w:color w:val="2E74B5"/>
          <w:sz w:val="26"/>
        </w:rPr>
        <w:t>3.8 出题、题库与批改</w:t>
      </w:r>
    </w:p>
    <w:p>
      <w:pPr>
        <w:pStyle w:val="ListBullet"/>
        <w:spacing w:before="0" w:after="80" w:line="300" w:lineRule="auto"/>
      </w:pPr>
      <w:r>
        <w:rPr>
          <w:rFonts w:ascii="Calibri" w:hAnsi="Calibri" w:eastAsia="Microsoft YaHei"/>
          <w:color w:val="141C2C"/>
          <w:sz w:val="21"/>
        </w:rPr>
        <w:t>练习生成：选择题库分类、章节、题型、难度、数量，可选择是否结合学生薄弱点。</w:t>
      </w:r>
    </w:p>
    <w:p>
      <w:pPr>
        <w:pStyle w:val="ListBullet"/>
        <w:spacing w:before="0" w:after="80" w:line="300" w:lineRule="auto"/>
      </w:pPr>
      <w:r>
        <w:rPr>
          <w:rFonts w:ascii="Calibri" w:hAnsi="Calibri" w:eastAsia="Microsoft YaHei"/>
          <w:color w:val="141C2C"/>
          <w:sz w:val="21"/>
        </w:rPr>
        <w:t>题库分类：初学者、TCF/TEF、综合、DELF、法语四六级等。</w:t>
      </w:r>
    </w:p>
    <w:p>
      <w:pPr>
        <w:pStyle w:val="ListBullet"/>
        <w:spacing w:before="0" w:after="80" w:line="300" w:lineRule="auto"/>
      </w:pPr>
      <w:r>
        <w:rPr>
          <w:rFonts w:ascii="Calibri" w:hAnsi="Calibri" w:eastAsia="Microsoft YaHei"/>
          <w:color w:val="141C2C"/>
          <w:sz w:val="21"/>
        </w:rPr>
        <w:t>题型支持：单选、多选、填空/听写、表达/口语题、翻译/改写题。</w:t>
      </w:r>
    </w:p>
    <w:p>
      <w:pPr>
        <w:pStyle w:val="ListBullet"/>
        <w:spacing w:before="0" w:after="80" w:line="300" w:lineRule="auto"/>
      </w:pPr>
      <w:r>
        <w:rPr>
          <w:rFonts w:ascii="Calibri" w:hAnsi="Calibri" w:eastAsia="Microsoft YaHei"/>
          <w:color w:val="141C2C"/>
          <w:sz w:val="21"/>
        </w:rPr>
        <w:t>题库管理：题目独立存储，支持精选、更新、删除、按知识点查询与统计。</w:t>
      </w:r>
    </w:p>
    <w:p>
      <w:pPr>
        <w:pStyle w:val="ListBullet"/>
        <w:spacing w:before="0" w:after="80" w:line="300" w:lineRule="auto"/>
      </w:pPr>
      <w:r>
        <w:rPr>
          <w:rFonts w:ascii="Calibri" w:hAnsi="Calibri" w:eastAsia="Microsoft YaHei"/>
          <w:color w:val="141C2C"/>
          <w:sz w:val="21"/>
        </w:rPr>
        <w:t>批改记录：教师录入或导入学生作答，系统生成评分、解析、总评，并可把错题写入错题本。</w:t>
      </w:r>
    </w:p>
    <w:p>
      <w:pPr>
        <w:pStyle w:val="Heading2"/>
        <w:spacing w:before="280" w:after="140" w:line="300" w:lineRule="auto"/>
      </w:pPr>
      <w:r>
        <w:rPr>
          <w:rFonts w:ascii="Calibri" w:hAnsi="Calibri" w:eastAsia="Microsoft YaHei"/>
          <w:b/>
          <w:color w:val="2E74B5"/>
          <w:sz w:val="26"/>
        </w:rPr>
        <w:t>3.9 学生档案、错题本与学习路径</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7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模块</w:t>
            </w:r>
          </w:p>
        </w:tc>
        <w:tc>
          <w:tcPr>
            <w:tcW w:type="dxa" w:w="40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当前功能</w:t>
            </w:r>
          </w:p>
        </w:tc>
        <w:tc>
          <w:tcPr>
            <w:tcW w:type="dxa" w:w="36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使用价值</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学生档案</w:t>
            </w:r>
          </w:p>
        </w:tc>
        <w:tc>
          <w:tcPr>
            <w:tcW w:type="dxa" w:w="4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教师创建学生姓名、学号、班级、备注，查看个人统计和学习报告。</w:t>
            </w:r>
          </w:p>
        </w:tc>
        <w:tc>
          <w:tcPr>
            <w:tcW w:type="dxa" w:w="3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把学习记录落实到具体学生。</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错题本</w:t>
            </w:r>
          </w:p>
        </w:tc>
        <w:tc>
          <w:tcPr>
            <w:tcW w:type="dxa" w:w="4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录入题目、学生答案、正确答案、解析、知识点、复习状态、重点标记。</w:t>
            </w:r>
          </w:p>
        </w:tc>
        <w:tc>
          <w:tcPr>
            <w:tcW w:type="dxa" w:w="3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让错题可筛选、可打印、可追踪。</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学习路径</w:t>
            </w:r>
          </w:p>
        </w:tc>
        <w:tc>
          <w:tcPr>
            <w:tcW w:type="dxa" w:w="4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基于班级和个人统计生成薄弱点、趋势和推荐任务。</w:t>
            </w:r>
          </w:p>
        </w:tc>
        <w:tc>
          <w:tcPr>
            <w:tcW w:type="dxa" w:w="3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把零散错题转成复习顺序。</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掌握度</w:t>
            </w:r>
          </w:p>
        </w:tc>
        <w:tc>
          <w:tcPr>
            <w:tcW w:type="dxa" w:w="4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节点层面记录 unseen、learning、reviewing、mastered 等状态。</w:t>
            </w:r>
          </w:p>
        </w:tc>
        <w:tc>
          <w:tcPr>
            <w:tcW w:type="dxa" w:w="3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把知识图谱变成可复习的学习地图。</w:t>
            </w:r>
          </w:p>
        </w:tc>
      </w:tr>
    </w:tbl>
    <w:p/>
    <w:p>
      <w:pPr>
        <w:pStyle w:val="Heading2"/>
        <w:spacing w:before="280" w:after="140" w:line="300" w:lineRule="auto"/>
      </w:pPr>
      <w:r>
        <w:rPr>
          <w:rFonts w:ascii="Calibri" w:hAnsi="Calibri" w:eastAsia="Microsoft YaHei"/>
          <w:b/>
          <w:color w:val="2E74B5"/>
          <w:sz w:val="26"/>
        </w:rPr>
        <w:t>3.10 口语练习与面签模拟</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6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模式</w:t>
            </w:r>
          </w:p>
        </w:tc>
        <w:tc>
          <w:tcPr>
            <w:tcW w:type="dxa" w:w="41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主题</w:t>
            </w:r>
          </w:p>
        </w:tc>
        <w:tc>
          <w:tcPr>
            <w:tcW w:type="dxa" w:w="36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训练目标</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口语陪练</w:t>
            </w:r>
          </w:p>
        </w:tc>
        <w:tc>
          <w:tcPr>
            <w:tcW w:type="dxa" w:w="4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餐厅点餐、学校报到、租房沟通、医生问诊、机场入境、日常寒暄</w:t>
            </w:r>
          </w:p>
        </w:tc>
        <w:tc>
          <w:tcPr>
            <w:tcW w:type="dxa" w:w="3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用多轮法语对话训练真实生活表达。</w:t>
            </w:r>
          </w:p>
        </w:tc>
      </w:tr>
      <w:tr>
        <w:tc>
          <w:tcPr>
            <w:tcW w:type="dxa" w:w="1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面签模拟</w:t>
            </w:r>
          </w:p>
        </w:tc>
        <w:tc>
          <w:tcPr>
            <w:tcW w:type="dxa" w:w="4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学习动机、资金来源、学习计划、回国规划、专业选择、面签追问</w:t>
            </w:r>
          </w:p>
        </w:tc>
        <w:tc>
          <w:tcPr>
            <w:tcW w:type="dxa" w:w="36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用正式追问训练签证/面试表达的可信度和稳定性。</w:t>
            </w:r>
          </w:p>
        </w:tc>
      </w:tr>
    </w:tbl>
    <w:p/>
    <w:p>
      <w:pPr>
        <w:pStyle w:val="Heading2"/>
        <w:spacing w:before="280" w:after="140" w:line="300" w:lineRule="auto"/>
      </w:pPr>
      <w:r>
        <w:rPr>
          <w:rFonts w:ascii="Calibri" w:hAnsi="Calibri" w:eastAsia="Microsoft YaHei"/>
          <w:b/>
          <w:color w:val="2E74B5"/>
          <w:sz w:val="26"/>
        </w:rPr>
        <w:t>3.11 助学工具</w:t>
      </w:r>
    </w:p>
    <w:p>
      <w:pPr>
        <w:pStyle w:val="ListBullet"/>
        <w:spacing w:before="0" w:after="80" w:line="300" w:lineRule="auto"/>
      </w:pPr>
      <w:r>
        <w:rPr>
          <w:rFonts w:ascii="Calibri" w:hAnsi="Calibri" w:eastAsia="Microsoft YaHei"/>
          <w:color w:val="141C2C"/>
          <w:sz w:val="21"/>
        </w:rPr>
        <w:t>文档翻译：当前已有入口和预览区，后续可接入正式模型翻译链路。</w:t>
      </w:r>
    </w:p>
    <w:p>
      <w:pPr>
        <w:pStyle w:val="ListBullet"/>
        <w:spacing w:before="0" w:after="80" w:line="300" w:lineRule="auto"/>
      </w:pPr>
      <w:r>
        <w:rPr>
          <w:rFonts w:ascii="Calibri" w:hAnsi="Calibri" w:eastAsia="Microsoft YaHei"/>
          <w:color w:val="141C2C"/>
          <w:sz w:val="21"/>
        </w:rPr>
        <w:t>法国生活分享：按住宿、银行、交通、医疗、校园、居留签证等主题沉淀经验。</w:t>
      </w:r>
    </w:p>
    <w:p>
      <w:pPr>
        <w:pStyle w:val="ListBullet"/>
        <w:spacing w:before="0" w:after="80" w:line="300" w:lineRule="auto"/>
      </w:pPr>
      <w:r>
        <w:rPr>
          <w:rFonts w:ascii="Calibri" w:hAnsi="Calibri" w:eastAsia="Microsoft YaHei"/>
          <w:color w:val="141C2C"/>
          <w:sz w:val="21"/>
        </w:rPr>
        <w:t>东大需求墙：收集真实用户需求，形成后续迭代队列。</w:t>
      </w:r>
    </w:p>
    <w:p>
      <w:pPr>
        <w:pStyle w:val="Heading1"/>
        <w:spacing w:before="360" w:after="200" w:line="300" w:lineRule="auto"/>
      </w:pPr>
      <w:r>
        <w:rPr>
          <w:rFonts w:ascii="Calibri" w:hAnsi="Calibri" w:eastAsia="Microsoft YaHei"/>
          <w:b/>
          <w:color w:val="2E74B5"/>
          <w:sz w:val="32"/>
        </w:rPr>
        <w:t>4. 典型使用流程</w:t>
      </w:r>
    </w:p>
    <w:p>
      <w:pPr>
        <w:pStyle w:val="Heading2"/>
        <w:spacing w:before="280" w:after="140" w:line="300" w:lineRule="auto"/>
      </w:pPr>
      <w:r>
        <w:rPr>
          <w:rFonts w:ascii="Calibri" w:hAnsi="Calibri" w:eastAsia="Microsoft YaHei"/>
          <w:b/>
          <w:color w:val="2E74B5"/>
          <w:sz w:val="26"/>
        </w:rPr>
        <w:t>4.1 学生：从一个问题开始学习</w:t>
      </w:r>
    </w:p>
    <w:p>
      <w:pPr>
        <w:spacing w:before="0" w:after="80" w:line="300" w:lineRule="auto"/>
        <w:numPr>
          <w:ilvl w:val="0"/>
          <w:numId w:val="11"/>
        </w:numPr>
      </w:pPr>
      <w:r>
        <w:rPr>
          <w:rFonts w:ascii="Calibri" w:hAnsi="Calibri" w:eastAsia="Microsoft YaHei"/>
          <w:color w:val="141C2C"/>
          <w:sz w:val="21"/>
        </w:rPr>
        <w:t>打开首页，进入“语法库”或“词汇库”。</w:t>
      </w:r>
    </w:p>
    <w:p>
      <w:pPr>
        <w:spacing w:before="0" w:after="80" w:line="300" w:lineRule="auto"/>
        <w:numPr>
          <w:ilvl w:val="0"/>
          <w:numId w:val="11"/>
        </w:numPr>
      </w:pPr>
      <w:r>
        <w:rPr>
          <w:rFonts w:ascii="Calibri" w:hAnsi="Calibri" w:eastAsia="Microsoft YaHei"/>
          <w:color w:val="141C2C"/>
          <w:sz w:val="21"/>
        </w:rPr>
        <w:t>在问答页面输入具体问题，例如“en 和 y 的区别是什么？”或“词根 act/ag 有哪些词族？”</w:t>
      </w:r>
    </w:p>
    <w:p>
      <w:pPr>
        <w:spacing w:before="0" w:after="80" w:line="300" w:lineRule="auto"/>
        <w:numPr>
          <w:ilvl w:val="0"/>
          <w:numId w:val="11"/>
        </w:numPr>
      </w:pPr>
      <w:r>
        <w:rPr>
          <w:rFonts w:ascii="Calibri" w:hAnsi="Calibri" w:eastAsia="Microsoft YaHei"/>
          <w:color w:val="141C2C"/>
          <w:sz w:val="21"/>
        </w:rPr>
        <w:t>查看直接回答、来源片段、相关知识节点和图谱说明。</w:t>
      </w:r>
    </w:p>
    <w:p>
      <w:pPr>
        <w:spacing w:before="0" w:after="80" w:line="300" w:lineRule="auto"/>
        <w:numPr>
          <w:ilvl w:val="0"/>
          <w:numId w:val="11"/>
        </w:numPr>
      </w:pPr>
      <w:r>
        <w:rPr>
          <w:rFonts w:ascii="Calibri" w:hAnsi="Calibri" w:eastAsia="Microsoft YaHei"/>
          <w:color w:val="141C2C"/>
          <w:sz w:val="21"/>
        </w:rPr>
        <w:t>点击相关节点进入图谱，继续查看相邻知识点、原文资料和笔记区。</w:t>
      </w:r>
    </w:p>
    <w:p>
      <w:pPr>
        <w:spacing w:before="0" w:after="80" w:line="300" w:lineRule="auto"/>
        <w:numPr>
          <w:ilvl w:val="0"/>
          <w:numId w:val="11"/>
        </w:numPr>
      </w:pPr>
      <w:r>
        <w:rPr>
          <w:rFonts w:ascii="Calibri" w:hAnsi="Calibri" w:eastAsia="Microsoft YaHei"/>
          <w:color w:val="141C2C"/>
          <w:sz w:val="21"/>
        </w:rPr>
        <w:t>把薄弱点加入个人笔记，或进入题库生成相关练习。</w:t>
      </w:r>
    </w:p>
    <w:p>
      <w:pPr>
        <w:pStyle w:val="Heading2"/>
        <w:spacing w:before="280" w:after="140" w:line="300" w:lineRule="auto"/>
      </w:pPr>
      <w:r>
        <w:rPr>
          <w:rFonts w:ascii="Calibri" w:hAnsi="Calibri" w:eastAsia="Microsoft YaHei"/>
          <w:b/>
          <w:color w:val="2E74B5"/>
          <w:sz w:val="26"/>
        </w:rPr>
        <w:t>4.2 教师：从资料到练习</w:t>
      </w:r>
    </w:p>
    <w:p>
      <w:pPr>
        <w:spacing w:before="0" w:after="80" w:line="300" w:lineRule="auto"/>
        <w:numPr>
          <w:ilvl w:val="0"/>
          <w:numId w:val="12"/>
        </w:numPr>
      </w:pPr>
      <w:r>
        <w:rPr>
          <w:rFonts w:ascii="Calibri" w:hAnsi="Calibri" w:eastAsia="Microsoft YaHei"/>
          <w:color w:val="141C2C"/>
          <w:sz w:val="21"/>
        </w:rPr>
        <w:t>进入文档管理或文件夹导入，上传课程资料、词根资料、语法资料或面签资料。</w:t>
      </w:r>
    </w:p>
    <w:p>
      <w:pPr>
        <w:spacing w:before="0" w:after="80" w:line="300" w:lineRule="auto"/>
        <w:numPr>
          <w:ilvl w:val="0"/>
          <w:numId w:val="12"/>
        </w:numPr>
      </w:pPr>
      <w:r>
        <w:rPr>
          <w:rFonts w:ascii="Calibri" w:hAnsi="Calibri" w:eastAsia="Microsoft YaHei"/>
          <w:color w:val="141C2C"/>
          <w:sz w:val="21"/>
        </w:rPr>
        <w:t>等待系统完成解析、分块、索引和图谱构建。</w:t>
      </w:r>
    </w:p>
    <w:p>
      <w:pPr>
        <w:spacing w:before="0" w:after="80" w:line="300" w:lineRule="auto"/>
        <w:numPr>
          <w:ilvl w:val="0"/>
          <w:numId w:val="12"/>
        </w:numPr>
      </w:pPr>
      <w:r>
        <w:rPr>
          <w:rFonts w:ascii="Calibri" w:hAnsi="Calibri" w:eastAsia="Microsoft YaHei"/>
          <w:color w:val="141C2C"/>
          <w:sz w:val="21"/>
        </w:rPr>
        <w:t>进入知识图谱或知识列表，确认资料是否可被检索和追溯来源。</w:t>
      </w:r>
    </w:p>
    <w:p>
      <w:pPr>
        <w:spacing w:before="0" w:after="80" w:line="300" w:lineRule="auto"/>
        <w:numPr>
          <w:ilvl w:val="0"/>
          <w:numId w:val="12"/>
        </w:numPr>
      </w:pPr>
      <w:r>
        <w:rPr>
          <w:rFonts w:ascii="Calibri" w:hAnsi="Calibri" w:eastAsia="Microsoft YaHei"/>
          <w:color w:val="141C2C"/>
          <w:sz w:val="21"/>
        </w:rPr>
        <w:t>进入练习生成，按模块、章节、题型、难度生成题目。</w:t>
      </w:r>
    </w:p>
    <w:p>
      <w:pPr>
        <w:spacing w:before="0" w:after="80" w:line="300" w:lineRule="auto"/>
        <w:numPr>
          <w:ilvl w:val="0"/>
          <w:numId w:val="12"/>
        </w:numPr>
      </w:pPr>
      <w:r>
        <w:rPr>
          <w:rFonts w:ascii="Calibri" w:hAnsi="Calibri" w:eastAsia="Microsoft YaHei"/>
          <w:color w:val="141C2C"/>
          <w:sz w:val="21"/>
        </w:rPr>
        <w:t>将题目沉淀到题库，后续复用、修改或标记精选。</w:t>
      </w:r>
    </w:p>
    <w:p>
      <w:pPr>
        <w:spacing w:before="0" w:after="80" w:line="300" w:lineRule="auto"/>
        <w:numPr>
          <w:ilvl w:val="0"/>
          <w:numId w:val="12"/>
        </w:numPr>
      </w:pPr>
      <w:r>
        <w:rPr>
          <w:rFonts w:ascii="Calibri" w:hAnsi="Calibri" w:eastAsia="Microsoft YaHei"/>
          <w:color w:val="141C2C"/>
          <w:sz w:val="21"/>
        </w:rPr>
        <w:t>在批改页面录入学生答案，由 AI 批改并导入错题本。</w:t>
      </w:r>
    </w:p>
    <w:p>
      <w:pPr>
        <w:spacing w:before="0" w:after="80" w:line="300" w:lineRule="auto"/>
        <w:numPr>
          <w:ilvl w:val="0"/>
          <w:numId w:val="12"/>
        </w:numPr>
      </w:pPr>
      <w:r>
        <w:rPr>
          <w:rFonts w:ascii="Calibri" w:hAnsi="Calibri" w:eastAsia="Microsoft YaHei"/>
          <w:color w:val="141C2C"/>
          <w:sz w:val="21"/>
        </w:rPr>
        <w:t>在错题本和学习路径中查看学生薄弱点，安排复习。</w:t>
      </w:r>
    </w:p>
    <w:p>
      <w:pPr>
        <w:pStyle w:val="Heading2"/>
        <w:spacing w:before="280" w:after="140" w:line="300" w:lineRule="auto"/>
      </w:pPr>
      <w:r>
        <w:rPr>
          <w:rFonts w:ascii="Calibri" w:hAnsi="Calibri" w:eastAsia="Microsoft YaHei"/>
          <w:b/>
          <w:color w:val="2E74B5"/>
          <w:sz w:val="26"/>
        </w:rPr>
        <w:t>4.3 资料维护者：批量导入本地知识库</w:t>
      </w:r>
    </w:p>
    <w:p>
      <w:pPr>
        <w:spacing w:before="0" w:after="80" w:line="300" w:lineRule="auto"/>
        <w:numPr>
          <w:ilvl w:val="0"/>
          <w:numId w:val="13"/>
        </w:numPr>
      </w:pPr>
      <w:r>
        <w:rPr>
          <w:rFonts w:ascii="Calibri" w:hAnsi="Calibri" w:eastAsia="Microsoft YaHei"/>
          <w:color w:val="141C2C"/>
          <w:sz w:val="21"/>
        </w:rPr>
        <w:t>准备资料目录，例如 Obsidian 中的单词库、语法库、课程资料。</w:t>
      </w:r>
    </w:p>
    <w:p>
      <w:pPr>
        <w:spacing w:before="0" w:after="80" w:line="300" w:lineRule="auto"/>
        <w:numPr>
          <w:ilvl w:val="0"/>
          <w:numId w:val="13"/>
        </w:numPr>
      </w:pPr>
      <w:r>
        <w:rPr>
          <w:rFonts w:ascii="Calibri" w:hAnsi="Calibri" w:eastAsia="Microsoft YaHei"/>
          <w:color w:val="141C2C"/>
          <w:sz w:val="21"/>
        </w:rPr>
        <w:t>进入“文件夹导入”，填写本地目录路径并扫描。</w:t>
      </w:r>
    </w:p>
    <w:p>
      <w:pPr>
        <w:spacing w:before="0" w:after="80" w:line="300" w:lineRule="auto"/>
        <w:numPr>
          <w:ilvl w:val="0"/>
          <w:numId w:val="13"/>
        </w:numPr>
      </w:pPr>
      <w:r>
        <w:rPr>
          <w:rFonts w:ascii="Calibri" w:hAnsi="Calibri" w:eastAsia="Microsoft YaHei"/>
          <w:color w:val="141C2C"/>
          <w:sz w:val="21"/>
        </w:rPr>
        <w:t>查看系统识别出的文件类型、空文件、短文本和跳过目录。</w:t>
      </w:r>
    </w:p>
    <w:p>
      <w:pPr>
        <w:spacing w:before="0" w:after="80" w:line="300" w:lineRule="auto"/>
        <w:numPr>
          <w:ilvl w:val="0"/>
          <w:numId w:val="13"/>
        </w:numPr>
      </w:pPr>
      <w:r>
        <w:rPr>
          <w:rFonts w:ascii="Calibri" w:hAnsi="Calibri" w:eastAsia="Microsoft YaHei"/>
          <w:color w:val="141C2C"/>
          <w:sz w:val="21"/>
        </w:rPr>
        <w:t>对大量短文本选择目录聚合导入，对长文档选择逐文件导入。</w:t>
      </w:r>
    </w:p>
    <w:p>
      <w:pPr>
        <w:spacing w:before="0" w:after="80" w:line="300" w:lineRule="auto"/>
        <w:numPr>
          <w:ilvl w:val="0"/>
          <w:numId w:val="13"/>
        </w:numPr>
      </w:pPr>
      <w:r>
        <w:rPr>
          <w:rFonts w:ascii="Calibri" w:hAnsi="Calibri" w:eastAsia="Microsoft YaHei"/>
          <w:color w:val="141C2C"/>
          <w:sz w:val="21"/>
        </w:rPr>
        <w:t>导入后检查文档列表、知识图谱和问答效果。</w:t>
      </w:r>
    </w:p>
    <w:p>
      <w:pPr>
        <w:pStyle w:val="Heading2"/>
        <w:spacing w:before="280" w:after="140" w:line="300" w:lineRule="auto"/>
      </w:pPr>
      <w:r>
        <w:rPr>
          <w:rFonts w:ascii="Calibri" w:hAnsi="Calibri" w:eastAsia="Microsoft YaHei"/>
          <w:b/>
          <w:color w:val="2E74B5"/>
          <w:sz w:val="26"/>
        </w:rPr>
        <w:t>4.4 对外演示：推荐路线</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85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步骤</w:t>
            </w:r>
          </w:p>
        </w:tc>
        <w:tc>
          <w:tcPr>
            <w:tcW w:type="dxa" w:w="19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页面</w:t>
            </w:r>
          </w:p>
        </w:tc>
        <w:tc>
          <w:tcPr>
            <w:tcW w:type="dxa" w:w="661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演示重点</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1</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首页</w:t>
            </w:r>
          </w:p>
        </w:tc>
        <w:tc>
          <w:tcPr>
            <w:tcW w:type="dxa" w:w="6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说明六大模块和法语学习闭环。</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2</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文档管理</w:t>
            </w:r>
          </w:p>
        </w:tc>
        <w:tc>
          <w:tcPr>
            <w:tcW w:type="dxa" w:w="6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展示 849 个完成文档、单词库/语法库数据来源。</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3</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词汇问答</w:t>
            </w:r>
          </w:p>
        </w:tc>
        <w:tc>
          <w:tcPr>
            <w:tcW w:type="dxa" w:w="6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提问一个词根问题，展示答案、来源、词族图谱。</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4</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语法问答</w:t>
            </w:r>
          </w:p>
        </w:tc>
        <w:tc>
          <w:tcPr>
            <w:tcW w:type="dxa" w:w="6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提问一个语法问题，展示执行步骤、相关节点和来源。</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5</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知识图谱</w:t>
            </w:r>
          </w:p>
        </w:tc>
        <w:tc>
          <w:tcPr>
            <w:tcW w:type="dxa" w:w="6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点击节点说明资料、图谱、题目、笔记如何互相连接。</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6</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题库/批改/错题</w:t>
            </w:r>
          </w:p>
        </w:tc>
        <w:tc>
          <w:tcPr>
            <w:tcW w:type="dxa" w:w="6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说明训练闭环，当前如无业务数据则演示功能入口和流程。</w:t>
            </w:r>
          </w:p>
        </w:tc>
      </w:tr>
      <w:tr>
        <w:tc>
          <w:tcPr>
            <w:tcW w:type="dxa" w:w="8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7</w:t>
            </w:r>
          </w:p>
        </w:tc>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口语练习</w:t>
            </w:r>
          </w:p>
        </w:tc>
        <w:tc>
          <w:tcPr>
            <w:tcW w:type="dxa" w:w="66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选择面签或餐厅点餐主题，展示多轮反馈和追问。</w:t>
            </w:r>
          </w:p>
        </w:tc>
      </w:tr>
    </w:tbl>
    <w:p/>
    <w:p>
      <w:pPr>
        <w:pStyle w:val="Heading1"/>
        <w:spacing w:before="360" w:after="200" w:line="300" w:lineRule="auto"/>
      </w:pPr>
      <w:r>
        <w:rPr>
          <w:rFonts w:ascii="Calibri" w:hAnsi="Calibri" w:eastAsia="Microsoft YaHei"/>
          <w:b/>
          <w:color w:val="2E74B5"/>
          <w:sz w:val="32"/>
        </w:rPr>
        <w:t>5. 技术架构</w:t>
      </w:r>
    </w:p>
    <w:p>
      <w:pPr>
        <w:spacing w:before="0" w:after="120" w:line="300" w:lineRule="auto"/>
      </w:pPr>
      <w:r>
        <w:rPr>
          <w:rFonts w:ascii="Calibri" w:hAnsi="Calibri" w:eastAsia="Microsoft YaHei"/>
          <w:b w:val="0"/>
          <w:color w:val="141C2C"/>
          <w:sz w:val="21"/>
        </w:rPr>
        <w:t>项目采用前后端同仓的 TypeScript 架构：前端是 React + Vite SPA，后端是 Express + tRPC，数据层同时支持本地 SQLite 和生产 PostgreSQL/pgvector 路线，AI 能力通过硅基流动 API 接入。</w:t>
      </w:r>
    </w:p>
    <w:p>
      <w:pPr>
        <w:pStyle w:val="Heading2"/>
        <w:spacing w:before="280" w:after="140" w:line="300" w:lineRule="auto"/>
      </w:pPr>
      <w:r>
        <w:rPr>
          <w:rFonts w:ascii="Calibri" w:hAnsi="Calibri" w:eastAsia="Microsoft YaHei"/>
          <w:b/>
          <w:color w:val="2E74B5"/>
          <w:sz w:val="26"/>
        </w:rPr>
        <w:t>5.1 技术栈</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层次</w:t>
            </w:r>
          </w:p>
        </w:tc>
        <w:tc>
          <w:tcPr>
            <w:tcW w:type="dxa" w:w="335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主要技术</w:t>
            </w:r>
          </w:p>
        </w:tc>
        <w:tc>
          <w:tcPr>
            <w:tcW w:type="dxa" w:w="451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前端</w:t>
            </w:r>
          </w:p>
        </w:tc>
        <w:tc>
          <w:tcPr>
            <w:tcW w:type="dxa" w:w="3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React 19、TypeScript、Vite 7、Wouter、TanStack Query</w:t>
            </w:r>
          </w:p>
        </w:tc>
        <w:tc>
          <w:tcPr>
            <w:tcW w:type="dxa" w:w="45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负责页面、路由、数据请求、状态缓存和交互体验。</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UI</w:t>
            </w:r>
          </w:p>
        </w:tc>
        <w:tc>
          <w:tcPr>
            <w:tcW w:type="dxa" w:w="3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Radix UI、shadcn/ui、TailwindCSS 4、Lucide、Framer Motion</w:t>
            </w:r>
          </w:p>
        </w:tc>
        <w:tc>
          <w:tcPr>
            <w:tcW w:type="dxa" w:w="45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提供按钮、表单、卡片、对话框、图标和动效。</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后端</w:t>
            </w:r>
          </w:p>
        </w:tc>
        <w:tc>
          <w:tcPr>
            <w:tcW w:type="dxa" w:w="3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Node.js、Express、tRPC v11、Zod</w:t>
            </w:r>
          </w:p>
        </w:tc>
        <w:tc>
          <w:tcPr>
            <w:tcW w:type="dxa" w:w="45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提供类型安全 API、认证、上传、SSE 流式响应。</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数据</w:t>
            </w:r>
          </w:p>
        </w:tc>
        <w:tc>
          <w:tcPr>
            <w:tcW w:type="dxa" w:w="3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SQLite/better-sqlite3、PostgreSQL、pgvector、Drizzle ORM</w:t>
            </w:r>
          </w:p>
        </w:tc>
        <w:tc>
          <w:tcPr>
            <w:tcW w:type="dxa" w:w="45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本地和生产两条部署路线。</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检索</w:t>
            </w:r>
          </w:p>
        </w:tc>
        <w:tc>
          <w:tcPr>
            <w:tcW w:type="dxa" w:w="3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FTS5、向量检索、HNSW/vec0、RRF、reranker</w:t>
            </w:r>
          </w:p>
        </w:tc>
        <w:tc>
          <w:tcPr>
            <w:tcW w:type="dxa" w:w="45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实现关键词、语义和重排序组合检索。</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AI</w:t>
            </w:r>
          </w:p>
        </w:tc>
        <w:tc>
          <w:tcPr>
            <w:tcW w:type="dxa" w:w="3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SiliconFlow、DeepSeek-V4-Flash、BAAI/bge-m3、BGE-reranker-v2-m3</w:t>
            </w:r>
          </w:p>
        </w:tc>
        <w:tc>
          <w:tcPr>
            <w:tcW w:type="dxa" w:w="45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用于对话生成、向量化、重排序、OCR 和练习生成。</w:t>
            </w:r>
          </w:p>
        </w:tc>
      </w:tr>
      <w:tr>
        <w:tc>
          <w:tcPr>
            <w:tcW w:type="dxa" w:w="15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桌面/部署</w:t>
            </w:r>
          </w:p>
        </w:tc>
        <w:tc>
          <w:tcPr>
            <w:tcW w:type="dxa" w:w="335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Electron、electron-builder、Docker、docker compose</w:t>
            </w:r>
          </w:p>
        </w:tc>
        <w:tc>
          <w:tcPr>
            <w:tcW w:type="dxa" w:w="451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支持桌面打包和服务器部署。</w:t>
            </w:r>
          </w:p>
        </w:tc>
      </w:tr>
    </w:tbl>
    <w:p/>
    <w:p>
      <w:pPr>
        <w:pStyle w:val="Heading2"/>
        <w:spacing w:before="280" w:after="140" w:line="300" w:lineRule="auto"/>
      </w:pPr>
      <w:r>
        <w:rPr>
          <w:rFonts w:ascii="Calibri" w:hAnsi="Calibri" w:eastAsia="Microsoft YaHei"/>
          <w:b/>
          <w:color w:val="2E74B5"/>
          <w:sz w:val="26"/>
        </w:rPr>
        <w:t>5.2 代码结构</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6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目录/文件</w:t>
            </w:r>
          </w:p>
        </w:tc>
        <w:tc>
          <w:tcPr>
            <w:tcW w:type="dxa" w:w="67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作用</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client/src/pages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主要页面：Home、GrammarHub、VocabularyHub、Documents、KnowledgeGraph、Chat、QuizGenerator、Grading、WrongAnswers 等。</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client/src/components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共享布局、Markdown 渲染、UI 组件、错误边界等。</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server/routers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tRPC 业务路由：documents、knowledge、rag、chat、quiz、questionBank、wrongAnswers、learning、settings、tasks。</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server/pipelines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文档处理、出题、批改等任务流水线。</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server/hybridSearch.ts / dualRetrieval.ts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混合检索、向量召回、关键词召回、重排序和上下文扩展。</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server/siliconflow.ts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硅基流动模型调用、嵌入缓存、流式对话、OCR、reranker。</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server/db-sqlite.ts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本地 SQLite 表结构、FTS5、vec0、掌握度、错题、题库等数据操作。</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drizzle/schema.ts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PostgreSQL/pgvector 路线的数据表定义。</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shared/frenchLearning.ts</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法语模块、题库分类、图谱节点/关系类型映射。</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electron</w:t>
            </w:r>
          </w:p>
        </w:tc>
        <w:tc>
          <w:tcPr>
            <w:tcW w:type="dxa" w:w="67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桌面应用主进程、预加载脚本和 Electron 构建配置。</w:t>
            </w:r>
          </w:p>
        </w:tc>
      </w:tr>
    </w:tbl>
    <w:p/>
    <w:p>
      <w:pPr>
        <w:pStyle w:val="Heading2"/>
        <w:spacing w:before="280" w:after="140" w:line="300" w:lineRule="auto"/>
      </w:pPr>
      <w:r>
        <w:rPr>
          <w:rFonts w:ascii="Calibri" w:hAnsi="Calibri" w:eastAsia="Microsoft YaHei"/>
          <w:b/>
          <w:color w:val="2E74B5"/>
          <w:sz w:val="26"/>
        </w:rPr>
        <w:t>5.3 API 路由</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19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Router</w:t>
            </w:r>
          </w:p>
        </w:tc>
        <w:tc>
          <w:tcPr>
            <w:tcW w:type="dxa" w:w="74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主要功能</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documents</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文档列表、统计、详情、删除、获取片段、重新处理、清空。</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folderImport</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本地文件夹扫描、导入、聚合导入。</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knowledge</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构建图谱、获取图谱、节点工作台、搜索节点、子图、掌握度、笔记、质量审查、Obsidian 导出/打开。</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rag</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语法问答、词汇问答、口语陪练、检索搜索、缓存统计。</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chat</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对话列表、创建/删除对话、消息读取、问答、统计。</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quiz</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练习生成、题集查询、分发、提交、批改、记录删除、导出等。</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questionBank</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题库查询、创建、更新、删除、精选、按节点查询、统计。</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wrongAnswers</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学生管理、错题增删改查、复习状态、导入、导出、统计。</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learning</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法语首页仪表盘、学生画像、学习路径、班级看板。</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settings/tasks</w:t>
            </w:r>
          </w:p>
        </w:tc>
        <w:tc>
          <w:tcPr>
            <w:tcW w:type="dxa" w:w="7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用户偏好设置、后台任务查询、取消和创建。</w:t>
            </w:r>
          </w:p>
        </w:tc>
      </w:tr>
    </w:tbl>
    <w:p/>
    <w:p>
      <w:pPr>
        <w:pStyle w:val="Heading2"/>
        <w:spacing w:before="280" w:after="140" w:line="300" w:lineRule="auto"/>
      </w:pPr>
      <w:r>
        <w:rPr>
          <w:rFonts w:ascii="Calibri" w:hAnsi="Calibri" w:eastAsia="Microsoft YaHei"/>
          <w:b/>
          <w:color w:val="2E74B5"/>
          <w:sz w:val="26"/>
        </w:rPr>
        <w:t>5.4 RAG 检索链路</w:t>
      </w:r>
    </w:p>
    <w:p>
      <w:pPr>
        <w:spacing w:before="0" w:after="80" w:line="300" w:lineRule="auto"/>
        <w:numPr>
          <w:ilvl w:val="0"/>
          <w:numId w:val="14"/>
        </w:numPr>
      </w:pPr>
      <w:r>
        <w:rPr>
          <w:rFonts w:ascii="Calibri" w:hAnsi="Calibri" w:eastAsia="Microsoft YaHei"/>
          <w:color w:val="141C2C"/>
          <w:sz w:val="21"/>
        </w:rPr>
        <w:t>问题进入后先做查询理解和可选的 AI 查询增强，例如 HyDE、改写、子查询分解。</w:t>
      </w:r>
    </w:p>
    <w:p>
      <w:pPr>
        <w:spacing w:before="0" w:after="80" w:line="300" w:lineRule="auto"/>
        <w:numPr>
          <w:ilvl w:val="0"/>
          <w:numId w:val="14"/>
        </w:numPr>
      </w:pPr>
      <w:r>
        <w:rPr>
          <w:rFonts w:ascii="Calibri" w:hAnsi="Calibri" w:eastAsia="Microsoft YaHei"/>
          <w:color w:val="141C2C"/>
          <w:sz w:val="21"/>
        </w:rPr>
        <w:t>系统同时使用向量召回、全文检索和图谱/知识管理搜索，尽量兼顾语义相似和关键词精确命中。</w:t>
      </w:r>
    </w:p>
    <w:p>
      <w:pPr>
        <w:spacing w:before="0" w:after="80" w:line="300" w:lineRule="auto"/>
        <w:numPr>
          <w:ilvl w:val="0"/>
          <w:numId w:val="14"/>
        </w:numPr>
      </w:pPr>
      <w:r>
        <w:rPr>
          <w:rFonts w:ascii="Calibri" w:hAnsi="Calibri" w:eastAsia="Microsoft YaHei"/>
          <w:color w:val="141C2C"/>
          <w:sz w:val="21"/>
        </w:rPr>
        <w:t>多个召回结果通过 RRF 进行融合，减少单一路径误召回。</w:t>
      </w:r>
    </w:p>
    <w:p>
      <w:pPr>
        <w:spacing w:before="0" w:after="80" w:line="300" w:lineRule="auto"/>
        <w:numPr>
          <w:ilvl w:val="0"/>
          <w:numId w:val="14"/>
        </w:numPr>
      </w:pPr>
      <w:r>
        <w:rPr>
          <w:rFonts w:ascii="Calibri" w:hAnsi="Calibri" w:eastAsia="Microsoft YaHei"/>
          <w:color w:val="141C2C"/>
          <w:sz w:val="21"/>
        </w:rPr>
        <w:t>候选片段可通过 BGE-reranker-v2-m3 精排，保留更相关内容。</w:t>
      </w:r>
    </w:p>
    <w:p>
      <w:pPr>
        <w:spacing w:before="0" w:after="80" w:line="300" w:lineRule="auto"/>
        <w:numPr>
          <w:ilvl w:val="0"/>
          <w:numId w:val="14"/>
        </w:numPr>
      </w:pPr>
      <w:r>
        <w:rPr>
          <w:rFonts w:ascii="Calibri" w:hAnsi="Calibri" w:eastAsia="Microsoft YaHei"/>
          <w:color w:val="141C2C"/>
          <w:sz w:val="21"/>
        </w:rPr>
        <w:t>命中片段会做上下文扩展，并补充相关图谱节点、关系和来源。</w:t>
      </w:r>
    </w:p>
    <w:p>
      <w:pPr>
        <w:spacing w:before="0" w:after="80" w:line="300" w:lineRule="auto"/>
        <w:numPr>
          <w:ilvl w:val="0"/>
          <w:numId w:val="14"/>
        </w:numPr>
      </w:pPr>
      <w:r>
        <w:rPr>
          <w:rFonts w:ascii="Calibri" w:hAnsi="Calibri" w:eastAsia="Microsoft YaHei"/>
          <w:color w:val="141C2C"/>
          <w:sz w:val="21"/>
        </w:rPr>
        <w:t>最终由 DeepSeek-V4-Flash 生成回答，页面展示答案、引用和检索过程。</w:t>
      </w:r>
    </w:p>
    <w:p>
      <w:pPr>
        <w:pStyle w:val="Heading2"/>
        <w:spacing w:before="280" w:after="140" w:line="300" w:lineRule="auto"/>
      </w:pPr>
      <w:r>
        <w:rPr>
          <w:rFonts w:ascii="Calibri" w:hAnsi="Calibri" w:eastAsia="Microsoft YaHei"/>
          <w:b/>
          <w:color w:val="2E74B5"/>
          <w:sz w:val="26"/>
        </w:rPr>
        <w:t>5.5 数据库核心表</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30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表</w:t>
            </w:r>
          </w:p>
        </w:tc>
        <w:tc>
          <w:tcPr>
            <w:tcW w:type="dxa" w:w="63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作用</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users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用户和管理员身份。</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documents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文档元数据、分类、状态和分块数量。</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document_chunks / sentence_chunks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段落级和句子级检索片段。</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knowledge_nodes / knowledge_edges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知识图谱节点和关系。</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node_document_sources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节点到资料来源的映射。</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conversations / messages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问答对话和引用来源。</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students / wrong_answers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学生档案和错题复盘。</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quiz_sets / question_bank / grading_records / quiz_assignments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题集、题库、批改记录和作答分发。</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user_node_mastery / user_node_notes</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节点掌握度和个人笔记。</w:t>
            </w:r>
          </w:p>
        </w:tc>
      </w:tr>
      <w:tr>
        <w:tc>
          <w:tcPr>
            <w:tcW w:type="dxa" w:w="30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fts_chunks / vec0_index / embed_cache</w:t>
            </w:r>
          </w:p>
        </w:tc>
        <w:tc>
          <w:tcPr>
            <w:tcW w:type="dxa" w:w="6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全文索引、向量索引和嵌入缓存。</w:t>
            </w:r>
          </w:p>
        </w:tc>
      </w:tr>
    </w:tbl>
    <w:p/>
    <w:p>
      <w:pPr>
        <w:pStyle w:val="Heading1"/>
        <w:spacing w:before="360" w:after="200" w:line="300" w:lineRule="auto"/>
      </w:pPr>
      <w:r>
        <w:rPr>
          <w:rFonts w:ascii="Calibri" w:hAnsi="Calibri" w:eastAsia="Microsoft YaHei"/>
          <w:b/>
          <w:color w:val="2E74B5"/>
          <w:sz w:val="32"/>
        </w:rPr>
        <w:t>6. 部署与运维</w:t>
      </w:r>
    </w:p>
    <w:p>
      <w:pPr>
        <w:pStyle w:val="Heading2"/>
        <w:spacing w:before="280" w:after="140" w:line="300" w:lineRule="auto"/>
      </w:pPr>
      <w:r>
        <w:rPr>
          <w:rFonts w:ascii="Calibri" w:hAnsi="Calibri" w:eastAsia="Microsoft YaHei"/>
          <w:b/>
          <w:color w:val="2E74B5"/>
          <w:sz w:val="26"/>
        </w:rPr>
        <w:t>6.1 本地开发启动</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9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步骤</w:t>
            </w:r>
          </w:p>
        </w:tc>
        <w:tc>
          <w:tcPr>
            <w:tcW w:type="dxa" w:w="31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命令/动作</w:t>
            </w:r>
          </w:p>
        </w:tc>
        <w:tc>
          <w:tcPr>
            <w:tcW w:type="dxa" w:w="53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r>
      <w:tr>
        <w:tc>
          <w:tcPr>
            <w:tcW w:type="dxa" w:w="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1</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pnpm install</w:t>
            </w:r>
          </w:p>
        </w:tc>
        <w:tc>
          <w:tcPr>
            <w:tcW w:type="dxa" w:w="5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安装依赖。项目 packageManager 指定 pnpm。</w:t>
            </w:r>
          </w:p>
        </w:tc>
      </w:tr>
      <w:tr>
        <w:tc>
          <w:tcPr>
            <w:tcW w:type="dxa" w:w="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2</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复制 .env.example 为 .env</w:t>
            </w:r>
          </w:p>
        </w:tc>
        <w:tc>
          <w:tcPr>
            <w:tcW w:type="dxa" w:w="5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填写 DATABASE_URL、JWT_SECRET、SILICONFLOW_API_KEY、USE_LOCAL_STORAGE 等。</w:t>
            </w:r>
          </w:p>
        </w:tc>
      </w:tr>
      <w:tr>
        <w:tc>
          <w:tcPr>
            <w:tcW w:type="dxa" w:w="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3</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pnpm dev</w:t>
            </w:r>
          </w:p>
        </w:tc>
        <w:tc>
          <w:tcPr>
            <w:tcW w:type="dxa" w:w="5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开发模式启动 Express + Vite。默认端口 3000，端口占用时可能切换到后续端口。</w:t>
            </w:r>
          </w:p>
        </w:tc>
      </w:tr>
      <w:tr>
        <w:tc>
          <w:tcPr>
            <w:tcW w:type="dxa" w:w="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4</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浏览器访问 http://localhost:3000</w:t>
            </w:r>
          </w:p>
        </w:tc>
        <w:tc>
          <w:tcPr>
            <w:tcW w:type="dxa" w:w="5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进入首页。</w:t>
            </w:r>
          </w:p>
        </w:tc>
      </w:tr>
      <w:tr>
        <w:tc>
          <w:tcPr>
            <w:tcW w:type="dxa" w:w="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5</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pnpm check / pnpm test / pnpm build</w:t>
            </w:r>
          </w:p>
        </w:tc>
        <w:tc>
          <w:tcPr>
            <w:tcW w:type="dxa" w:w="5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分别用于类型检查、测试和生产构建。</w:t>
            </w:r>
          </w:p>
        </w:tc>
      </w:tr>
    </w:tbl>
    <w:p/>
    <w:p>
      <w:pPr>
        <w:pStyle w:val="Heading2"/>
        <w:spacing w:before="280" w:after="140" w:line="300" w:lineRule="auto"/>
      </w:pPr>
      <w:r>
        <w:rPr>
          <w:rFonts w:ascii="Calibri" w:hAnsi="Calibri" w:eastAsia="Microsoft YaHei"/>
          <w:b/>
          <w:color w:val="2E74B5"/>
          <w:sz w:val="26"/>
        </w:rPr>
        <w:t>6.2 Docker 启动</w:t>
      </w:r>
    </w:p>
    <w:p>
      <w:pPr>
        <w:pStyle w:val="ListBullet"/>
        <w:spacing w:before="0" w:after="80" w:line="300" w:lineRule="auto"/>
      </w:pPr>
      <w:r>
        <w:rPr>
          <w:rFonts w:ascii="Calibri" w:hAnsi="Calibri" w:eastAsia="Microsoft YaHei"/>
          <w:color w:val="141C2C"/>
          <w:sz w:val="21"/>
        </w:rPr>
        <w:t>当前 docker-compose.yml 使用 PostgreSQL + pgvector 作为数据库，app 服务通过 Dockerfile 构建。</w:t>
      </w:r>
    </w:p>
    <w:p>
      <w:pPr>
        <w:pStyle w:val="ListBullet"/>
        <w:spacing w:before="0" w:after="80" w:line="300" w:lineRule="auto"/>
      </w:pPr>
      <w:r>
        <w:rPr>
          <w:rFonts w:ascii="Calibri" w:hAnsi="Calibri" w:eastAsia="Microsoft YaHei"/>
          <w:color w:val="141C2C"/>
          <w:sz w:val="21"/>
        </w:rPr>
        <w:t>start.sh 会检查 Docker Desktop、执行 docker compose up -d，并等待 http://localhost:3000 可访问。</w:t>
      </w:r>
    </w:p>
    <w:p>
      <w:pPr>
        <w:pStyle w:val="ListBullet"/>
        <w:spacing w:before="0" w:after="80" w:line="300" w:lineRule="auto"/>
      </w:pPr>
      <w:r>
        <w:rPr>
          <w:rFonts w:ascii="Calibri" w:hAnsi="Calibri" w:eastAsia="Microsoft YaHei"/>
          <w:color w:val="141C2C"/>
          <w:sz w:val="21"/>
        </w:rPr>
        <w:t>stop.sh 会执行 docker compose down 停止服务。</w:t>
      </w:r>
    </w:p>
    <w:p>
      <w:pPr>
        <w:pStyle w:val="ListBullet"/>
        <w:spacing w:before="0" w:after="80" w:line="300" w:lineRule="auto"/>
      </w:pPr>
      <w:r>
        <w:rPr>
          <w:rFonts w:ascii="Calibri" w:hAnsi="Calibri" w:eastAsia="Microsoft YaHei"/>
          <w:color w:val="141C2C"/>
          <w:sz w:val="21"/>
        </w:rPr>
        <w:t>Docker 环境默认打开 DEV_BYPASS_AUTH=true，适合本地演示；正式部署应关闭开发绕过认证并配置安全登录。</w:t>
      </w:r>
    </w:p>
    <w:p>
      <w:pPr>
        <w:pStyle w:val="Heading2"/>
        <w:spacing w:before="280" w:after="140" w:line="300" w:lineRule="auto"/>
      </w:pPr>
      <w:r>
        <w:rPr>
          <w:rFonts w:ascii="Calibri" w:hAnsi="Calibri" w:eastAsia="Microsoft YaHei"/>
          <w:b/>
          <w:color w:val="2E74B5"/>
          <w:sz w:val="26"/>
        </w:rPr>
        <w:t>6.3 必要环境变量</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6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变量</w:t>
            </w:r>
          </w:p>
        </w:tc>
        <w:tc>
          <w:tcPr>
            <w:tcW w:type="dxa" w:w="12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是否必填</w:t>
            </w:r>
          </w:p>
        </w:tc>
        <w:tc>
          <w:tcPr>
            <w:tcW w:type="dxa" w:w="55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用途</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DATABASE_URL</w:t>
            </w:r>
          </w:p>
        </w:tc>
        <w:tc>
          <w:tcPr>
            <w:tcW w:type="dxa" w:w="1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是</w:t>
            </w:r>
          </w:p>
        </w:tc>
        <w:tc>
          <w:tcPr>
            <w:tcW w:type="dxa" w:w="55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数据库连接；本地可用 file:./data/student_rag.db 或 PostgreSQL 连接串，Docker 使用 PostgreSQL。</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JWT_SECRET</w:t>
            </w:r>
          </w:p>
        </w:tc>
        <w:tc>
          <w:tcPr>
            <w:tcW w:type="dxa" w:w="1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是</w:t>
            </w:r>
          </w:p>
        </w:tc>
        <w:tc>
          <w:tcPr>
            <w:tcW w:type="dxa" w:w="55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Session/Cookie 签名密钥。</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SILICONFLOW_API_KEY</w:t>
            </w:r>
          </w:p>
        </w:tc>
        <w:tc>
          <w:tcPr>
            <w:tcW w:type="dxa" w:w="1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是</w:t>
            </w:r>
          </w:p>
        </w:tc>
        <w:tc>
          <w:tcPr>
            <w:tcW w:type="dxa" w:w="55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模型调用密钥，用于对话、向量化、重排序、OCR 等。</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SILICONFLOW_CHAT_MODEL</w:t>
            </w:r>
          </w:p>
        </w:tc>
        <w:tc>
          <w:tcPr>
            <w:tcW w:type="dxa" w:w="1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否</w:t>
            </w:r>
          </w:p>
        </w:tc>
        <w:tc>
          <w:tcPr>
            <w:tcW w:type="dxa" w:w="55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默认 deepseek-ai/DeepSeek-V4-Flash。</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USE_LOCAL_STORAGE</w:t>
            </w:r>
          </w:p>
        </w:tc>
        <w:tc>
          <w:tcPr>
            <w:tcW w:type="dxa" w:w="1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建议</w:t>
            </w:r>
          </w:p>
        </w:tc>
        <w:tc>
          <w:tcPr>
            <w:tcW w:type="dxa" w:w="55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本地部署通常设为 true，让上传文件存到本地 DATA_DIR。</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DATA_DIR</w:t>
            </w:r>
          </w:p>
        </w:tc>
        <w:tc>
          <w:tcPr>
            <w:tcW w:type="dxa" w:w="1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否</w:t>
            </w:r>
          </w:p>
        </w:tc>
        <w:tc>
          <w:tcPr>
            <w:tcW w:type="dxa" w:w="55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本地数据和上传文件目录，默认 ./data 或 ~/rag-data。</w:t>
            </w:r>
          </w:p>
        </w:tc>
      </w:tr>
      <w:tr>
        <w:tc>
          <w:tcPr>
            <w:tcW w:type="dxa" w:w="26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DEV_BYPASS_AUTH</w:t>
            </w:r>
          </w:p>
        </w:tc>
        <w:tc>
          <w:tcPr>
            <w:tcW w:type="dxa" w:w="1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仅开发</w:t>
            </w:r>
          </w:p>
        </w:tc>
        <w:tc>
          <w:tcPr>
            <w:tcW w:type="dxa" w:w="55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跳过 OAuth 登录，方便本地演示和开发。正式环境不应启用。</w:t>
            </w:r>
          </w:p>
        </w:tc>
      </w:tr>
    </w:tbl>
    <w:p/>
    <w:p>
      <w:pPr>
        <w:pStyle w:val="Heading2"/>
        <w:spacing w:before="280" w:after="140" w:line="300" w:lineRule="auto"/>
      </w:pPr>
      <w:r>
        <w:rPr>
          <w:rFonts w:ascii="Calibri" w:hAnsi="Calibri" w:eastAsia="Microsoft YaHei"/>
          <w:b/>
          <w:color w:val="2E74B5"/>
          <w:sz w:val="26"/>
        </w:rPr>
        <w:t>6.4 备份建议</w:t>
      </w:r>
    </w:p>
    <w:p>
      <w:pPr>
        <w:pStyle w:val="ListBullet"/>
        <w:spacing w:before="0" w:after="80" w:line="300" w:lineRule="auto"/>
      </w:pPr>
      <w:r>
        <w:rPr>
          <w:rFonts w:ascii="Calibri" w:hAnsi="Calibri" w:eastAsia="Microsoft YaHei"/>
          <w:color w:val="141C2C"/>
          <w:sz w:val="21"/>
        </w:rPr>
        <w:t>本地 SQLite 模式：定期备份 data/student_rag.db 以及同目录的上传文件。备份时最好先停止服务或确认 WAL 文件已落盘。</w:t>
      </w:r>
    </w:p>
    <w:p>
      <w:pPr>
        <w:pStyle w:val="ListBullet"/>
        <w:spacing w:before="0" w:after="80" w:line="300" w:lineRule="auto"/>
      </w:pPr>
      <w:r>
        <w:rPr>
          <w:rFonts w:ascii="Calibri" w:hAnsi="Calibri" w:eastAsia="Microsoft YaHei"/>
          <w:color w:val="141C2C"/>
          <w:sz w:val="21"/>
        </w:rPr>
        <w:t>Docker/PostgreSQL 模式：备份 pgdata 卷或使用 pg_dump 导出数据库，同时备份 uploads 卷。</w:t>
      </w:r>
    </w:p>
    <w:p>
      <w:pPr>
        <w:pStyle w:val="ListBullet"/>
        <w:spacing w:before="0" w:after="80" w:line="300" w:lineRule="auto"/>
      </w:pPr>
      <w:r>
        <w:rPr>
          <w:rFonts w:ascii="Calibri" w:hAnsi="Calibri" w:eastAsia="Microsoft YaHei"/>
          <w:color w:val="141C2C"/>
          <w:sz w:val="21"/>
        </w:rPr>
        <w:t>资料库源文件：保留原始 Obsidian/Markdown 资料目录，不要只依赖系统入库后的分块。</w:t>
      </w:r>
    </w:p>
    <w:p>
      <w:pPr>
        <w:pStyle w:val="ListBullet"/>
        <w:spacing w:before="0" w:after="80" w:line="300" w:lineRule="auto"/>
      </w:pPr>
      <w:r>
        <w:rPr>
          <w:rFonts w:ascii="Calibri" w:hAnsi="Calibri" w:eastAsia="Microsoft YaHei"/>
          <w:color w:val="141C2C"/>
          <w:sz w:val="21"/>
        </w:rPr>
        <w:t>模型配置与密钥：备份 .env 模板，但不要把真实 API Key 公开发给别人。</w:t>
      </w:r>
    </w:p>
    <w:p>
      <w:pPr>
        <w:pStyle w:val="Heading2"/>
        <w:spacing w:before="280" w:after="140" w:line="300" w:lineRule="auto"/>
      </w:pPr>
      <w:r>
        <w:rPr>
          <w:rFonts w:ascii="Calibri" w:hAnsi="Calibri" w:eastAsia="Microsoft YaHei"/>
          <w:b/>
          <w:color w:val="2E74B5"/>
          <w:sz w:val="26"/>
        </w:rPr>
        <w:t>6.5 常见问题</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9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问题</w:t>
            </w:r>
          </w:p>
        </w:tc>
        <w:tc>
          <w:tcPr>
            <w:tcW w:type="dxa" w:w="31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常见原因</w:t>
            </w:r>
          </w:p>
        </w:tc>
        <w:tc>
          <w:tcPr>
            <w:tcW w:type="dxa" w:w="43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处理方式</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页面打不开</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服务未启动、端口变化、Docker 未运行</w:t>
            </w:r>
          </w:p>
        </w:tc>
        <w:tc>
          <w:tcPr>
            <w:tcW w:type="dxa" w:w="4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查看终端日志，确认实际端口；Docker 模式用 docker compose ps。</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AI 回答失败</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SiliconFlow Key 缺失、余额不足、网络异常、模型限流</w:t>
            </w:r>
          </w:p>
        </w:tc>
        <w:tc>
          <w:tcPr>
            <w:tcW w:type="dxa" w:w="4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检查 .env、账户余额和日志；必要时降低并发或稍后重试。</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上传失败</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文件过大、存储目录无权限、USE_LOCAL_STORAGE 未启用</w:t>
            </w:r>
          </w:p>
        </w:tc>
        <w:tc>
          <w:tcPr>
            <w:tcW w:type="dxa" w:w="4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控制单文件 50 MB 内，设置 DATA_DIR 并确认可写。</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问答找不到资料</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资料未导入、处理失败、分类不匹配、检索词过窄</w:t>
            </w:r>
          </w:p>
        </w:tc>
        <w:tc>
          <w:tcPr>
            <w:tcW w:type="dxa" w:w="4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先到文档列表确认状态，再用检索调试页查看召回。</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图谱节点质量不稳</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AI 抽取或自动构图存在噪声</w:t>
            </w:r>
          </w:p>
        </w:tc>
        <w:tc>
          <w:tcPr>
            <w:tcW w:type="dxa" w:w="4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使用图谱质量审查、手动节点和确定性图谱重建策略。</w:t>
            </w:r>
          </w:p>
        </w:tc>
      </w:tr>
      <w:tr>
        <w:tc>
          <w:tcPr>
            <w:tcW w:type="dxa" w:w="19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旧文档说 MySQL</w:t>
            </w:r>
          </w:p>
        </w:tc>
        <w:tc>
          <w:tcPr>
            <w:tcW w:type="dxa" w:w="31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历史文档未完全更新</w:t>
            </w:r>
          </w:p>
        </w:tc>
        <w:tc>
          <w:tcPr>
            <w:tcW w:type="dxa" w:w="43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以当前 .env.example、docker-compose、db-sqlite 和 drizzle/schema.ts 为准。</w:t>
            </w:r>
          </w:p>
        </w:tc>
      </w:tr>
    </w:tbl>
    <w:p/>
    <w:p>
      <w:pPr>
        <w:pStyle w:val="Heading1"/>
        <w:spacing w:before="360" w:after="200" w:line="300" w:lineRule="auto"/>
      </w:pPr>
      <w:r>
        <w:rPr>
          <w:rFonts w:ascii="Calibri" w:hAnsi="Calibri" w:eastAsia="Microsoft YaHei"/>
          <w:b/>
          <w:color w:val="2E74B5"/>
          <w:sz w:val="32"/>
        </w:rPr>
        <w:t>7. 当前边界与后续方向</w:t>
      </w:r>
    </w:p>
    <w:p>
      <w:pPr>
        <w:pStyle w:val="Heading2"/>
        <w:spacing w:before="280" w:after="140" w:line="300" w:lineRule="auto"/>
      </w:pPr>
      <w:r>
        <w:rPr>
          <w:rFonts w:ascii="Calibri" w:hAnsi="Calibri" w:eastAsia="Microsoft YaHei"/>
          <w:b/>
          <w:color w:val="2E74B5"/>
          <w:sz w:val="26"/>
        </w:rPr>
        <w:t>7.1 已经比较扎实的部分</w:t>
      </w:r>
    </w:p>
    <w:p>
      <w:pPr>
        <w:pStyle w:val="ListBullet"/>
        <w:spacing w:before="0" w:after="80" w:line="300" w:lineRule="auto"/>
      </w:pPr>
      <w:r>
        <w:rPr>
          <w:rFonts w:ascii="Calibri" w:hAnsi="Calibri" w:eastAsia="Microsoft YaHei"/>
          <w:color w:val="141C2C"/>
          <w:sz w:val="21"/>
        </w:rPr>
        <w:t>法语资料库已经有实际数据，单词库和语法库都能作为演示基础。</w:t>
      </w:r>
    </w:p>
    <w:p>
      <w:pPr>
        <w:pStyle w:val="ListBullet"/>
        <w:spacing w:before="0" w:after="80" w:line="300" w:lineRule="auto"/>
      </w:pPr>
      <w:r>
        <w:rPr>
          <w:rFonts w:ascii="Calibri" w:hAnsi="Calibri" w:eastAsia="Microsoft YaHei"/>
          <w:color w:val="141C2C"/>
          <w:sz w:val="21"/>
        </w:rPr>
        <w:t>首页、词汇库、语法库、文档管理、知识图谱、智能问答、检索调试等页面已经有明确产品形态。</w:t>
      </w:r>
    </w:p>
    <w:p>
      <w:pPr>
        <w:pStyle w:val="ListBullet"/>
        <w:spacing w:before="0" w:after="80" w:line="300" w:lineRule="auto"/>
      </w:pPr>
      <w:r>
        <w:rPr>
          <w:rFonts w:ascii="Calibri" w:hAnsi="Calibri" w:eastAsia="Microsoft YaHei"/>
          <w:color w:val="141C2C"/>
          <w:sz w:val="21"/>
        </w:rPr>
        <w:t>后端 API 路由齐全，文档、图谱、RAG、题库、错题、学习路径等模块均有对应 router。</w:t>
      </w:r>
    </w:p>
    <w:p>
      <w:pPr>
        <w:pStyle w:val="ListBullet"/>
        <w:spacing w:before="0" w:after="80" w:line="300" w:lineRule="auto"/>
      </w:pPr>
      <w:r>
        <w:rPr>
          <w:rFonts w:ascii="Calibri" w:hAnsi="Calibri" w:eastAsia="Microsoft YaHei"/>
          <w:color w:val="141C2C"/>
          <w:sz w:val="21"/>
        </w:rPr>
        <w:t>本地 SQLite 与 PostgreSQL/pgvector 双路线都存在，适合本地试用和服务器化部署。</w:t>
      </w:r>
    </w:p>
    <w:p>
      <w:pPr>
        <w:pStyle w:val="ListBullet"/>
        <w:spacing w:before="0" w:after="80" w:line="300" w:lineRule="auto"/>
      </w:pPr>
      <w:r>
        <w:rPr>
          <w:rFonts w:ascii="Calibri" w:hAnsi="Calibri" w:eastAsia="Microsoft YaHei"/>
          <w:color w:val="141C2C"/>
          <w:sz w:val="21"/>
        </w:rPr>
        <w:t>SiliconFlow 模型接入集中在 server/siliconflow.ts，后续替换模型供应商时改动边界相对清晰。</w:t>
      </w:r>
    </w:p>
    <w:p>
      <w:pPr>
        <w:pStyle w:val="Heading2"/>
        <w:spacing w:before="280" w:after="140" w:line="300" w:lineRule="auto"/>
      </w:pPr>
      <w:r>
        <w:rPr>
          <w:rFonts w:ascii="Calibri" w:hAnsi="Calibri" w:eastAsia="Microsoft YaHei"/>
          <w:b/>
          <w:color w:val="2E74B5"/>
          <w:sz w:val="26"/>
        </w:rPr>
        <w:t>7.2 需要如实说明的边界</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7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边界</w:t>
            </w:r>
          </w:p>
        </w:tc>
        <w:tc>
          <w:tcPr>
            <w:tcW w:type="dxa" w:w="42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说明</w:t>
            </w:r>
          </w:p>
        </w:tc>
        <w:tc>
          <w:tcPr>
            <w:tcW w:type="dxa" w:w="34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对外表达建议</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题库/错题当前数据为空</w:t>
            </w:r>
          </w:p>
        </w:tc>
        <w:tc>
          <w:tcPr>
            <w:tcW w:type="dxa" w:w="4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数据库里 question_bank、quiz_sets、grading_records、students、wrong_answers 当前为 0。</w:t>
            </w:r>
          </w:p>
        </w:tc>
        <w:tc>
          <w:tcPr>
            <w:tcW w:type="dxa" w:w="3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说“模块和流程已建好，真实班级数据需要后续使用中录入”。</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旧命名残留</w:t>
            </w:r>
          </w:p>
        </w:tc>
        <w:tc>
          <w:tcPr>
            <w:tcW w:type="dxa" w:w="4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部分文件和文档仍保留“高中学习知识库”“学生 RAG”等旧名称。</w:t>
            </w:r>
          </w:p>
        </w:tc>
        <w:tc>
          <w:tcPr>
            <w:tcW w:type="dxa" w:w="3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说“底层项目由学生 RAG 系统迁移而来，当前产品方向已转为法语学习”。</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外部模型依赖</w:t>
            </w:r>
          </w:p>
        </w:tc>
        <w:tc>
          <w:tcPr>
            <w:tcW w:type="dxa" w:w="4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向量化、问答、重排序、OCR 等依赖 SiliconFlow API。</w:t>
            </w:r>
          </w:p>
        </w:tc>
        <w:tc>
          <w:tcPr>
            <w:tcW w:type="dxa" w:w="3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说“可本地部署数据和服务，但 AI 推理当前仍调用外部模型”。</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质量依赖资料</w:t>
            </w:r>
          </w:p>
        </w:tc>
        <w:tc>
          <w:tcPr>
            <w:tcW w:type="dxa" w:w="4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回答质量受导入资料质量、分块、图谱关系和模型状态影响。</w:t>
            </w:r>
          </w:p>
        </w:tc>
        <w:tc>
          <w:tcPr>
            <w:tcW w:type="dxa" w:w="3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演示时选择资料库中已有的词根/语法问题，避免问完全无资料的问题。</w:t>
            </w:r>
          </w:p>
        </w:tc>
      </w:tr>
      <w:tr>
        <w:tc>
          <w:tcPr>
            <w:tcW w:type="dxa" w:w="1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部署文档不完全同步</w:t>
            </w:r>
          </w:p>
        </w:tc>
        <w:tc>
          <w:tcPr>
            <w:tcW w:type="dxa" w:w="42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local-deployment-guide 仍提 MySQL，当前 Docker 和 schema 走 PostgreSQL/pgvector，本地代码支持 SQLite。</w:t>
            </w:r>
          </w:p>
        </w:tc>
        <w:tc>
          <w:tcPr>
            <w:tcW w:type="dxa" w:w="34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给使用者以本文档和 .env.example 为主。</w:t>
            </w:r>
          </w:p>
        </w:tc>
      </w:tr>
    </w:tbl>
    <w:p/>
    <w:p>
      <w:pPr>
        <w:pStyle w:val="Heading2"/>
        <w:spacing w:before="280" w:after="140" w:line="300" w:lineRule="auto"/>
      </w:pPr>
      <w:r>
        <w:rPr>
          <w:rFonts w:ascii="Calibri" w:hAnsi="Calibri" w:eastAsia="Microsoft YaHei"/>
          <w:b/>
          <w:color w:val="2E74B5"/>
          <w:sz w:val="26"/>
        </w:rPr>
        <w:t>7.3 后续优先级建议</w:t>
      </w:r>
    </w:p>
    <w:p>
      <w:pPr>
        <w:spacing w:before="0" w:after="80" w:line="300" w:lineRule="auto"/>
        <w:numPr>
          <w:ilvl w:val="0"/>
          <w:numId w:val="15"/>
        </w:numPr>
      </w:pPr>
      <w:r>
        <w:rPr>
          <w:rFonts w:ascii="Calibri" w:hAnsi="Calibri" w:eastAsia="Microsoft YaHei"/>
          <w:color w:val="141C2C"/>
          <w:sz w:val="21"/>
        </w:rPr>
        <w:t>先补一套真实演示数据：创建 2-3 个学生、若干题集、批改记录和错题，让训练闭环能完整演示。</w:t>
      </w:r>
    </w:p>
    <w:p>
      <w:pPr>
        <w:spacing w:before="0" w:after="80" w:line="300" w:lineRule="auto"/>
        <w:numPr>
          <w:ilvl w:val="0"/>
          <w:numId w:val="15"/>
        </w:numPr>
      </w:pPr>
      <w:r>
        <w:rPr>
          <w:rFonts w:ascii="Calibri" w:hAnsi="Calibri" w:eastAsia="Microsoft YaHei"/>
          <w:color w:val="141C2C"/>
          <w:sz w:val="21"/>
        </w:rPr>
        <w:t>清理旧命名：把公开文档、Docker 注释、安装说明中的“高中学习知识库/MySQL”更新为“法语学习图谱系统/PostgreSQL 或 SQLite”。</w:t>
      </w:r>
    </w:p>
    <w:p>
      <w:pPr>
        <w:spacing w:before="0" w:after="80" w:line="300" w:lineRule="auto"/>
        <w:numPr>
          <w:ilvl w:val="0"/>
          <w:numId w:val="15"/>
        </w:numPr>
      </w:pPr>
      <w:r>
        <w:rPr>
          <w:rFonts w:ascii="Calibri" w:hAnsi="Calibri" w:eastAsia="Microsoft YaHei"/>
          <w:color w:val="141C2C"/>
          <w:sz w:val="21"/>
        </w:rPr>
        <w:t>补齐用户手册：把本文档拆成“对外介绍版”和“操作手册版”，并配截图。</w:t>
      </w:r>
    </w:p>
    <w:p>
      <w:pPr>
        <w:spacing w:before="0" w:after="80" w:line="300" w:lineRule="auto"/>
        <w:numPr>
          <w:ilvl w:val="0"/>
          <w:numId w:val="15"/>
        </w:numPr>
      </w:pPr>
      <w:r>
        <w:rPr>
          <w:rFonts w:ascii="Calibri" w:hAnsi="Calibri" w:eastAsia="Microsoft YaHei"/>
          <w:color w:val="141C2C"/>
          <w:sz w:val="21"/>
        </w:rPr>
        <w:t>强化图谱质检：把孤立节点、重复节点、缺来源节点变成可操作的修复任务。</w:t>
      </w:r>
    </w:p>
    <w:p>
      <w:pPr>
        <w:spacing w:before="0" w:after="80" w:line="300" w:lineRule="auto"/>
        <w:numPr>
          <w:ilvl w:val="0"/>
          <w:numId w:val="15"/>
        </w:numPr>
      </w:pPr>
      <w:r>
        <w:rPr>
          <w:rFonts w:ascii="Calibri" w:hAnsi="Calibri" w:eastAsia="Microsoft YaHei"/>
          <w:color w:val="141C2C"/>
          <w:sz w:val="21"/>
        </w:rPr>
        <w:t>正式接入文档翻译和需求墙后端，让助学工具从展示入口变成可保存、可复用模块。</w:t>
      </w:r>
    </w:p>
    <w:p>
      <w:pPr>
        <w:spacing w:before="0" w:after="80" w:line="300" w:lineRule="auto"/>
        <w:numPr>
          <w:ilvl w:val="0"/>
          <w:numId w:val="15"/>
        </w:numPr>
      </w:pPr>
      <w:r>
        <w:rPr>
          <w:rFonts w:ascii="Calibri" w:hAnsi="Calibri" w:eastAsia="Microsoft YaHei"/>
          <w:color w:val="141C2C"/>
          <w:sz w:val="21"/>
        </w:rPr>
        <w:t>完善权限模型：正式环境关闭 DEV_BYPASS_AUTH，区分普通用户、教师、管理员和资料维护者。</w:t>
      </w:r>
    </w:p>
    <w:tbl>
      <w:tblPr>
        <w:tblW w:type="dxa" w:w="9360"/>
        <w:jc w:val="left"/>
        <w:tblLayout w:type="fixed"/>
        <w:tblLook w:firstColumn="1" w:firstRow="1" w:lastColumn="0" w:lastRow="0" w:noHBand="0" w:noVBand="1" w:val="04A0"/>
        <w:tblInd w:type="dxa" w:w="12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9360"/>
      </w:tblGrid>
      <w:tr>
        <w:trPr>
          <w:cantSplit/>
        </w:trPr>
        <w:tc>
          <w:tcPr>
            <w:tcW w:type="dxa" w:w="9360"/>
            <w:shd w:fill="EAF7F0"/>
            <w:tcMar>
              <w:top w:w="120" w:type="dxa"/>
              <w:start w:w="160" w:type="dxa"/>
              <w:bottom w:w="120" w:type="dxa"/>
              <w:end w:w="160" w:type="dxa"/>
            </w:tcMar>
          </w:tcPr>
          <w:p>
            <w:pPr>
              <w:spacing w:before="0" w:after="80" w:line="283" w:lineRule="auto"/>
            </w:pPr>
            <w:r>
              <w:rPr>
                <w:rFonts w:ascii="Calibri" w:hAnsi="Calibri" w:eastAsia="Microsoft YaHei"/>
                <w:b/>
                <w:color w:val="1F4D78"/>
                <w:sz w:val="21"/>
              </w:rPr>
              <w:t>交付判断</w:t>
            </w:r>
          </w:p>
          <w:p>
            <w:pPr>
              <w:spacing w:before="0" w:after="0" w:line="288" w:lineRule="auto"/>
            </w:pPr>
            <w:r>
              <w:rPr>
                <w:rFonts w:ascii="Calibri" w:hAnsi="Calibri" w:eastAsia="Microsoft YaHei"/>
                <w:color w:val="141C2C"/>
                <w:sz w:val="20"/>
              </w:rPr>
              <w:t>如果用于项目展示，当前系统可以重点展示“资料库 + 图谱 + 问答 + 口语场景”；如果用于真实班级运行，需要先补业务数据、权限、安全配置和使用手册。</w:t>
            </w:r>
          </w:p>
        </w:tc>
      </w:tr>
    </w:tbl>
    <w:p/>
    <w:p>
      <w:pPr>
        <w:pStyle w:val="Heading1"/>
        <w:spacing w:before="360" w:after="200" w:line="300" w:lineRule="auto"/>
      </w:pPr>
      <w:r>
        <w:rPr>
          <w:rFonts w:ascii="Calibri" w:hAnsi="Calibri" w:eastAsia="Microsoft YaHei"/>
          <w:b/>
          <w:color w:val="2E74B5"/>
          <w:sz w:val="32"/>
        </w:rPr>
        <w:t>附录：快速功能清单</w:t>
      </w:r>
    </w:p>
    <w:tbl>
      <w:tblPr>
        <w:tblW w:type="dxa" w:w="9360"/>
        <w:jc w:val="left"/>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7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功能</w:t>
            </w:r>
          </w:p>
        </w:tc>
        <w:tc>
          <w:tcPr>
            <w:tcW w:type="dxa" w:w="270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当前入口</w:t>
            </w:r>
          </w:p>
        </w:tc>
        <w:tc>
          <w:tcPr>
            <w:tcW w:type="dxa" w:w="3960"/>
            <w:shd w:fill="E8EEF5"/>
            <w:tcMar>
              <w:top w:w="80" w:type="dxa"/>
              <w:start w:w="120" w:type="dxa"/>
              <w:bottom w:w="80" w:type="dxa"/>
              <w:end w:w="120" w:type="dxa"/>
            </w:tcMar>
            <w:vAlign w:val="center"/>
          </w:tcPr>
          <w:p>
            <w:pPr>
              <w:spacing w:before="0" w:after="0" w:line="283" w:lineRule="auto"/>
            </w:pPr>
            <w:r>
              <w:rPr>
                <w:rFonts w:ascii="Calibri" w:hAnsi="Calibri" w:eastAsia="Microsoft YaHei"/>
                <w:b/>
                <w:color w:val="1F4D78"/>
                <w:sz w:val="18"/>
              </w:rPr>
              <w:t>状态</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首页一级中枢</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语法库</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/grammar</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词汇库</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/vocabulary</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文档管理</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/documents</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本地文件夹导入</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/folder-import</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知识列表</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/knowledge</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知识图谱</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/graph</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智能问答</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/chat</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检索调试</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/search-debug</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题库</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/question-bank</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功能入口可用，当前业务数据为空</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练习生成</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/quiz</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功能入口可用，依赖模型与知识库</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AI 批改</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/grading</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功能入口可用，依赖学生/题集数据</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学生档案</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/students</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功能入口可用，当前无真实学生数据</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错题本</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/wrong-answers/:studentId</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功能入口可用，依赖学生数据</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学习路径</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/learning-path</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功能入口可用，依赖错题/掌握度数据</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口语陪练</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/oral-scenarios/practice</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面签模拟</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/oral-scenarios/visa</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助学工具</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/study-tools</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部分为入口/原型状态</w:t>
            </w:r>
          </w:p>
        </w:tc>
      </w:tr>
      <w:tr>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设置</w:t>
            </w:r>
          </w:p>
        </w:tc>
        <w:tc>
          <w:tcPr>
            <w:tcW w:type="dxa" w:w="270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/settings</w:t>
            </w:r>
          </w:p>
        </w:tc>
        <w:tc>
          <w:tcPr>
            <w:tcW w:type="dxa" w:w="3960"/>
            <w:tcMar>
              <w:top w:w="80" w:type="dxa"/>
              <w:start w:w="120" w:type="dxa"/>
              <w:bottom w:w="80" w:type="dxa"/>
              <w:end w:w="120" w:type="dxa"/>
            </w:tcMar>
            <w:vAlign w:val="center"/>
          </w:tcPr>
          <w:p>
            <w:pPr>
              <w:spacing w:before="0" w:after="0" w:line="283" w:lineRule="auto"/>
            </w:pPr>
            <w:r>
              <w:rPr>
                <w:rFonts w:ascii="Calibri" w:hAnsi="Calibri" w:eastAsia="Microsoft YaHei"/>
                <w:b w:val="0"/>
                <w:color w:val="141C2C"/>
                <w:sz w:val="18"/>
              </w:rPr>
              <w:t>可用</w:t>
            </w:r>
          </w:p>
        </w:tc>
      </w:tr>
    </w:tbl>
    <w:p/>
    <w:p>
      <w:pPr>
        <w:pStyle w:val="Heading1"/>
        <w:spacing w:before="360" w:after="200" w:line="300" w:lineRule="auto"/>
      </w:pPr>
      <w:r>
        <w:rPr>
          <w:rFonts w:ascii="Calibri" w:hAnsi="Calibri" w:eastAsia="Microsoft YaHei"/>
          <w:b/>
          <w:color w:val="2E74B5"/>
          <w:sz w:val="32"/>
        </w:rPr>
        <w:t>附录：对外介绍短稿</w:t>
      </w:r>
    </w:p>
    <w:p>
      <w:pPr>
        <w:spacing w:before="0" w:after="120" w:line="300" w:lineRule="auto"/>
      </w:pPr>
      <w:r>
        <w:rPr>
          <w:rFonts w:ascii="Calibri" w:hAnsi="Calibri" w:eastAsia="Microsoft YaHei"/>
          <w:b w:val="0"/>
          <w:color w:val="141C2C"/>
          <w:sz w:val="21"/>
        </w:rPr>
        <w:t>法语学习图谱系统是一套面向中外合作与赴法学习场景的智能学习平台。它把分散的法语词根、语法、课程资料、口语场景和个人训练记录集中到一个知识库中，通过文档解析、语义检索、知识图谱和大模型问答，帮助学生快速找到可信资料、理解知识关系，并进一步生成练习题、批改答案、沉淀错题和规划复习路径。系统支持本地部署，也支持 Docker 服务器部署；当前已经具备单词库、语法库、图谱问答、资料管理、题库、口语练习等核心功能，是一个可以继续扩展为教学资料平台和个人学习系统的真实工程项目。</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C6574"/>
        <w:sz w:val="17"/>
      </w:rPr>
      <w:t>内部介绍与使用说明 | 当前代码与数据快照：2026-05-25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C6574"/>
        <w:sz w:val="17"/>
      </w:rPr>
      <w:t>法语学习图谱系统 | 项目介绍与功能文档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color w:val="141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