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基础框架设计说明</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概要设计</w:t>
      </w:r>
    </w:p>
    <w:p>
      <w:pPr>
        <w:pStyle w:val="4"/>
        <w:numPr>
          <w:ilvl w:val="1"/>
          <w:numId w:val="2"/>
        </w:numPr>
        <w:bidi w:val="0"/>
        <w:ind w:left="567" w:leftChars="0" w:hanging="567" w:firstLineChars="0"/>
        <w:rPr>
          <w:rFonts w:hint="default"/>
          <w:lang w:val="en-US" w:eastAsia="zh-CN"/>
        </w:rPr>
      </w:pPr>
      <w:r>
        <w:rPr>
          <w:rFonts w:hint="eastAsia"/>
          <w:lang w:val="en-US" w:eastAsia="zh-CN"/>
        </w:rPr>
        <w:t>背景</w:t>
      </w:r>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2"/>
        </w:numPr>
        <w:bidi w:val="0"/>
        <w:ind w:left="567" w:leftChars="0" w:hanging="567" w:firstLineChars="0"/>
        <w:rPr>
          <w:rFonts w:hint="default"/>
          <w:lang w:val="en-US" w:eastAsia="zh-CN"/>
        </w:rPr>
      </w:pPr>
      <w:r>
        <w:rPr>
          <w:rFonts w:hint="eastAsia"/>
          <w:lang w:val="en-US" w:eastAsia="zh-CN"/>
        </w:rPr>
        <w:t>设计说明</w:t>
      </w:r>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2"/>
        </w:numPr>
        <w:bidi w:val="0"/>
        <w:ind w:left="0" w:leftChars="0" w:firstLine="0" w:firstLineChars="0"/>
        <w:jc w:val="both"/>
        <w:rPr>
          <w:rFonts w:hint="default"/>
          <w:lang w:val="en-US" w:eastAsia="zh-CN"/>
        </w:rPr>
      </w:pPr>
      <w:r>
        <w:rPr>
          <w:rFonts w:hint="eastAsia"/>
          <w:lang w:val="en-US" w:eastAsia="zh-CN"/>
        </w:rPr>
        <w:t>公共通用工具</w:t>
      </w:r>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2"/>
        </w:numPr>
        <w:bidi w:val="0"/>
        <w:ind w:left="0" w:leftChars="0" w:firstLine="0" w:firstLineChars="0"/>
        <w:rPr>
          <w:rFonts w:hint="default"/>
          <w:lang w:val="en-US" w:eastAsia="zh-CN"/>
        </w:rPr>
      </w:pPr>
      <w:r>
        <w:rPr>
          <w:rFonts w:hint="eastAsia"/>
          <w:lang w:val="en-US" w:eastAsia="zh-CN"/>
        </w:rPr>
        <w:t>代码生成</w:t>
      </w:r>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2"/>
        </w:numPr>
        <w:bidi w:val="0"/>
        <w:ind w:left="0" w:leftChars="0" w:firstLine="0" w:firstLineChars="0"/>
        <w:rPr>
          <w:rFonts w:hint="default"/>
          <w:lang w:val="en-US" w:eastAsia="zh-CN"/>
        </w:rPr>
      </w:pPr>
      <w:r>
        <w:rPr>
          <w:rFonts w:hint="eastAsia"/>
          <w:lang w:val="en-US" w:eastAsia="zh-CN"/>
        </w:rPr>
        <w:t>权限体系</w:t>
      </w:r>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详细设计</w:t>
      </w:r>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2"/>
        </w:numPr>
        <w:bidi w:val="0"/>
        <w:ind w:left="567" w:leftChars="0" w:hanging="567" w:firstLineChars="0"/>
        <w:rPr>
          <w:rFonts w:hint="default"/>
          <w:lang w:val="en-US" w:eastAsia="zh-CN"/>
        </w:rPr>
      </w:pPr>
      <w:r>
        <w:rPr>
          <w:rFonts w:hint="eastAsia"/>
          <w:lang w:val="en-US" w:eastAsia="zh-CN"/>
        </w:rPr>
        <w:t>公共通用工具</w:t>
      </w:r>
    </w:p>
    <w:p>
      <w:pPr>
        <w:pStyle w:val="5"/>
        <w:numPr>
          <w:ilvl w:val="2"/>
          <w:numId w:val="2"/>
        </w:numPr>
        <w:bidi w:val="0"/>
        <w:ind w:left="0" w:leftChars="0" w:firstLine="0" w:firstLineChars="0"/>
        <w:rPr>
          <w:rFonts w:hint="default"/>
          <w:lang w:val="en-US" w:eastAsia="zh-CN"/>
        </w:rPr>
      </w:pPr>
      <w:r>
        <w:rPr>
          <w:rFonts w:hint="eastAsia"/>
          <w:lang w:val="en-US" w:eastAsia="zh-CN"/>
        </w:rPr>
        <w:t>统一框架版本管理</w:t>
      </w:r>
    </w:p>
    <w:p>
      <w:pPr>
        <w:pStyle w:val="5"/>
        <w:numPr>
          <w:ilvl w:val="2"/>
          <w:numId w:val="2"/>
        </w:numPr>
        <w:bidi w:val="0"/>
        <w:ind w:left="0" w:leftChars="0" w:firstLine="0" w:firstLineChars="0"/>
        <w:rPr>
          <w:rFonts w:hint="default"/>
          <w:lang w:val="en-US" w:eastAsia="zh-CN"/>
        </w:rPr>
      </w:pPr>
      <w:r>
        <w:rPr>
          <w:rFonts w:hint="eastAsia"/>
          <w:lang w:val="en-US" w:eastAsia="zh-CN"/>
        </w:rPr>
        <w:t>统一返回模型</w:t>
      </w:r>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2"/>
        </w:numPr>
        <w:bidi w:val="0"/>
        <w:ind w:left="0" w:leftChars="0" w:firstLine="0" w:firstLineChars="0"/>
        <w:rPr>
          <w:rFonts w:hint="default"/>
          <w:lang w:val="en-US" w:eastAsia="zh-CN"/>
        </w:rPr>
      </w:pPr>
      <w:r>
        <w:rPr>
          <w:rFonts w:hint="eastAsia"/>
          <w:lang w:val="en-US" w:eastAsia="zh-CN"/>
        </w:rPr>
        <w:t>统一异常处理</w:t>
      </w:r>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2"/>
        </w:numPr>
        <w:bidi w:val="0"/>
        <w:ind w:left="0" w:leftChars="0" w:firstLine="0" w:firstLineChars="0"/>
        <w:rPr>
          <w:rFonts w:hint="default"/>
          <w:lang w:val="en-US" w:eastAsia="zh-CN"/>
        </w:rPr>
      </w:pPr>
      <w:r>
        <w:rPr>
          <w:rFonts w:hint="eastAsia"/>
          <w:lang w:val="en-US" w:eastAsia="zh-CN"/>
        </w:rPr>
        <w:t>统一请求配置管理</w:t>
      </w:r>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统一数据库持久层配置</w:t>
      </w:r>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2"/>
        </w:numPr>
        <w:bidi w:val="0"/>
        <w:ind w:left="567" w:leftChars="0" w:hanging="567" w:firstLineChars="0"/>
        <w:rPr>
          <w:rFonts w:hint="default"/>
          <w:lang w:val="en-US" w:eastAsia="zh-CN"/>
        </w:rPr>
      </w:pPr>
      <w:r>
        <w:rPr>
          <w:rFonts w:hint="eastAsia"/>
          <w:lang w:val="en-US" w:eastAsia="zh-CN"/>
        </w:rPr>
        <w:t>代码生成</w:t>
      </w:r>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约定说明</w:t>
      </w:r>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2"/>
        </w:numPr>
        <w:bidi w:val="0"/>
        <w:ind w:left="0" w:leftChars="0" w:firstLine="0" w:firstLineChars="0"/>
        <w:rPr>
          <w:rFonts w:hint="default"/>
          <w:lang w:val="en-US" w:eastAsia="zh-CN"/>
        </w:rPr>
      </w:pPr>
      <w:r>
        <w:rPr>
          <w:rFonts w:hint="eastAsia"/>
          <w:lang w:val="en-US" w:eastAsia="zh-CN"/>
        </w:rPr>
        <w:t>配置说明</w:t>
      </w:r>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2"/>
        </w:numPr>
        <w:bidi w:val="0"/>
        <w:ind w:left="0" w:leftChars="0" w:firstLine="0" w:firstLineChars="0"/>
        <w:rPr>
          <w:rFonts w:hint="default"/>
          <w:lang w:val="en-US" w:eastAsia="zh-CN"/>
        </w:rPr>
      </w:pPr>
      <w:r>
        <w:rPr>
          <w:rFonts w:hint="eastAsia"/>
          <w:lang w:val="en-US" w:eastAsia="zh-CN"/>
        </w:rPr>
        <w:t>生成器说明</w:t>
      </w:r>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2"/>
        </w:numPr>
        <w:bidi w:val="0"/>
        <w:ind w:left="567" w:leftChars="0" w:hanging="567" w:firstLineChars="0"/>
        <w:rPr>
          <w:rFonts w:hint="default"/>
          <w:lang w:val="en-US" w:eastAsia="zh-CN"/>
        </w:rPr>
      </w:pPr>
      <w:r>
        <w:rPr>
          <w:rFonts w:hint="eastAsia"/>
          <w:lang w:val="en-US" w:eastAsia="zh-CN"/>
        </w:rPr>
        <w:t>权限体系</w:t>
      </w:r>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2"/>
        </w:numPr>
        <w:bidi w:val="0"/>
        <w:ind w:left="0" w:leftChars="0" w:firstLine="0" w:firstLineChars="0"/>
        <w:rPr>
          <w:rFonts w:hint="default"/>
          <w:lang w:val="en-US" w:eastAsia="zh-CN"/>
        </w:rPr>
      </w:pPr>
      <w:r>
        <w:rPr>
          <w:rFonts w:hint="eastAsia"/>
          <w:lang w:val="en-US" w:eastAsia="zh-CN"/>
        </w:rPr>
        <w:t>权限主体设计</w:t>
      </w:r>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2"/>
        </w:numPr>
        <w:bidi w:val="0"/>
        <w:ind w:left="0" w:leftChars="0" w:firstLine="0" w:firstLineChars="0"/>
        <w:rPr>
          <w:rFonts w:hint="default"/>
          <w:lang w:val="en-US" w:eastAsia="zh-CN"/>
        </w:rPr>
      </w:pPr>
      <w:r>
        <w:rPr>
          <w:rFonts w:hint="eastAsia"/>
          <w:lang w:val="en-US" w:eastAsia="zh-CN"/>
        </w:rPr>
        <w:t>应用权限设计</w:t>
      </w:r>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pStyle w:val="6"/>
        <w:bidi w:val="0"/>
        <w:rPr>
          <w:rFonts w:hint="eastAsia"/>
          <w:lang w:val="en-US" w:eastAsia="zh-CN"/>
        </w:rPr>
      </w:pPr>
      <w:r>
        <w:rPr>
          <w:rFonts w:hint="eastAsia"/>
          <w:lang w:val="en-US" w:eastAsia="zh-CN"/>
        </w:rPr>
        <w:t>权限配置</w:t>
      </w:r>
      <w:bookmarkStart w:id="0" w:name="_GoBack"/>
      <w:bookmarkEnd w:id="0"/>
    </w:p>
    <w:p>
      <w:pPr>
        <w:bidi w:val="0"/>
        <w:rPr>
          <w:rFonts w:hint="eastAsia"/>
          <w:lang w:val="en-US" w:eastAsia="zh-CN"/>
        </w:rPr>
      </w:pPr>
      <w:r>
        <w:rPr>
          <w:rFonts w:hint="eastAsia"/>
          <w:lang w:val="en-US" w:eastAsia="zh-CN"/>
        </w:rPr>
        <w:t>权限配置主要包括菜单权限控制和数据权限控制。</w:t>
      </w:r>
    </w:p>
    <w:p>
      <w:pPr>
        <w:numPr>
          <w:ilvl w:val="0"/>
          <w:numId w:val="3"/>
        </w:numPr>
        <w:rPr>
          <w:rFonts w:hint="eastAsia"/>
          <w:lang w:val="en-US" w:eastAsia="zh-CN"/>
        </w:rPr>
      </w:pPr>
      <w:r>
        <w:rPr>
          <w:rFonts w:hint="eastAsia"/>
          <w:lang w:val="en-US" w:eastAsia="zh-CN"/>
        </w:rPr>
        <w:t>菜单权限控制：利用一张菜单、权限字符串的关联表实现菜单、按钮级别的权限控制，如下图：</w:t>
      </w:r>
    </w:p>
    <w:p>
      <w:pPr>
        <w:ind w:left="0" w:leftChars="0" w:firstLine="0" w:firstLineChars="0"/>
        <w:rPr>
          <w:rFonts w:hint="default" w:eastAsiaTheme="minorEastAsia"/>
          <w:lang w:val="en-US" w:eastAsia="zh-CN"/>
        </w:rPr>
      </w:pPr>
      <w:r>
        <w:rPr>
          <w:rFonts w:hint="eastAsia"/>
          <w:lang w:val="en-US" w:eastAsia="zh-CN"/>
        </w:rPr>
        <w:t>菜单表sys_menu：</w:t>
      </w:r>
    </w:p>
    <w:p>
      <w:pPr>
        <w:numPr>
          <w:ilvl w:val="0"/>
          <w:numId w:val="0"/>
        </w:numPr>
        <w:rPr>
          <w:rFonts w:hint="eastAsia"/>
          <w:lang w:val="en-US" w:eastAsia="zh-CN"/>
        </w:rPr>
      </w:pPr>
      <w:r>
        <w:drawing>
          <wp:inline distT="0" distB="0" distL="114300" distR="114300">
            <wp:extent cx="5272405" cy="26663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66636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菜单权限表sys_menu_auth：</w:t>
      </w:r>
    </w:p>
    <w:p>
      <w:pPr>
        <w:ind w:left="0" w:leftChars="0" w:firstLine="0" w:firstLineChars="0"/>
      </w:pPr>
      <w:r>
        <w:drawing>
          <wp:inline distT="0" distB="0" distL="114300" distR="114300">
            <wp:extent cx="5270500" cy="169037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1690370"/>
                    </a:xfrm>
                    <a:prstGeom prst="rect">
                      <a:avLst/>
                    </a:prstGeom>
                    <a:noFill/>
                    <a:ln>
                      <a:noFill/>
                    </a:ln>
                  </pic:spPr>
                </pic:pic>
              </a:graphicData>
            </a:graphic>
          </wp:inline>
        </w:drawing>
      </w:r>
    </w:p>
    <w:p>
      <w:pPr>
        <w:ind w:left="0" w:leftChars="0" w:firstLine="0" w:firstLineChars="0"/>
        <w:rPr>
          <w:rFonts w:hint="eastAsia"/>
          <w:lang w:val="en-US" w:eastAsia="zh-CN"/>
        </w:rPr>
      </w:pPr>
    </w:p>
    <w:p>
      <w:pPr>
        <w:rPr>
          <w:rFonts w:hint="default"/>
          <w:lang w:val="en-US" w:eastAsia="zh-CN"/>
        </w:rPr>
      </w:pPr>
      <w:r>
        <w:rPr>
          <w:rFonts w:hint="eastAsia"/>
          <w:lang w:val="en-US" w:eastAsia="zh-CN"/>
        </w:rPr>
        <w:t>菜单权限的控制具有细粒度的控制，已经实现了根据用户、机构、岗位、角色的多维度权限配置，通过统一的权限配置体对象配置每条菜单的权限。菜单表与菜单权限表的对应关系为菜单表的id与菜单权限表的</w:t>
      </w:r>
      <w:r>
        <w:rPr>
          <w:rFonts w:hint="eastAsia" w:ascii="Times New Roman" w:eastAsia="宋体"/>
          <w:lang w:val="en-US" w:eastAsia="zh-CN"/>
        </w:rPr>
        <w:t>menu_id一对多关联，权限配置在权限表的authority字段中。</w:t>
      </w:r>
    </w:p>
    <w:p>
      <w:pPr>
        <w:rPr>
          <w:rFonts w:hint="default"/>
          <w:lang w:val="en-US" w:eastAsia="zh-CN"/>
        </w:rPr>
      </w:pPr>
      <w:r>
        <w:rPr>
          <w:rFonts w:hint="eastAsia"/>
          <w:lang w:val="en-US" w:eastAsia="zh-CN"/>
        </w:rPr>
        <w:t>同时菜单权限还实现了下级菜单以上级配置的菜单权限为准，实现了权限简化，更符合业务需求。其配置为菜单表的auth_type类型，类型判断为1则基于上级菜单，类型为2则基于本级菜单权限。基于上级的权限也可以递归网上追溯，可以一直往上级菜单追溯。</w:t>
      </w:r>
    </w:p>
    <w:p>
      <w:pPr>
        <w:rPr>
          <w:rFonts w:hint="default"/>
          <w:lang w:val="en-US" w:eastAsia="zh-CN"/>
        </w:rPr>
      </w:pPr>
      <w:r>
        <w:rPr>
          <w:rFonts w:hint="eastAsia"/>
          <w:lang w:val="en-US" w:eastAsia="zh-CN"/>
        </w:rPr>
        <w:t>2）业务权限控制：利用一张业务id、权限字符串关联表实现权限与业务权限的关联控制，如下图：</w:t>
      </w:r>
    </w:p>
    <w:p>
      <w:pPr>
        <w:ind w:left="0" w:leftChars="0" w:firstLine="0" w:firstLineChars="0"/>
        <w:rPr>
          <w:rFonts w:hint="eastAsia"/>
          <w:lang w:val="en-US" w:eastAsia="zh-CN"/>
        </w:rPr>
      </w:pPr>
    </w:p>
    <w:p>
      <w:pPr>
        <w:ind w:left="0" w:leftChars="0" w:firstLine="0" w:firstLineChars="0"/>
      </w:pPr>
      <w:r>
        <w:drawing>
          <wp:inline distT="0" distB="0" distL="114300" distR="114300">
            <wp:extent cx="5274310" cy="2169795"/>
            <wp:effectExtent l="0" t="0" r="139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216979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业务的权限关联关系为业务的主键id关联应用权限表的business_id，实现数据权限的控制，设置的权限保存在authority对象中，与菜单的权限结构保持统一。</w:t>
      </w:r>
    </w:p>
    <w:p>
      <w:pPr>
        <w:pStyle w:val="6"/>
        <w:bidi w:val="0"/>
        <w:rPr>
          <w:rFonts w:hint="eastAsia"/>
          <w:lang w:val="en-US" w:eastAsia="zh-CN"/>
        </w:rPr>
      </w:pPr>
      <w:r>
        <w:rPr>
          <w:rFonts w:hint="eastAsia"/>
          <w:lang w:val="en-US" w:eastAsia="zh-CN"/>
        </w:rPr>
        <w:t>应用权限设计</w:t>
      </w:r>
    </w:p>
    <w:p>
      <w:pPr>
        <w:rPr>
          <w:rFonts w:hint="eastAsia"/>
          <w:lang w:val="en-US" w:eastAsia="zh-CN"/>
        </w:rPr>
      </w:pPr>
      <w:r>
        <w:rPr>
          <w:rFonts w:hint="eastAsia"/>
          <w:lang w:val="en-US" w:eastAsia="zh-CN"/>
        </w:rPr>
        <w:t>应用权限的实现主要包括登录用的权限保存、业务权限的转换、用户和业务数据的匹配关系三部分。</w:t>
      </w:r>
    </w:p>
    <w:p>
      <w:pPr>
        <w:numPr>
          <w:ilvl w:val="0"/>
          <w:numId w:val="4"/>
        </w:numPr>
        <w:rPr>
          <w:rFonts w:hint="eastAsia"/>
          <w:lang w:val="en-US" w:eastAsia="zh-CN"/>
        </w:rPr>
      </w:pPr>
      <w:r>
        <w:rPr>
          <w:rFonts w:hint="eastAsia"/>
          <w:lang w:val="en-US" w:eastAsia="zh-CN"/>
        </w:rPr>
        <w:t>登录权限实现：在用户登录时先将用户的部门、岗位、角色等用户画像查询出来，通过转换类转换成权限字符串，然后存储在用户凭证中，每个用户即拥有了自己的权限字符串集合。当用户发起请求时，首先通过拦截器/过滤器在保存的凭证中获取到用户的上下文数据，然后再校验用户权限。</w:t>
      </w:r>
    </w:p>
    <w:p>
      <w:pPr>
        <w:numPr>
          <w:ilvl w:val="0"/>
          <w:numId w:val="0"/>
        </w:numPr>
        <w:ind w:firstLine="420" w:firstLineChars="0"/>
        <w:rPr>
          <w:rFonts w:hint="default"/>
          <w:lang w:val="en-US" w:eastAsia="zh-CN"/>
        </w:rPr>
      </w:pPr>
      <w:r>
        <w:rPr>
          <w:rFonts w:hint="eastAsia"/>
          <w:lang w:val="en-US" w:eastAsia="zh-CN"/>
        </w:rPr>
        <w:t>用户凭证保存已经有两个实现，一个是基于session的实现，当登录完成后，后台保存到session中，用户发起请求时，直接从session中获取。第二个实现是基于token的实现，用户登录后生成token，并将用户画像和token保存在内存/redis中(可以扩展)。如下图：</w:t>
      </w:r>
    </w:p>
    <w:p>
      <w:pPr>
        <w:numPr>
          <w:ilvl w:val="0"/>
          <w:numId w:val="0"/>
        </w:numPr>
        <w:rPr>
          <w:rFonts w:hint="eastAsia"/>
          <w:lang w:val="en-US" w:eastAsia="zh-CN"/>
        </w:rPr>
      </w:pPr>
      <w:r>
        <w:drawing>
          <wp:inline distT="0" distB="0" distL="114300" distR="114300">
            <wp:extent cx="5271135" cy="77152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77152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业务权限转换：在业务数据添加时，同时带上权限对象，调用权限设置接口添加权限至对应的表中。前端传入的权限接口如下图：</w:t>
      </w:r>
    </w:p>
    <w:p>
      <w:pPr>
        <w:numPr>
          <w:ilvl w:val="0"/>
          <w:numId w:val="0"/>
        </w:numPr>
        <w:ind w:leftChars="200"/>
      </w:pPr>
      <w:r>
        <w:drawing>
          <wp:inline distT="0" distB="0" distL="114300" distR="114300">
            <wp:extent cx="3962400" cy="201930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962400" cy="201930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在权限设置对象中定义了可配置的用户、机构、岗位、角色等（还可以再此基础上做拓展，如数据管辖地域等），通过统一的转换对象转换为数据库统一定义的权限结构，如下图：</w:t>
      </w:r>
    </w:p>
    <w:p>
      <w:pPr>
        <w:numPr>
          <w:ilvl w:val="0"/>
          <w:numId w:val="0"/>
        </w:numPr>
        <w:ind w:leftChars="200"/>
      </w:pPr>
      <w:r>
        <w:drawing>
          <wp:inline distT="0" distB="0" distL="114300" distR="114300">
            <wp:extent cx="2956560" cy="184404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956560" cy="184404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这样，前端直观的权限结构体和数据库统一定义的权限格式实现了相互转换。</w:t>
      </w:r>
    </w:p>
    <w:p>
      <w:pPr>
        <w:numPr>
          <w:ilvl w:val="0"/>
          <w:numId w:val="0"/>
        </w:numPr>
        <w:ind w:leftChars="20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权限校验：</w:t>
      </w:r>
    </w:p>
    <w:p>
      <w:pPr>
        <w:numPr>
          <w:ilvl w:val="0"/>
          <w:numId w:val="5"/>
        </w:numPr>
        <w:ind w:firstLine="420" w:firstLineChars="0"/>
        <w:rPr>
          <w:rFonts w:hint="eastAsia"/>
          <w:lang w:val="en-US" w:eastAsia="zh-CN"/>
        </w:rPr>
      </w:pPr>
      <w:r>
        <w:rPr>
          <w:rFonts w:hint="eastAsia"/>
          <w:lang w:val="en-US" w:eastAsia="zh-CN"/>
        </w:rPr>
        <w:t>菜单列表</w:t>
      </w:r>
    </w:p>
    <w:p>
      <w:pPr>
        <w:numPr>
          <w:ilvl w:val="0"/>
          <w:numId w:val="0"/>
        </w:numPr>
        <w:ind w:firstLine="420" w:firstLineChars="0"/>
        <w:rPr>
          <w:rFonts w:hint="default"/>
          <w:lang w:val="en-US" w:eastAsia="zh-CN"/>
        </w:rPr>
      </w:pPr>
      <w:r>
        <w:rPr>
          <w:rFonts w:hint="eastAsia"/>
          <w:lang w:val="en-US" w:eastAsia="zh-CN"/>
        </w:rPr>
        <w:t>菜单列表的权限实际上是菜单的可见性，通过关联菜单表，菜单权限表，再将用户的上下文中的权限字符串带入关联即可得到用户的菜单权限，不加以深入说明。</w:t>
      </w:r>
    </w:p>
    <w:p>
      <w:pPr>
        <w:numPr>
          <w:ilvl w:val="0"/>
          <w:numId w:val="5"/>
        </w:numPr>
        <w:ind w:firstLine="420" w:firstLineChars="0"/>
        <w:rPr>
          <w:rFonts w:hint="eastAsia"/>
          <w:lang w:val="en-US" w:eastAsia="zh-CN"/>
        </w:rPr>
      </w:pPr>
      <w:r>
        <w:rPr>
          <w:rFonts w:hint="eastAsia"/>
          <w:lang w:val="en-US" w:eastAsia="zh-CN"/>
        </w:rPr>
        <w:t>菜单按钮权限校验</w:t>
      </w:r>
    </w:p>
    <w:p>
      <w:pPr>
        <w:numPr>
          <w:ilvl w:val="0"/>
          <w:numId w:val="0"/>
        </w:numPr>
        <w:ind w:firstLine="420" w:firstLineChars="0"/>
        <w:rPr>
          <w:rFonts w:hint="eastAsia"/>
          <w:lang w:val="en-US" w:eastAsia="zh-CN"/>
        </w:rPr>
      </w:pPr>
      <w:r>
        <w:rPr>
          <w:rFonts w:hint="eastAsia"/>
          <w:lang w:val="en-US" w:eastAsia="zh-CN"/>
        </w:rPr>
        <w:t>菜单按钮的请求访问权限通过SpringMVC的拦截器实现，在请求到达拦截器中时，业务流程如下图：</w:t>
      </w:r>
    </w:p>
    <w:p>
      <w:pPr>
        <w:numPr>
          <w:ilvl w:val="0"/>
          <w:numId w:val="0"/>
        </w:numPr>
      </w:pPr>
      <w:r>
        <w:drawing>
          <wp:inline distT="0" distB="0" distL="114300" distR="114300">
            <wp:extent cx="5269865" cy="455358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9865" cy="45535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校验controller中是否有@AuthMenu注解，将用户的权限从上下文菜单中获取，再根据请求获取到url地址，然后将两者带入菜单和菜单权限联查数据校验权限。若查询有数据则校验通过，继续执行后续逻辑，若校验不通过则直接异常返回无权限数据。业务逻辑只需要一个注解即可完成权限的校验，完全不用关系具体的权限逻辑，实现解耦。</w:t>
      </w:r>
    </w:p>
    <w:p>
      <w:pPr>
        <w:numPr>
          <w:ilvl w:val="0"/>
          <w:numId w:val="0"/>
        </w:numPr>
        <w:rPr>
          <w:rFonts w:hint="default"/>
          <w:lang w:val="en-US" w:eastAsia="zh-CN"/>
        </w:rPr>
      </w:pPr>
    </w:p>
    <w:p>
      <w:pPr>
        <w:numPr>
          <w:ilvl w:val="0"/>
          <w:numId w:val="5"/>
        </w:numPr>
        <w:ind w:firstLine="420" w:firstLineChars="0"/>
        <w:rPr>
          <w:rFonts w:hint="eastAsia"/>
          <w:lang w:val="en-US" w:eastAsia="zh-CN"/>
        </w:rPr>
      </w:pPr>
      <w:r>
        <w:rPr>
          <w:rFonts w:hint="eastAsia"/>
          <w:lang w:val="en-US" w:eastAsia="zh-CN"/>
        </w:rPr>
        <w:t>数据权限校验</w:t>
      </w:r>
    </w:p>
    <w:p>
      <w:pPr>
        <w:numPr>
          <w:ilvl w:val="0"/>
          <w:numId w:val="0"/>
        </w:numPr>
        <w:ind w:firstLine="420" w:firstLineChars="0"/>
        <w:rPr>
          <w:rFonts w:hint="eastAsia"/>
          <w:lang w:val="en-US" w:eastAsia="zh-CN"/>
        </w:rPr>
      </w:pPr>
      <w:r>
        <w:rPr>
          <w:rFonts w:hint="eastAsia"/>
          <w:lang w:val="en-US" w:eastAsia="zh-CN"/>
        </w:rPr>
        <w:t>在校验了菜单请求权限后，执行数据执行权限校验，如下图：</w:t>
      </w:r>
    </w:p>
    <w:p>
      <w:pPr>
        <w:numPr>
          <w:ilvl w:val="0"/>
          <w:numId w:val="0"/>
        </w:numPr>
      </w:pPr>
      <w:r>
        <w:drawing>
          <wp:inline distT="0" distB="0" distL="114300" distR="114300">
            <wp:extent cx="5272405" cy="4510405"/>
            <wp:effectExtent l="0" t="0" r="63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2405" cy="451040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数据执行权限通过controller切面实现，在数据到达controller时增加前置校验增强，拦截请求。在请求中解析请求访问的主键id，拿到用户上下文，再查询数据权限关联表查询是否有对应的数据权限，若有则验证通过，若没有则直接抛异常结束请求，实现统一的数据权限校验通知。</w:t>
      </w:r>
    </w:p>
    <w:p>
      <w:pPr>
        <w:numPr>
          <w:ilvl w:val="0"/>
          <w:numId w:val="5"/>
        </w:numPr>
        <w:ind w:firstLine="420" w:firstLineChars="0"/>
        <w:rPr>
          <w:rFonts w:hint="default"/>
          <w:lang w:val="en-US" w:eastAsia="zh-CN"/>
        </w:rPr>
      </w:pPr>
      <w:r>
        <w:rPr>
          <w:rFonts w:hint="eastAsia"/>
          <w:lang w:val="en-US" w:eastAsia="zh-CN"/>
        </w:rPr>
        <w:t>数据可见权限校验：通过mybatis的拦截器实现SQL改写，如下图：</w:t>
      </w:r>
    </w:p>
    <w:p>
      <w:pPr>
        <w:numPr>
          <w:numId w:val="0"/>
        </w:numPr>
      </w:pPr>
      <w:r>
        <w:drawing>
          <wp:inline distT="0" distB="0" distL="114300" distR="114300">
            <wp:extent cx="5269865" cy="4155440"/>
            <wp:effectExtent l="0" t="0" r="317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865" cy="4155440"/>
                    </a:xfrm>
                    <a:prstGeom prst="rect">
                      <a:avLst/>
                    </a:prstGeom>
                    <a:noFill/>
                    <a:ln>
                      <a:noFill/>
                    </a:ln>
                  </pic:spPr>
                </pic:pic>
              </a:graphicData>
            </a:graphic>
          </wp:inline>
        </w:drawing>
      </w:r>
    </w:p>
    <w:p>
      <w:pPr>
        <w:numPr>
          <w:numId w:val="0"/>
        </w:numPr>
        <w:ind w:firstLine="420" w:firstLineChars="0"/>
        <w:rPr>
          <w:rFonts w:hint="default"/>
          <w:lang w:val="en-US" w:eastAsia="zh-CN"/>
        </w:rPr>
      </w:pPr>
      <w:r>
        <w:rPr>
          <w:rFonts w:hint="eastAsia"/>
          <w:lang w:val="en-US" w:eastAsia="zh-CN"/>
        </w:rPr>
        <w:t>当请求到来时，首先通过菜单权限校验接口是否可访问，然后访问业务数据。数据可见权限是通过SQL过滤筛选的，通过在持久层框架mybatis上改写最终的访问SQL，将业务id关联业务权限表并进行数据过滤，从而实现数据权限的控制。</w:t>
      </w:r>
    </w:p>
    <w:p>
      <w:pPr>
        <w:pStyle w:val="5"/>
        <w:numPr>
          <w:ilvl w:val="2"/>
          <w:numId w:val="2"/>
        </w:numPr>
        <w:bidi w:val="0"/>
        <w:ind w:left="0" w:leftChars="0" w:firstLine="0" w:firstLineChars="0"/>
        <w:rPr>
          <w:rFonts w:hint="default"/>
          <w:lang w:val="en-US" w:eastAsia="zh-CN"/>
        </w:rPr>
      </w:pPr>
      <w:r>
        <w:rPr>
          <w:rFonts w:hint="eastAsia"/>
          <w:lang w:val="en-US" w:eastAsia="zh-CN"/>
        </w:rPr>
        <w:t>权限设计总结</w:t>
      </w:r>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这样就可以有效避免每个菜单均配置权限的情况，减小了配置的数据量，也更符合业务场景。</w:t>
      </w:r>
    </w:p>
    <w:p>
      <w:pPr>
        <w:rPr>
          <w:rFonts w:hint="default"/>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5086B"/>
    <w:multiLevelType w:val="singleLevel"/>
    <w:tmpl w:val="AB55086B"/>
    <w:lvl w:ilvl="0" w:tentative="0">
      <w:start w:val="1"/>
      <w:numFmt w:val="decimal"/>
      <w:pStyle w:val="6"/>
      <w:suff w:val="nothing"/>
      <w:lvlText w:val="%1．"/>
      <w:lvlJc w:val="left"/>
      <w:pPr>
        <w:ind w:left="0" w:firstLine="400"/>
      </w:pPr>
      <w:rPr>
        <w:rFonts w:hint="default"/>
      </w:rPr>
    </w:lvl>
  </w:abstractNum>
  <w:abstractNum w:abstractNumId="1">
    <w:nsid w:val="D4C21A66"/>
    <w:multiLevelType w:val="singleLevel"/>
    <w:tmpl w:val="D4C21A66"/>
    <w:lvl w:ilvl="0" w:tentative="0">
      <w:start w:val="1"/>
      <w:numFmt w:val="decimal"/>
      <w:suff w:val="nothing"/>
      <w:lvlText w:val="%1）"/>
      <w:lvlJc w:val="left"/>
    </w:lvl>
  </w:abstractNum>
  <w:abstractNum w:abstractNumId="2">
    <w:nsid w:val="1A661ED1"/>
    <w:multiLevelType w:val="singleLevel"/>
    <w:tmpl w:val="1A661ED1"/>
    <w:lvl w:ilvl="0" w:tentative="0">
      <w:start w:val="1"/>
      <w:numFmt w:val="decimal"/>
      <w:suff w:val="nothing"/>
      <w:lvlText w:val="%1）"/>
      <w:lvlJc w:val="left"/>
    </w:lvl>
  </w:abstractNum>
  <w:abstractNum w:abstractNumId="3">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8AA534C"/>
    <w:multiLevelType w:val="singleLevel"/>
    <w:tmpl w:val="48AA534C"/>
    <w:lvl w:ilvl="0" w:tentative="0">
      <w:start w:val="1"/>
      <w:numFmt w:val="lowerLetter"/>
      <w:suff w:val="space"/>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5E2"/>
    <w:rsid w:val="005F5534"/>
    <w:rsid w:val="00B8412B"/>
    <w:rsid w:val="00D403EB"/>
    <w:rsid w:val="01212335"/>
    <w:rsid w:val="01546E38"/>
    <w:rsid w:val="01622386"/>
    <w:rsid w:val="019839AC"/>
    <w:rsid w:val="01CF5ECF"/>
    <w:rsid w:val="02040C69"/>
    <w:rsid w:val="0235774E"/>
    <w:rsid w:val="02821C14"/>
    <w:rsid w:val="02F27837"/>
    <w:rsid w:val="02F7350E"/>
    <w:rsid w:val="03041A43"/>
    <w:rsid w:val="030931A5"/>
    <w:rsid w:val="032B1063"/>
    <w:rsid w:val="044C2095"/>
    <w:rsid w:val="047A4617"/>
    <w:rsid w:val="047F596D"/>
    <w:rsid w:val="04B54A0D"/>
    <w:rsid w:val="0502157A"/>
    <w:rsid w:val="051723AE"/>
    <w:rsid w:val="052A31D2"/>
    <w:rsid w:val="05E42EC1"/>
    <w:rsid w:val="05EC1A96"/>
    <w:rsid w:val="06513761"/>
    <w:rsid w:val="07252F43"/>
    <w:rsid w:val="07B3150F"/>
    <w:rsid w:val="07C8262C"/>
    <w:rsid w:val="08110C38"/>
    <w:rsid w:val="08F658C0"/>
    <w:rsid w:val="0929453E"/>
    <w:rsid w:val="09783050"/>
    <w:rsid w:val="09FC3D61"/>
    <w:rsid w:val="0A194576"/>
    <w:rsid w:val="0A8947EB"/>
    <w:rsid w:val="0AD33E3F"/>
    <w:rsid w:val="0AE44C04"/>
    <w:rsid w:val="0B112BB9"/>
    <w:rsid w:val="0B887C85"/>
    <w:rsid w:val="0BA14517"/>
    <w:rsid w:val="0C082ECB"/>
    <w:rsid w:val="0C805759"/>
    <w:rsid w:val="0CBA59CB"/>
    <w:rsid w:val="0D2C232B"/>
    <w:rsid w:val="0DA75E3E"/>
    <w:rsid w:val="0DC02E4D"/>
    <w:rsid w:val="0DCA450B"/>
    <w:rsid w:val="0DE1199E"/>
    <w:rsid w:val="0E966FDB"/>
    <w:rsid w:val="0F3B2A91"/>
    <w:rsid w:val="0F5947BA"/>
    <w:rsid w:val="0F754D02"/>
    <w:rsid w:val="0F7968F2"/>
    <w:rsid w:val="0FCD3553"/>
    <w:rsid w:val="10852B7F"/>
    <w:rsid w:val="109404F0"/>
    <w:rsid w:val="10CD6AFE"/>
    <w:rsid w:val="119632F3"/>
    <w:rsid w:val="11A40153"/>
    <w:rsid w:val="11B67CEC"/>
    <w:rsid w:val="11EF3A2E"/>
    <w:rsid w:val="128A35E9"/>
    <w:rsid w:val="129E211B"/>
    <w:rsid w:val="12DE357C"/>
    <w:rsid w:val="13065B5B"/>
    <w:rsid w:val="132A2659"/>
    <w:rsid w:val="134E60D5"/>
    <w:rsid w:val="13640BDF"/>
    <w:rsid w:val="137540A6"/>
    <w:rsid w:val="14874136"/>
    <w:rsid w:val="14AE3F53"/>
    <w:rsid w:val="14EB4041"/>
    <w:rsid w:val="158D1D41"/>
    <w:rsid w:val="15BE4B4E"/>
    <w:rsid w:val="16300D81"/>
    <w:rsid w:val="1646109F"/>
    <w:rsid w:val="165C370A"/>
    <w:rsid w:val="167D64D6"/>
    <w:rsid w:val="168C7386"/>
    <w:rsid w:val="175A23B4"/>
    <w:rsid w:val="17E60B66"/>
    <w:rsid w:val="1835537A"/>
    <w:rsid w:val="18E42A69"/>
    <w:rsid w:val="191F1353"/>
    <w:rsid w:val="198F4612"/>
    <w:rsid w:val="199F40B2"/>
    <w:rsid w:val="19FA6F17"/>
    <w:rsid w:val="1A2A3BB0"/>
    <w:rsid w:val="1A4517C0"/>
    <w:rsid w:val="1A5908AB"/>
    <w:rsid w:val="1A5E706C"/>
    <w:rsid w:val="1A754EF4"/>
    <w:rsid w:val="1A7F1E0E"/>
    <w:rsid w:val="1A9E7831"/>
    <w:rsid w:val="1AA24A65"/>
    <w:rsid w:val="1AE450D5"/>
    <w:rsid w:val="1B4A5A69"/>
    <w:rsid w:val="1B965141"/>
    <w:rsid w:val="1B9756D5"/>
    <w:rsid w:val="1BE83DD7"/>
    <w:rsid w:val="1C277A1B"/>
    <w:rsid w:val="1C5C17D8"/>
    <w:rsid w:val="1C9B387A"/>
    <w:rsid w:val="1CDB049A"/>
    <w:rsid w:val="1CF62616"/>
    <w:rsid w:val="1D081BC3"/>
    <w:rsid w:val="1D343735"/>
    <w:rsid w:val="1D8827F2"/>
    <w:rsid w:val="1DAE366A"/>
    <w:rsid w:val="1DF44C56"/>
    <w:rsid w:val="1E1C0B0D"/>
    <w:rsid w:val="1E3A388B"/>
    <w:rsid w:val="1E682FF1"/>
    <w:rsid w:val="1E934B96"/>
    <w:rsid w:val="1EF128FE"/>
    <w:rsid w:val="1EF370FD"/>
    <w:rsid w:val="1F1C3919"/>
    <w:rsid w:val="1F21244C"/>
    <w:rsid w:val="1F2716D3"/>
    <w:rsid w:val="1F446BAE"/>
    <w:rsid w:val="1F7C03B9"/>
    <w:rsid w:val="201C48EA"/>
    <w:rsid w:val="2066319C"/>
    <w:rsid w:val="20D36A3D"/>
    <w:rsid w:val="20F66604"/>
    <w:rsid w:val="20F876CC"/>
    <w:rsid w:val="211F64D3"/>
    <w:rsid w:val="212F4679"/>
    <w:rsid w:val="21465247"/>
    <w:rsid w:val="21B35D09"/>
    <w:rsid w:val="22120A2A"/>
    <w:rsid w:val="22131F8F"/>
    <w:rsid w:val="2228094B"/>
    <w:rsid w:val="2319797B"/>
    <w:rsid w:val="23701DBA"/>
    <w:rsid w:val="23BE01AF"/>
    <w:rsid w:val="23BF2D5C"/>
    <w:rsid w:val="23F11714"/>
    <w:rsid w:val="24205D0E"/>
    <w:rsid w:val="24375589"/>
    <w:rsid w:val="244D4CBC"/>
    <w:rsid w:val="244F3524"/>
    <w:rsid w:val="24503573"/>
    <w:rsid w:val="24676BA5"/>
    <w:rsid w:val="24E22490"/>
    <w:rsid w:val="2509035A"/>
    <w:rsid w:val="25BC5C55"/>
    <w:rsid w:val="25E145B1"/>
    <w:rsid w:val="25F17EE5"/>
    <w:rsid w:val="26000110"/>
    <w:rsid w:val="26146280"/>
    <w:rsid w:val="265C6F87"/>
    <w:rsid w:val="26B702EE"/>
    <w:rsid w:val="27112725"/>
    <w:rsid w:val="271D1DBA"/>
    <w:rsid w:val="272E2968"/>
    <w:rsid w:val="274108D3"/>
    <w:rsid w:val="276B039C"/>
    <w:rsid w:val="280B3241"/>
    <w:rsid w:val="28432F21"/>
    <w:rsid w:val="293427AA"/>
    <w:rsid w:val="293A0E30"/>
    <w:rsid w:val="297554A5"/>
    <w:rsid w:val="2A744506"/>
    <w:rsid w:val="2A916122"/>
    <w:rsid w:val="2AD510B6"/>
    <w:rsid w:val="2B4E1839"/>
    <w:rsid w:val="2BC949B7"/>
    <w:rsid w:val="2C174279"/>
    <w:rsid w:val="2C637F3F"/>
    <w:rsid w:val="2C9B29CD"/>
    <w:rsid w:val="2E1754AB"/>
    <w:rsid w:val="2E2E118F"/>
    <w:rsid w:val="2E4504A6"/>
    <w:rsid w:val="2E6C030C"/>
    <w:rsid w:val="2E7A7CB8"/>
    <w:rsid w:val="2EF23EBD"/>
    <w:rsid w:val="2F2A5BE7"/>
    <w:rsid w:val="2F426D11"/>
    <w:rsid w:val="2FB50304"/>
    <w:rsid w:val="2FBB66BD"/>
    <w:rsid w:val="303D0797"/>
    <w:rsid w:val="305864EF"/>
    <w:rsid w:val="30BA356C"/>
    <w:rsid w:val="30F56A18"/>
    <w:rsid w:val="314925B5"/>
    <w:rsid w:val="317C6B7A"/>
    <w:rsid w:val="318A28D4"/>
    <w:rsid w:val="318C5762"/>
    <w:rsid w:val="32C539A3"/>
    <w:rsid w:val="32F70020"/>
    <w:rsid w:val="33E6284E"/>
    <w:rsid w:val="33E73CD7"/>
    <w:rsid w:val="34253573"/>
    <w:rsid w:val="34427A54"/>
    <w:rsid w:val="34890853"/>
    <w:rsid w:val="348C2488"/>
    <w:rsid w:val="34935F24"/>
    <w:rsid w:val="34976CD4"/>
    <w:rsid w:val="34F86E81"/>
    <w:rsid w:val="35127203"/>
    <w:rsid w:val="35191AF2"/>
    <w:rsid w:val="355C26AA"/>
    <w:rsid w:val="35795F9A"/>
    <w:rsid w:val="35CC4B52"/>
    <w:rsid w:val="35FC78A0"/>
    <w:rsid w:val="364F42D5"/>
    <w:rsid w:val="365F4EEE"/>
    <w:rsid w:val="367C6412"/>
    <w:rsid w:val="3688754D"/>
    <w:rsid w:val="371F710E"/>
    <w:rsid w:val="376E21C7"/>
    <w:rsid w:val="381274A5"/>
    <w:rsid w:val="38535C43"/>
    <w:rsid w:val="38686BC5"/>
    <w:rsid w:val="388A06DF"/>
    <w:rsid w:val="38B26125"/>
    <w:rsid w:val="38C2712E"/>
    <w:rsid w:val="38D34E55"/>
    <w:rsid w:val="3904374F"/>
    <w:rsid w:val="39194C8D"/>
    <w:rsid w:val="39683E21"/>
    <w:rsid w:val="3A104852"/>
    <w:rsid w:val="3A2F1883"/>
    <w:rsid w:val="3A436129"/>
    <w:rsid w:val="3A57617D"/>
    <w:rsid w:val="3AED36EF"/>
    <w:rsid w:val="3BB36270"/>
    <w:rsid w:val="3C0B6823"/>
    <w:rsid w:val="3C663DEB"/>
    <w:rsid w:val="3CDE4B5C"/>
    <w:rsid w:val="3D316D79"/>
    <w:rsid w:val="3DB21C90"/>
    <w:rsid w:val="3DCE1199"/>
    <w:rsid w:val="3DEC6C89"/>
    <w:rsid w:val="3E3F2FBE"/>
    <w:rsid w:val="3E6C767A"/>
    <w:rsid w:val="3E7A2338"/>
    <w:rsid w:val="3ED86271"/>
    <w:rsid w:val="3F8F2939"/>
    <w:rsid w:val="3FB84DD6"/>
    <w:rsid w:val="3FEE0104"/>
    <w:rsid w:val="406455D1"/>
    <w:rsid w:val="408E2B77"/>
    <w:rsid w:val="40E32281"/>
    <w:rsid w:val="41D804F7"/>
    <w:rsid w:val="42492EE1"/>
    <w:rsid w:val="426C3C56"/>
    <w:rsid w:val="42B1121A"/>
    <w:rsid w:val="42E9027E"/>
    <w:rsid w:val="438A0D46"/>
    <w:rsid w:val="43A97C93"/>
    <w:rsid w:val="441D5550"/>
    <w:rsid w:val="443127E2"/>
    <w:rsid w:val="4476558A"/>
    <w:rsid w:val="44C2296E"/>
    <w:rsid w:val="44C55DC9"/>
    <w:rsid w:val="45A023D1"/>
    <w:rsid w:val="45CB2420"/>
    <w:rsid w:val="467A3B2C"/>
    <w:rsid w:val="46EA7C4A"/>
    <w:rsid w:val="46EC05E8"/>
    <w:rsid w:val="475A5D79"/>
    <w:rsid w:val="4769494D"/>
    <w:rsid w:val="478E3224"/>
    <w:rsid w:val="47A1104B"/>
    <w:rsid w:val="47AB1931"/>
    <w:rsid w:val="47D43853"/>
    <w:rsid w:val="47ED3A0E"/>
    <w:rsid w:val="48430594"/>
    <w:rsid w:val="488F4011"/>
    <w:rsid w:val="48A90CC3"/>
    <w:rsid w:val="48FD70CE"/>
    <w:rsid w:val="490206EF"/>
    <w:rsid w:val="49064D78"/>
    <w:rsid w:val="49310822"/>
    <w:rsid w:val="498846CA"/>
    <w:rsid w:val="49A62736"/>
    <w:rsid w:val="4A297126"/>
    <w:rsid w:val="4A442B1E"/>
    <w:rsid w:val="4A722487"/>
    <w:rsid w:val="4AAE4B75"/>
    <w:rsid w:val="4AF9270E"/>
    <w:rsid w:val="4B1A0E09"/>
    <w:rsid w:val="4B567E20"/>
    <w:rsid w:val="4B6F0397"/>
    <w:rsid w:val="4B7046E8"/>
    <w:rsid w:val="4BA5160E"/>
    <w:rsid w:val="4BF54BAD"/>
    <w:rsid w:val="4C60645B"/>
    <w:rsid w:val="4CFA2A94"/>
    <w:rsid w:val="4D016CED"/>
    <w:rsid w:val="4D0642C0"/>
    <w:rsid w:val="4D7513A9"/>
    <w:rsid w:val="4D92171C"/>
    <w:rsid w:val="4DB45A88"/>
    <w:rsid w:val="4DBD6EE7"/>
    <w:rsid w:val="4E9C7DA7"/>
    <w:rsid w:val="4ECA7DBC"/>
    <w:rsid w:val="4EF92D15"/>
    <w:rsid w:val="4F546002"/>
    <w:rsid w:val="4F99667D"/>
    <w:rsid w:val="4FA709C3"/>
    <w:rsid w:val="4FBF2D1B"/>
    <w:rsid w:val="4FE24F1D"/>
    <w:rsid w:val="4FF55040"/>
    <w:rsid w:val="4FF77942"/>
    <w:rsid w:val="50276EC6"/>
    <w:rsid w:val="50BE2588"/>
    <w:rsid w:val="50C47588"/>
    <w:rsid w:val="51225778"/>
    <w:rsid w:val="515E60B6"/>
    <w:rsid w:val="515F700D"/>
    <w:rsid w:val="517D38BF"/>
    <w:rsid w:val="519434E5"/>
    <w:rsid w:val="51A87502"/>
    <w:rsid w:val="51FC0A11"/>
    <w:rsid w:val="52083712"/>
    <w:rsid w:val="524401C6"/>
    <w:rsid w:val="528944AB"/>
    <w:rsid w:val="52CA425E"/>
    <w:rsid w:val="52CF79E9"/>
    <w:rsid w:val="533E1EFB"/>
    <w:rsid w:val="53C31634"/>
    <w:rsid w:val="53E670C9"/>
    <w:rsid w:val="543211F5"/>
    <w:rsid w:val="54332825"/>
    <w:rsid w:val="54387701"/>
    <w:rsid w:val="54A358DC"/>
    <w:rsid w:val="54B418B7"/>
    <w:rsid w:val="54B51E36"/>
    <w:rsid w:val="550E3200"/>
    <w:rsid w:val="558C04B6"/>
    <w:rsid w:val="55DB79EC"/>
    <w:rsid w:val="56535BFF"/>
    <w:rsid w:val="565C123F"/>
    <w:rsid w:val="568B40C7"/>
    <w:rsid w:val="57020FBD"/>
    <w:rsid w:val="572D2E1D"/>
    <w:rsid w:val="5731251C"/>
    <w:rsid w:val="57324373"/>
    <w:rsid w:val="57AB24DB"/>
    <w:rsid w:val="584C1533"/>
    <w:rsid w:val="58710350"/>
    <w:rsid w:val="58DC2558"/>
    <w:rsid w:val="58E6778E"/>
    <w:rsid w:val="58FF53CC"/>
    <w:rsid w:val="59125592"/>
    <w:rsid w:val="591B7ABE"/>
    <w:rsid w:val="592A4855"/>
    <w:rsid w:val="59487688"/>
    <w:rsid w:val="5970585C"/>
    <w:rsid w:val="59765C8E"/>
    <w:rsid w:val="5A2A57A8"/>
    <w:rsid w:val="5A4604EB"/>
    <w:rsid w:val="5B306C79"/>
    <w:rsid w:val="5B3F034A"/>
    <w:rsid w:val="5B463785"/>
    <w:rsid w:val="5B820CA8"/>
    <w:rsid w:val="5BE661BF"/>
    <w:rsid w:val="5BEE05B8"/>
    <w:rsid w:val="5C194F28"/>
    <w:rsid w:val="5C570DD3"/>
    <w:rsid w:val="5C5C2937"/>
    <w:rsid w:val="5CD83DA3"/>
    <w:rsid w:val="5CE323F2"/>
    <w:rsid w:val="5D181620"/>
    <w:rsid w:val="5D3A0D94"/>
    <w:rsid w:val="5D583081"/>
    <w:rsid w:val="5D5C4B9B"/>
    <w:rsid w:val="5D8B36D2"/>
    <w:rsid w:val="5D911291"/>
    <w:rsid w:val="5DBB4029"/>
    <w:rsid w:val="5DEF6881"/>
    <w:rsid w:val="5E8E2F3C"/>
    <w:rsid w:val="5F404F6D"/>
    <w:rsid w:val="5F7A1AA3"/>
    <w:rsid w:val="5FE42572"/>
    <w:rsid w:val="5FE837C3"/>
    <w:rsid w:val="60BD3BA3"/>
    <w:rsid w:val="611C35CC"/>
    <w:rsid w:val="61835EEC"/>
    <w:rsid w:val="618946E1"/>
    <w:rsid w:val="619F76F1"/>
    <w:rsid w:val="61DE746F"/>
    <w:rsid w:val="61F01D9D"/>
    <w:rsid w:val="6212744C"/>
    <w:rsid w:val="623F1AE8"/>
    <w:rsid w:val="62964997"/>
    <w:rsid w:val="629F6DE8"/>
    <w:rsid w:val="62B114E5"/>
    <w:rsid w:val="63430DEF"/>
    <w:rsid w:val="63845454"/>
    <w:rsid w:val="63847AD9"/>
    <w:rsid w:val="63865810"/>
    <w:rsid w:val="63DD50E7"/>
    <w:rsid w:val="650D72FF"/>
    <w:rsid w:val="65127D8B"/>
    <w:rsid w:val="653B63C3"/>
    <w:rsid w:val="65F04199"/>
    <w:rsid w:val="65FC1361"/>
    <w:rsid w:val="66721EFC"/>
    <w:rsid w:val="6678726A"/>
    <w:rsid w:val="66CA23DD"/>
    <w:rsid w:val="66DE61D8"/>
    <w:rsid w:val="679226FC"/>
    <w:rsid w:val="679C2007"/>
    <w:rsid w:val="67B25510"/>
    <w:rsid w:val="686D03B6"/>
    <w:rsid w:val="687529C3"/>
    <w:rsid w:val="687C3027"/>
    <w:rsid w:val="68AF6A43"/>
    <w:rsid w:val="68EE1995"/>
    <w:rsid w:val="68FF659D"/>
    <w:rsid w:val="69116531"/>
    <w:rsid w:val="69380155"/>
    <w:rsid w:val="693F458D"/>
    <w:rsid w:val="698605AD"/>
    <w:rsid w:val="69B82089"/>
    <w:rsid w:val="69BA15C7"/>
    <w:rsid w:val="69FC1BE0"/>
    <w:rsid w:val="6A0250AE"/>
    <w:rsid w:val="6A5E2049"/>
    <w:rsid w:val="6A5E4169"/>
    <w:rsid w:val="6A6B7740"/>
    <w:rsid w:val="6A8F63BD"/>
    <w:rsid w:val="6AF13B50"/>
    <w:rsid w:val="6B3D5B12"/>
    <w:rsid w:val="6B51381C"/>
    <w:rsid w:val="6B6F4633"/>
    <w:rsid w:val="6C2B4640"/>
    <w:rsid w:val="6CFD111F"/>
    <w:rsid w:val="6DE846F4"/>
    <w:rsid w:val="6E2C0A0A"/>
    <w:rsid w:val="6E760C57"/>
    <w:rsid w:val="6EB23BB8"/>
    <w:rsid w:val="6F454684"/>
    <w:rsid w:val="6F955253"/>
    <w:rsid w:val="6FF02535"/>
    <w:rsid w:val="706B361B"/>
    <w:rsid w:val="709F3CBE"/>
    <w:rsid w:val="70A93302"/>
    <w:rsid w:val="70C062E1"/>
    <w:rsid w:val="70E03FF6"/>
    <w:rsid w:val="714238D8"/>
    <w:rsid w:val="71FA573D"/>
    <w:rsid w:val="7252647E"/>
    <w:rsid w:val="72BE234E"/>
    <w:rsid w:val="72E33EF9"/>
    <w:rsid w:val="72F572B2"/>
    <w:rsid w:val="73144348"/>
    <w:rsid w:val="734A4653"/>
    <w:rsid w:val="73946B2F"/>
    <w:rsid w:val="73A91C0F"/>
    <w:rsid w:val="73A91EA1"/>
    <w:rsid w:val="73BC69EE"/>
    <w:rsid w:val="73C56F54"/>
    <w:rsid w:val="73E07B63"/>
    <w:rsid w:val="73F039C5"/>
    <w:rsid w:val="74243B78"/>
    <w:rsid w:val="74B67F0B"/>
    <w:rsid w:val="750A4112"/>
    <w:rsid w:val="750C53AA"/>
    <w:rsid w:val="752F61A1"/>
    <w:rsid w:val="75611FC6"/>
    <w:rsid w:val="75877E2C"/>
    <w:rsid w:val="75D269E6"/>
    <w:rsid w:val="75DD06F1"/>
    <w:rsid w:val="760230D9"/>
    <w:rsid w:val="762A48C4"/>
    <w:rsid w:val="76314264"/>
    <w:rsid w:val="76347D47"/>
    <w:rsid w:val="7652446F"/>
    <w:rsid w:val="76585BFF"/>
    <w:rsid w:val="765D6DB5"/>
    <w:rsid w:val="769C48A8"/>
    <w:rsid w:val="76A1752D"/>
    <w:rsid w:val="76D24148"/>
    <w:rsid w:val="783F32CF"/>
    <w:rsid w:val="787E4A3E"/>
    <w:rsid w:val="78D96324"/>
    <w:rsid w:val="79936B04"/>
    <w:rsid w:val="79A656C4"/>
    <w:rsid w:val="79BF2658"/>
    <w:rsid w:val="7A011223"/>
    <w:rsid w:val="7A335389"/>
    <w:rsid w:val="7A3726C9"/>
    <w:rsid w:val="7A695863"/>
    <w:rsid w:val="7A9C04A0"/>
    <w:rsid w:val="7AE20C32"/>
    <w:rsid w:val="7B002498"/>
    <w:rsid w:val="7B314489"/>
    <w:rsid w:val="7B6F16C1"/>
    <w:rsid w:val="7BB62406"/>
    <w:rsid w:val="7C2E6448"/>
    <w:rsid w:val="7C583FCB"/>
    <w:rsid w:val="7CE41388"/>
    <w:rsid w:val="7CEC61B9"/>
    <w:rsid w:val="7D14662D"/>
    <w:rsid w:val="7D3E6169"/>
    <w:rsid w:val="7D514BB9"/>
    <w:rsid w:val="7D585F36"/>
    <w:rsid w:val="7DC218DF"/>
    <w:rsid w:val="7DCC61EC"/>
    <w:rsid w:val="7DDD72FE"/>
    <w:rsid w:val="7DE55795"/>
    <w:rsid w:val="7E203B02"/>
    <w:rsid w:val="7E655EB9"/>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paragraph" w:styleId="6">
    <w:name w:val="heading 4"/>
    <w:basedOn w:val="1"/>
    <w:next w:val="1"/>
    <w:unhideWhenUsed/>
    <w:qFormat/>
    <w:uiPriority w:val="0"/>
    <w:pPr>
      <w:keepNext/>
      <w:keepLines/>
      <w:numPr>
        <w:ilvl w:val="0"/>
        <w:numId w:val="1"/>
      </w:numPr>
      <w:spacing w:before="120" w:beforeLines="0" w:beforeAutospacing="0" w:after="120" w:afterLines="0" w:afterAutospacing="0" w:line="240" w:lineRule="auto"/>
      <w:outlineLvl w:val="3"/>
    </w:pPr>
    <w:rPr>
      <w:rFonts w:ascii="Arial" w:hAnsi="Arial" w:eastAsia="微软雅黑"/>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2022-12-13T02:01:16Z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61F5BFD86A494ED7B4DEB8C745E6D8FC</vt:lpwstr>
  </property>
</Properties>
</file>