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B4" w:rsidRPr="00C246B4" w:rsidRDefault="00C246B4" w:rsidP="00C246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inorEastAsia" w:hAnsiTheme="minorEastAsia" w:cs="Helvetica"/>
          <w:b/>
          <w:kern w:val="0"/>
          <w:sz w:val="36"/>
          <w:szCs w:val="24"/>
        </w:rPr>
      </w:pPr>
      <w:r w:rsidRPr="00C246B4">
        <w:rPr>
          <w:rFonts w:asciiTheme="minorEastAsia" w:hAnsiTheme="minorEastAsia" w:cs="Helvetica" w:hint="eastAsia"/>
          <w:b/>
          <w:kern w:val="0"/>
          <w:sz w:val="36"/>
          <w:szCs w:val="24"/>
        </w:rPr>
        <w:t>数据</w:t>
      </w:r>
    </w:p>
    <w:p w:rsidR="00254A16" w:rsidRPr="002F24DA" w:rsidRDefault="00254A16" w:rsidP="00254A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PingFangSC-Regular"/>
          <w:kern w:val="0"/>
          <w:sz w:val="24"/>
          <w:szCs w:val="24"/>
        </w:rPr>
      </w:pPr>
      <w:r w:rsidRPr="002F24DA">
        <w:rPr>
          <w:rFonts w:asciiTheme="minorEastAsia" w:hAnsiTheme="minorEastAsia" w:cs="PingFangSC-Regular" w:hint="eastAsia"/>
          <w:kern w:val="0"/>
          <w:sz w:val="24"/>
          <w:szCs w:val="24"/>
        </w:rPr>
        <w:t>本案例所采用数据为“</w:t>
      </w:r>
      <w:r w:rsidRPr="002F24DA">
        <w:rPr>
          <w:rFonts w:asciiTheme="minorEastAsia" w:hAnsiTheme="minorEastAsia" w:cs="Helvetica"/>
          <w:kern w:val="0"/>
          <w:sz w:val="24"/>
          <w:szCs w:val="24"/>
        </w:rPr>
        <w:t>financejob</w:t>
      </w:r>
      <w:r w:rsidRPr="002F24DA">
        <w:rPr>
          <w:rFonts w:asciiTheme="minorEastAsia" w:hAnsiTheme="minorEastAsia" w:cs="Helvetica" w:hint="eastAsia"/>
          <w:kern w:val="0"/>
          <w:sz w:val="24"/>
          <w:szCs w:val="24"/>
        </w:rPr>
        <w:t>.csv</w:t>
      </w:r>
      <w:r w:rsidRPr="002F24DA">
        <w:rPr>
          <w:rFonts w:asciiTheme="minorEastAsia" w:hAnsiTheme="minorEastAsia" w:cs="Helvetica"/>
          <w:kern w:val="0"/>
          <w:sz w:val="24"/>
          <w:szCs w:val="24"/>
        </w:rPr>
        <w:t>”</w:t>
      </w:r>
      <w:r w:rsidRPr="002F24DA">
        <w:rPr>
          <w:rFonts w:asciiTheme="minorEastAsia" w:hAnsiTheme="minorEastAsia" w:cs="PingFangSC-Regular" w:hint="eastAsia"/>
          <w:kern w:val="0"/>
          <w:sz w:val="24"/>
          <w:szCs w:val="24"/>
        </w:rPr>
        <w:t>文件，</w:t>
      </w:r>
      <w:r w:rsidR="00BE2D63">
        <w:rPr>
          <w:rFonts w:asciiTheme="minorEastAsia" w:hAnsiTheme="minorEastAsia" w:cs="PingFangSC-Regular" w:hint="eastAsia"/>
          <w:kern w:val="0"/>
          <w:sz w:val="24"/>
          <w:szCs w:val="24"/>
        </w:rPr>
        <w:t>主要</w:t>
      </w:r>
      <w:r w:rsidRPr="002F24DA">
        <w:rPr>
          <w:rFonts w:asciiTheme="minorEastAsia" w:hAnsiTheme="minorEastAsia" w:cs="PingFangSC-Regular" w:hint="eastAsia"/>
          <w:kern w:val="0"/>
          <w:sz w:val="24"/>
          <w:szCs w:val="24"/>
        </w:rPr>
        <w:t>字段描述如下：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31"/>
        <w:gridCol w:w="1275"/>
        <w:gridCol w:w="6338"/>
      </w:tblGrid>
      <w:tr w:rsidR="00406A09" w:rsidRPr="00406A09" w:rsidTr="0088217C">
        <w:trPr>
          <w:trHeight w:val="794"/>
          <w:jc w:val="center"/>
        </w:trPr>
        <w:tc>
          <w:tcPr>
            <w:tcW w:w="791" w:type="pct"/>
            <w:shd w:val="clear" w:color="auto" w:fill="BE0000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406A09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变量 </w:t>
            </w:r>
          </w:p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英文名称 </w:t>
            </w:r>
          </w:p>
        </w:tc>
        <w:tc>
          <w:tcPr>
            <w:tcW w:w="705" w:type="pct"/>
            <w:shd w:val="clear" w:color="auto" w:fill="BE0000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406A09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变量 </w:t>
            </w:r>
          </w:p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中文名称</w:t>
            </w:r>
          </w:p>
        </w:tc>
        <w:tc>
          <w:tcPr>
            <w:tcW w:w="3504" w:type="pct"/>
            <w:shd w:val="clear" w:color="auto" w:fill="BE0000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               变量描述</w:t>
            </w:r>
          </w:p>
        </w:tc>
      </w:tr>
      <w:tr w:rsidR="00406A09" w:rsidRPr="00406A09" w:rsidTr="0088217C">
        <w:trPr>
          <w:trHeight w:val="703"/>
          <w:jc w:val="center"/>
        </w:trPr>
        <w:tc>
          <w:tcPr>
            <w:tcW w:w="791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company</w:t>
            </w:r>
          </w:p>
        </w:tc>
        <w:tc>
          <w:tcPr>
            <w:tcW w:w="705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公司名称</w:t>
            </w:r>
          </w:p>
        </w:tc>
        <w:tc>
          <w:tcPr>
            <w:tcW w:w="3504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字符型变量。例：联合资信评估有限公司。</w:t>
            </w:r>
          </w:p>
        </w:tc>
      </w:tr>
      <w:tr w:rsidR="00406A09" w:rsidRPr="00406A09" w:rsidTr="0088217C">
        <w:trPr>
          <w:trHeight w:val="684"/>
          <w:jc w:val="center"/>
        </w:trPr>
        <w:tc>
          <w:tcPr>
            <w:tcW w:w="791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nature</w:t>
            </w:r>
          </w:p>
        </w:tc>
        <w:tc>
          <w:tcPr>
            <w:tcW w:w="705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公司属性</w:t>
            </w:r>
          </w:p>
        </w:tc>
        <w:tc>
          <w:tcPr>
            <w:tcW w:w="3504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定性变量。共7个水平，分别为：国企，民营，股份制企业，上市公司，合资，外商独资，其他。</w:t>
            </w:r>
          </w:p>
        </w:tc>
      </w:tr>
      <w:tr w:rsidR="00406A09" w:rsidRPr="00406A09" w:rsidTr="0088217C">
        <w:trPr>
          <w:trHeight w:val="680"/>
          <w:jc w:val="center"/>
        </w:trPr>
        <w:tc>
          <w:tcPr>
            <w:tcW w:w="791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size</w:t>
            </w:r>
          </w:p>
        </w:tc>
        <w:tc>
          <w:tcPr>
            <w:tcW w:w="705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公司规模</w:t>
            </w:r>
          </w:p>
        </w:tc>
        <w:tc>
          <w:tcPr>
            <w:tcW w:w="3504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定性变量。共6个水平，分别为：10000人以上，1000-999人，500-999人，100-499人，20-99人，20人以下。</w:t>
            </w:r>
          </w:p>
        </w:tc>
      </w:tr>
      <w:tr w:rsidR="00406A09" w:rsidRPr="00406A09" w:rsidTr="0088217C">
        <w:trPr>
          <w:trHeight w:val="691"/>
          <w:jc w:val="center"/>
        </w:trPr>
        <w:tc>
          <w:tcPr>
            <w:tcW w:w="791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sector</w:t>
            </w:r>
          </w:p>
        </w:tc>
        <w:tc>
          <w:tcPr>
            <w:tcW w:w="705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公司行业大类</w:t>
            </w:r>
          </w:p>
        </w:tc>
        <w:tc>
          <w:tcPr>
            <w:tcW w:w="3504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定性变量。共4个水平，分别为：基金/证券/期货/投资，信托/担保/拍卖/典当，银行，保险。</w:t>
            </w:r>
          </w:p>
        </w:tc>
      </w:tr>
      <w:tr w:rsidR="00406A09" w:rsidRPr="00406A09" w:rsidTr="0088217C">
        <w:trPr>
          <w:trHeight w:val="686"/>
          <w:jc w:val="center"/>
        </w:trPr>
        <w:tc>
          <w:tcPr>
            <w:tcW w:w="791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subsector</w:t>
            </w:r>
          </w:p>
        </w:tc>
        <w:tc>
          <w:tcPr>
            <w:tcW w:w="705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公司子行业</w:t>
            </w:r>
          </w:p>
        </w:tc>
        <w:tc>
          <w:tcPr>
            <w:tcW w:w="3504" w:type="pct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8C48C6" w:rsidP="008C48C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定性变量。共9个水平，分别为：基金，证券，期货，信托，担保，银行，保险，租赁，其他。 </w:t>
            </w:r>
          </w:p>
        </w:tc>
      </w:tr>
      <w:tr w:rsidR="00406A09" w:rsidRPr="00406A09" w:rsidTr="0088217C">
        <w:trPr>
          <w:trHeight w:val="540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position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招聘岗位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具体的招聘岗位名称。</w:t>
            </w:r>
          </w:p>
        </w:tc>
      </w:tr>
      <w:tr w:rsidR="00406A09" w:rsidRPr="00406A09" w:rsidTr="0088217C">
        <w:trPr>
          <w:trHeight w:val="676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category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岗位类别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字符型变量。共2</w:t>
            </w:r>
            <w:r w:rsidR="00751623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00</w:t>
            </w: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个类别的职位，例：证券分析/金融研究，股票/期货操盘手。</w:t>
            </w:r>
          </w:p>
        </w:tc>
      </w:tr>
      <w:tr w:rsidR="00406A09" w:rsidRPr="00406A09" w:rsidTr="0088217C">
        <w:trPr>
          <w:trHeight w:val="700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impposition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重点岗位 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定性变量。共7个水平，分别为：风控岗，投行岗，项目管理岗，销售岗，研究岗，交易岗，其他。 </w:t>
            </w:r>
          </w:p>
        </w:tc>
      </w:tr>
      <w:tr w:rsidR="00406A09" w:rsidRPr="00406A09" w:rsidTr="0088217C">
        <w:trPr>
          <w:trHeight w:val="541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bond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债券岗位 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二值变量。1为债券类岗位。</w:t>
            </w:r>
          </w:p>
        </w:tc>
      </w:tr>
      <w:tr w:rsidR="00406A09" w:rsidRPr="00406A09" w:rsidTr="0088217C">
        <w:trPr>
          <w:trHeight w:val="1116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descrip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岗位职责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字符型变量。例：岗位职责：1）寻找项目投资机会，包括债权和股权项目；2）项目分析，包括对接融资方、企业尽调、项目分析、上会讨论等；3）项目签约并落实风控；4）贷后管理。</w:t>
            </w:r>
          </w:p>
        </w:tc>
      </w:tr>
      <w:tr w:rsidR="00406A09" w:rsidRPr="00406A09" w:rsidTr="0088217C">
        <w:trPr>
          <w:trHeight w:val="566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lowsalary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最低薪资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75162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数值型变量。取值范围：</w:t>
            </w:r>
            <w:r w:rsidR="00751623" w:rsidRPr="00751623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1000-100000元/月。</w:t>
            </w:r>
            <w:r w:rsidR="00751623" w:rsidRPr="0088217C">
              <w:rPr>
                <w:rFonts w:asciiTheme="minorEastAsia" w:hAnsiTheme="minorEastAsia" w:cs="Helvetica"/>
                <w:kern w:val="1"/>
                <w:sz w:val="24"/>
                <w:szCs w:val="24"/>
              </w:rPr>
              <w:t xml:space="preserve"> </w:t>
            </w:r>
          </w:p>
        </w:tc>
      </w:tr>
      <w:tr w:rsidR="00406A09" w:rsidRPr="00406A09" w:rsidTr="0088217C">
        <w:trPr>
          <w:trHeight w:val="546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highsalary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最高薪资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751623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751623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数值型变量。取值范围：2000-150000元/月。</w:t>
            </w:r>
          </w:p>
        </w:tc>
      </w:tr>
      <w:tr w:rsidR="00406A09" w:rsidRPr="00406A09" w:rsidTr="0088217C">
        <w:trPr>
          <w:trHeight w:val="540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avesalary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平均薪资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751623" w:rsidP="0075162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751623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（最低薪资+最高薪资）/2。取值范围：1750-115000元/月。</w:t>
            </w:r>
            <w:r w:rsidR="00406A09"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 </w:t>
            </w:r>
          </w:p>
        </w:tc>
      </w:tr>
      <w:tr w:rsidR="00406A09" w:rsidRPr="00406A09" w:rsidTr="0088217C">
        <w:trPr>
          <w:trHeight w:val="676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education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学历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8C48C6" w:rsidP="0070717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定性变量。共</w:t>
            </w:r>
            <w:r w:rsidR="00707176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4</w:t>
            </w: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个水平，分别为：不限，大专，本科，硕士及以上。</w:t>
            </w:r>
          </w:p>
        </w:tc>
      </w:tr>
      <w:tr w:rsidR="00406A09" w:rsidRPr="00406A09" w:rsidTr="0088217C">
        <w:trPr>
          <w:trHeight w:val="700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experience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406A09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经验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95FD6" w:rsidRPr="0088217C" w:rsidRDefault="008C48C6" w:rsidP="008C48C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定性变量。共5个水平，分别为：不限，1-2年，3-4年，5-6年，7年及以上。 </w:t>
            </w:r>
          </w:p>
        </w:tc>
      </w:tr>
      <w:tr w:rsidR="0088217C" w:rsidRPr="00406A09" w:rsidTr="0088217C">
        <w:trPr>
          <w:trHeight w:val="682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coding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证书编程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8821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定性变量。证书：从业资格证、司考、CPA。编程：R、Python</w:t>
            </w:r>
            <w:r w:rsidR="001022FE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、</w:t>
            </w: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SQL等。 </w:t>
            </w:r>
          </w:p>
        </w:tc>
      </w:tr>
      <w:tr w:rsidR="0088217C" w:rsidRPr="00406A09" w:rsidTr="0088217C">
        <w:trPr>
          <w:trHeight w:val="693"/>
          <w:jc w:val="center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8821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charact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406A0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>特质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8217C" w:rsidRPr="0088217C" w:rsidRDefault="0088217C" w:rsidP="008821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kern w:val="1"/>
                <w:sz w:val="24"/>
                <w:szCs w:val="24"/>
              </w:rPr>
            </w:pPr>
            <w:r w:rsidRPr="0088217C">
              <w:rPr>
                <w:rFonts w:asciiTheme="minorEastAsia" w:hAnsiTheme="minorEastAsia" w:cs="Helvetica" w:hint="eastAsia"/>
                <w:kern w:val="1"/>
                <w:sz w:val="24"/>
                <w:szCs w:val="24"/>
              </w:rPr>
              <w:t xml:space="preserve">定性变量。4个水平，分别为：责任心、学习能力、知识、团队意识。 </w:t>
            </w:r>
          </w:p>
        </w:tc>
      </w:tr>
    </w:tbl>
    <w:p w:rsidR="0088217C" w:rsidRDefault="0088217C" w:rsidP="00254A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1"/>
          <w:sz w:val="24"/>
          <w:szCs w:val="24"/>
        </w:rPr>
      </w:pPr>
    </w:p>
    <w:p w:rsidR="0088217C" w:rsidRPr="00C246B4" w:rsidRDefault="00C246B4" w:rsidP="00C246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inorEastAsia" w:hAnsiTheme="minorEastAsia" w:cs="Helvetica"/>
          <w:b/>
          <w:kern w:val="1"/>
          <w:sz w:val="40"/>
          <w:szCs w:val="24"/>
        </w:rPr>
      </w:pPr>
      <w:r w:rsidRPr="00C246B4">
        <w:rPr>
          <w:rFonts w:asciiTheme="minorEastAsia" w:hAnsiTheme="minorEastAsia" w:cs="Helvetica" w:hint="eastAsia"/>
          <w:b/>
          <w:kern w:val="1"/>
          <w:sz w:val="40"/>
          <w:szCs w:val="24"/>
        </w:rPr>
        <w:lastRenderedPageBreak/>
        <w:t>代码</w:t>
      </w:r>
    </w:p>
    <w:p w:rsidR="00C246B4" w:rsidRPr="002F24DA" w:rsidRDefault="00C246B4" w:rsidP="00C246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>
        <w:rPr>
          <w:rFonts w:asciiTheme="minorEastAsia" w:hAnsiTheme="minorEastAsia" w:cs="PingFangSC-Regular" w:hint="eastAsia"/>
          <w:kern w:val="1"/>
          <w:sz w:val="24"/>
          <w:szCs w:val="24"/>
        </w:rPr>
        <w:t>代码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运行需知：</w:t>
      </w:r>
    </w:p>
    <w:p w:rsidR="00C246B4" w:rsidRDefault="00C246B4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请在每份code中自行设置更改自己的工作路径，并将上述所提到的文件放到该工作路径下。</w:t>
      </w:r>
    </w:p>
    <w:p w:rsidR="001022FE" w:rsidRDefault="001022FE" w:rsidP="001022FE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>
        <w:rPr>
          <w:rFonts w:asciiTheme="minorEastAsia" w:hAnsiTheme="minorEastAsia" w:cs="PingFangSC-Regular" w:hint="eastAsia"/>
          <w:kern w:val="1"/>
          <w:sz w:val="24"/>
          <w:szCs w:val="24"/>
        </w:rPr>
        <w:t>文件financejob.csv为清洗后可供分析的数据。</w:t>
      </w:r>
    </w:p>
    <w:p w:rsidR="00470460" w:rsidRDefault="00C246B4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 w:hint="eastAsia"/>
          <w:kern w:val="1"/>
          <w:sz w:val="24"/>
          <w:szCs w:val="24"/>
        </w:rPr>
      </w:pP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本案例的分析软件为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R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语言，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代码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共由</w:t>
      </w:r>
      <w:r w:rsidR="001022FE">
        <w:rPr>
          <w:rFonts w:asciiTheme="minorEastAsia" w:hAnsiTheme="minorEastAsia" w:cs="PingFangSC-Regular" w:hint="eastAsia"/>
          <w:kern w:val="1"/>
          <w:sz w:val="24"/>
          <w:szCs w:val="24"/>
        </w:rPr>
        <w:t>3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部分组成，</w:t>
      </w:r>
      <w:r w:rsidR="00470460">
        <w:rPr>
          <w:rFonts w:asciiTheme="minorEastAsia" w:hAnsiTheme="minorEastAsia" w:cs="PingFangSC-Regular" w:hint="eastAsia"/>
          <w:kern w:val="1"/>
          <w:sz w:val="24"/>
          <w:szCs w:val="24"/>
        </w:rPr>
        <w:t>三个代码可单独运行。</w:t>
      </w:r>
    </w:p>
    <w:p w:rsidR="00C246B4" w:rsidRDefault="00470460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>
        <w:rPr>
          <w:rFonts w:asciiTheme="minorEastAsia" w:hAnsiTheme="minorEastAsia" w:cs="PingFangSC-Regular" w:hint="eastAsia"/>
          <w:kern w:val="1"/>
          <w:sz w:val="24"/>
          <w:szCs w:val="24"/>
        </w:rPr>
        <w:t>若</w:t>
      </w:r>
      <w:r w:rsidR="00C246B4">
        <w:rPr>
          <w:rFonts w:asciiTheme="minorEastAsia" w:hAnsiTheme="minorEastAsia" w:cs="PingFangSC-Regular" w:hint="eastAsia"/>
          <w:kern w:val="1"/>
          <w:sz w:val="24"/>
          <w:szCs w:val="24"/>
        </w:rPr>
        <w:t xml:space="preserve">按code1 </w:t>
      </w:r>
      <w:r w:rsidR="00C246B4">
        <w:rPr>
          <w:rFonts w:asciiTheme="minorEastAsia" w:hAnsiTheme="minorEastAsia" w:cs="PingFangSC-Regular"/>
          <w:kern w:val="1"/>
          <w:sz w:val="24"/>
          <w:szCs w:val="24"/>
        </w:rPr>
        <w:t>–</w:t>
      </w:r>
      <w:r w:rsidR="00C246B4">
        <w:rPr>
          <w:rFonts w:asciiTheme="minorEastAsia" w:hAnsiTheme="minorEastAsia" w:cs="PingFangSC-Regular" w:hint="eastAsia"/>
          <w:kern w:val="1"/>
          <w:sz w:val="24"/>
          <w:szCs w:val="24"/>
        </w:rPr>
        <w:t xml:space="preserve"> code</w:t>
      </w:r>
      <w:r w:rsidR="001022FE">
        <w:rPr>
          <w:rFonts w:asciiTheme="minorEastAsia" w:hAnsiTheme="minorEastAsia" w:cs="PingFangSC-Regular" w:hint="eastAsia"/>
          <w:kern w:val="1"/>
          <w:sz w:val="24"/>
          <w:szCs w:val="24"/>
        </w:rPr>
        <w:t>3</w:t>
      </w:r>
      <w:r w:rsidR="00C246B4">
        <w:rPr>
          <w:rFonts w:asciiTheme="minorEastAsia" w:hAnsiTheme="minorEastAsia" w:cs="PingFangSC-Regular" w:hint="eastAsia"/>
          <w:kern w:val="1"/>
          <w:sz w:val="24"/>
          <w:szCs w:val="24"/>
        </w:rPr>
        <w:t>的顺序运行代码，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则</w:t>
      </w:r>
      <w:r w:rsidR="00C246B4">
        <w:rPr>
          <w:rFonts w:asciiTheme="minorEastAsia" w:hAnsiTheme="minorEastAsia" w:cs="PingFangSC-Regular" w:hint="eastAsia"/>
          <w:kern w:val="1"/>
          <w:sz w:val="24"/>
          <w:szCs w:val="24"/>
        </w:rPr>
        <w:t>代码顺序和PPT呈现顺序一致。</w:t>
      </w:r>
    </w:p>
    <w:p w:rsidR="00C246B4" w:rsidRDefault="00C246B4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>
        <w:rPr>
          <w:rFonts w:asciiTheme="minorEastAsia" w:hAnsiTheme="minorEastAsia" w:cs="PingFangSC-Regular" w:hint="eastAsia"/>
          <w:kern w:val="1"/>
          <w:sz w:val="24"/>
          <w:szCs w:val="24"/>
        </w:rPr>
        <w:t>词云分析（文本挖掘）对应代码code</w:t>
      </w:r>
      <w:r w:rsidR="001022FE">
        <w:rPr>
          <w:rFonts w:asciiTheme="minorEastAsia" w:hAnsiTheme="minorEastAsia" w:cs="PingFangSC-Regular" w:hint="eastAsia"/>
          <w:kern w:val="1"/>
          <w:sz w:val="24"/>
          <w:szCs w:val="24"/>
        </w:rPr>
        <w:t>1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-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wordcloud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.R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用到了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三份停词文件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——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“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stopwords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1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.txt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”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，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“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stopwords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2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.txt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”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以及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“</w:t>
      </w:r>
      <w:r w:rsidRPr="002F24DA">
        <w:rPr>
          <w:rFonts w:asciiTheme="minorEastAsia" w:hAnsiTheme="minorEastAsia" w:cs="PingFangSC-Regular"/>
          <w:kern w:val="1"/>
          <w:sz w:val="24"/>
          <w:szCs w:val="24"/>
        </w:rPr>
        <w:t>stopwords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3</w:t>
      </w:r>
      <w:r w:rsidRPr="00A349D6">
        <w:rPr>
          <w:rFonts w:asciiTheme="minorEastAsia" w:hAnsiTheme="minorEastAsia" w:cs="PingFangSC-Regular"/>
          <w:kern w:val="1"/>
          <w:sz w:val="24"/>
          <w:szCs w:val="24"/>
        </w:rPr>
        <w:t>.txt</w:t>
      </w:r>
      <w:r w:rsidRPr="002F24DA">
        <w:rPr>
          <w:rFonts w:asciiTheme="minorEastAsia" w:hAnsiTheme="minorEastAsia" w:cs="PingFangSC-Regular" w:hint="eastAsia"/>
          <w:kern w:val="1"/>
          <w:sz w:val="24"/>
          <w:szCs w:val="24"/>
        </w:rPr>
        <w:t>”</w:t>
      </w:r>
      <w:r>
        <w:rPr>
          <w:rFonts w:asciiTheme="minorEastAsia" w:hAnsiTheme="minorEastAsia" w:cs="PingFangSC-Regular" w:hint="eastAsia"/>
          <w:kern w:val="1"/>
          <w:sz w:val="24"/>
          <w:szCs w:val="24"/>
        </w:rPr>
        <w:t>来去掉不相关词汇。</w:t>
      </w:r>
    </w:p>
    <w:p w:rsidR="00C246B4" w:rsidRDefault="00C246B4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c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ode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中所涉及画图部分区分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mac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windows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系统，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mac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系统请运行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mac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代码段，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windows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系统请运行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win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代码段。在画图时，如遇到提示系统未安装该字体可以忽略或者自行安装相应字体。</w:t>
      </w:r>
    </w:p>
    <w:p w:rsidR="00C246B4" w:rsidRPr="00C246B4" w:rsidRDefault="00C246B4" w:rsidP="00C246B4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请在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UTF-8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编码形式下运行</w:t>
      </w:r>
      <w:r w:rsidRPr="00C246B4">
        <w:rPr>
          <w:rFonts w:asciiTheme="minorEastAsia" w:hAnsiTheme="minorEastAsia" w:cs="PingFangSC-Regular"/>
          <w:kern w:val="1"/>
          <w:sz w:val="24"/>
          <w:szCs w:val="24"/>
        </w:rPr>
        <w:t>code</w:t>
      </w:r>
      <w:r w:rsidRPr="00C246B4">
        <w:rPr>
          <w:rFonts w:asciiTheme="minorEastAsia" w:hAnsiTheme="minorEastAsia" w:cs="PingFangSC-Regular" w:hint="eastAsia"/>
          <w:kern w:val="1"/>
          <w:sz w:val="24"/>
          <w:szCs w:val="24"/>
        </w:rPr>
        <w:t>。</w:t>
      </w:r>
    </w:p>
    <w:p w:rsidR="00254A16" w:rsidRPr="002F24DA" w:rsidRDefault="00254A16" w:rsidP="00254A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PingFangSC-Regular"/>
          <w:kern w:val="1"/>
          <w:sz w:val="24"/>
          <w:szCs w:val="24"/>
        </w:rPr>
      </w:pPr>
    </w:p>
    <w:p w:rsidR="00FD1D82" w:rsidRPr="00254A16" w:rsidRDefault="00FD1D82">
      <w:bookmarkStart w:id="0" w:name="_GoBack"/>
      <w:bookmarkEnd w:id="0"/>
    </w:p>
    <w:sectPr w:rsidR="00FD1D82" w:rsidRPr="00254A16" w:rsidSect="00295FD6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9FB" w:rsidRDefault="002A59FB" w:rsidP="00254A16">
      <w:r>
        <w:separator/>
      </w:r>
    </w:p>
  </w:endnote>
  <w:endnote w:type="continuationSeparator" w:id="1">
    <w:p w:rsidR="002A59FB" w:rsidRDefault="002A59FB" w:rsidP="00254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SC-Regular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9FB" w:rsidRDefault="002A59FB" w:rsidP="00254A16">
      <w:r>
        <w:separator/>
      </w:r>
    </w:p>
  </w:footnote>
  <w:footnote w:type="continuationSeparator" w:id="1">
    <w:p w:rsidR="002A59FB" w:rsidRDefault="002A59FB" w:rsidP="00254A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1EBE"/>
    <w:multiLevelType w:val="hybridMultilevel"/>
    <w:tmpl w:val="1EEA5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1E425E"/>
    <w:multiLevelType w:val="hybridMultilevel"/>
    <w:tmpl w:val="B4FA883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A16"/>
    <w:rsid w:val="00071DB3"/>
    <w:rsid w:val="001022FE"/>
    <w:rsid w:val="001E7E7B"/>
    <w:rsid w:val="00254A16"/>
    <w:rsid w:val="002623F1"/>
    <w:rsid w:val="00295FD6"/>
    <w:rsid w:val="002A59FB"/>
    <w:rsid w:val="002F24DA"/>
    <w:rsid w:val="003C4B3B"/>
    <w:rsid w:val="00406A09"/>
    <w:rsid w:val="00470460"/>
    <w:rsid w:val="004D6A70"/>
    <w:rsid w:val="0051347D"/>
    <w:rsid w:val="00624796"/>
    <w:rsid w:val="006B5859"/>
    <w:rsid w:val="00707176"/>
    <w:rsid w:val="00751623"/>
    <w:rsid w:val="00774C7E"/>
    <w:rsid w:val="0083179B"/>
    <w:rsid w:val="0088217C"/>
    <w:rsid w:val="008C48C6"/>
    <w:rsid w:val="009513D9"/>
    <w:rsid w:val="009C79F3"/>
    <w:rsid w:val="00A030BA"/>
    <w:rsid w:val="00A349D6"/>
    <w:rsid w:val="00A574D7"/>
    <w:rsid w:val="00B920E5"/>
    <w:rsid w:val="00BD69DD"/>
    <w:rsid w:val="00BE2D63"/>
    <w:rsid w:val="00C246B4"/>
    <w:rsid w:val="00D54315"/>
    <w:rsid w:val="00DE0C30"/>
    <w:rsid w:val="00E0155F"/>
    <w:rsid w:val="00E677A3"/>
    <w:rsid w:val="00F62160"/>
    <w:rsid w:val="00FD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A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A16"/>
    <w:rPr>
      <w:sz w:val="18"/>
      <w:szCs w:val="18"/>
    </w:rPr>
  </w:style>
  <w:style w:type="paragraph" w:styleId="a5">
    <w:name w:val="Normal (Web)"/>
    <w:basedOn w:val="a"/>
    <w:uiPriority w:val="99"/>
    <w:unhideWhenUsed/>
    <w:rsid w:val="00406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246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1157</Characters>
  <Application>Microsoft Office Word</Application>
  <DocSecurity>0</DocSecurity>
  <Lines>9</Lines>
  <Paragraphs>2</Paragraphs>
  <ScaleCrop>false</ScaleCrop>
  <Company>P R C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2017-01-22T15:21:00Z</dcterms:created>
  <dcterms:modified xsi:type="dcterms:W3CDTF">2017-02-24T08:33:00Z</dcterms:modified>
</cp:coreProperties>
</file>