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  <w:lang w:val="en-US" w:eastAsia="zh-CN"/>
        </w:rPr>
        <w:t>PLUS</w:t>
      </w:r>
      <w:r>
        <w:rPr>
          <w:rFonts w:hint="eastAsia"/>
          <w:sz w:val="40"/>
          <w:szCs w:val="48"/>
        </w:rPr>
        <w:t>数据平台数据备份&amp;提取方案</w:t>
      </w: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both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both"/>
        <w:rPr>
          <w:rFonts w:hint="eastAsia"/>
          <w:sz w:val="40"/>
          <w:szCs w:val="48"/>
        </w:rPr>
      </w:pPr>
    </w:p>
    <w:p>
      <w:pPr>
        <w:jc w:val="both"/>
        <w:rPr>
          <w:rFonts w:hint="eastAsia"/>
          <w:sz w:val="40"/>
          <w:szCs w:val="48"/>
        </w:rPr>
      </w:pPr>
    </w:p>
    <w:p>
      <w:pPr>
        <w:jc w:val="both"/>
        <w:rPr>
          <w:rFonts w:hint="eastAsia"/>
          <w:sz w:val="40"/>
          <w:szCs w:val="48"/>
        </w:rPr>
      </w:pPr>
    </w:p>
    <w:tbl>
      <w:tblPr>
        <w:tblStyle w:val="3"/>
        <w:tblW w:w="0" w:type="auto"/>
        <w:tblInd w:w="14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466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撰写人</w:t>
            </w:r>
          </w:p>
        </w:tc>
        <w:tc>
          <w:tcPr>
            <w:tcW w:w="2466" w:type="dxa"/>
          </w:tcPr>
          <w:p>
            <w:pPr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撰写时间</w:t>
            </w:r>
          </w:p>
        </w:tc>
        <w:tc>
          <w:tcPr>
            <w:tcW w:w="1927" w:type="dxa"/>
          </w:tcPr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both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武利兵</w:t>
            </w:r>
          </w:p>
        </w:tc>
        <w:tc>
          <w:tcPr>
            <w:tcW w:w="2466" w:type="dxa"/>
          </w:tcPr>
          <w:p>
            <w:pPr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2021-03-01</w:t>
            </w:r>
          </w:p>
        </w:tc>
        <w:tc>
          <w:tcPr>
            <w:tcW w:w="1927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0.1</w:t>
            </w:r>
          </w:p>
        </w:tc>
      </w:tr>
    </w:tbl>
    <w:p>
      <w:pPr>
        <w:jc w:val="both"/>
        <w:rPr>
          <w:rFonts w:hint="eastAsia"/>
          <w:sz w:val="40"/>
          <w:szCs w:val="48"/>
        </w:rPr>
      </w:pPr>
    </w:p>
    <w:p>
      <w:pPr>
        <w:jc w:val="both"/>
        <w:rPr>
          <w:rFonts w:hint="eastAsia"/>
          <w:sz w:val="40"/>
          <w:szCs w:val="48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方案说明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/>
          <w:sz w:val="22"/>
          <w:szCs w:val="28"/>
          <w:lang w:val="en-US" w:eastAsia="zh-CN"/>
        </w:rPr>
        <w:t>汇丰PLUS系统，2017年上线至今，积累了4年的数据量，同时为下游EAST，MBT,CRMS提供数据支持服务。考虑数据存储成本的逐年增加，数据量过大影响每日批量运行效率、数据查询效率，以及下游应用系统对数据的访问和其特殊的业务需要等情形。设计本方案来缓解PLUS应用系统在使用数据时，批量运行效率、查询效率上的问题，同时解决下游应用系统在使用数据时，对ARK数据平台的使用依赖。</w:t>
      </w:r>
    </w:p>
    <w:p>
      <w:pPr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方案流程图：</w:t>
      </w:r>
    </w:p>
    <w:p>
      <w:pPr>
        <w:numPr>
          <w:ilvl w:val="0"/>
          <w:numId w:val="0"/>
        </w:numPr>
        <w:ind w:firstLine="220" w:firstLineChars="10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drawing>
          <wp:inline distT="0" distB="0" distL="114300" distR="114300">
            <wp:extent cx="5271770" cy="3622040"/>
            <wp:effectExtent l="0" t="0" r="5080" b="16510"/>
            <wp:docPr id="1" name="图片 1" descr="未命名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表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定时任务：</w:t>
      </w:r>
      <w:r>
        <w:rPr>
          <w:rFonts w:hint="eastAsia"/>
          <w:sz w:val="22"/>
          <w:szCs w:val="28"/>
          <w:lang w:val="en-US" w:eastAsia="zh-CN"/>
        </w:rPr>
        <w:t>数据备份任务，设定数据表的备份范围，备份数据的数据量区间，任务运行时间等。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数据提取：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通过此功能提取已存储在ECS中的备份数据。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备份日志查询：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记录已备份数据信息，备份文件名称，备份日期，备份数据范围等信息。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数据提取审核：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规范数据安全，对提取数据工作进行管理。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数据提取操作日志：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记录提取操作时的工作日志，提取人，提取时间，提取数据表清单，提取结果等信息。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ECS存储：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存储环境，已文件形式存储PLUS系统中备份的数据。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PLUS数据库：</w:t>
      </w:r>
      <w:r>
        <w:rPr>
          <w:rFonts w:hint="eastAsia"/>
          <w:sz w:val="22"/>
          <w:szCs w:val="28"/>
          <w:lang w:val="en-US" w:eastAsia="zh-CN"/>
        </w:rPr>
        <w:t>oracle 数据库。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数据存储</w:t>
      </w:r>
    </w:p>
    <w:p>
      <w:pPr>
        <w:numPr>
          <w:ilvl w:val="1"/>
          <w:numId w:val="1"/>
        </w:numPr>
        <w:ind w:left="20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存储流程</w:t>
      </w:r>
    </w:p>
    <w:p>
      <w:pPr>
        <w:numPr>
          <w:ilvl w:val="0"/>
          <w:numId w:val="0"/>
        </w:numPr>
        <w:ind w:left="200" w:leftChars="0"/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</w:t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5420" cy="5796915"/>
            <wp:effectExtent l="0" t="0" r="11430" b="13335"/>
            <wp:docPr id="2" name="图片 2" descr="存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存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200" w:leftChars="0" w:firstLine="0" w:firstLineChars="0"/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规则标准</w:t>
      </w:r>
    </w:p>
    <w:p>
      <w:pPr>
        <w:numPr>
          <w:ilvl w:val="0"/>
          <w:numId w:val="0"/>
        </w:numPr>
        <w:ind w:leftChars="0" w:firstLine="880" w:firstLineChars="40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备份文件格式定义：</w:t>
      </w:r>
    </w:p>
    <w:p>
      <w:pPr>
        <w:numPr>
          <w:ilvl w:val="0"/>
          <w:numId w:val="3"/>
        </w:numPr>
        <w:ind w:left="168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文件名格式：文件名称+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_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+数据日期+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.csv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</w:p>
    <w:p>
      <w:pPr>
        <w:numPr>
          <w:ilvl w:val="0"/>
          <w:numId w:val="3"/>
        </w:numPr>
        <w:ind w:left="168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文件分隔符：“||”双竖线</w:t>
      </w:r>
    </w:p>
    <w:p>
      <w:pPr>
        <w:numPr>
          <w:ilvl w:val="0"/>
          <w:numId w:val="3"/>
        </w:numPr>
        <w:ind w:left="168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文件编码格式：UTF-8</w:t>
      </w:r>
    </w:p>
    <w:p>
      <w:pPr>
        <w:numPr>
          <w:ilvl w:val="0"/>
          <w:numId w:val="3"/>
        </w:numPr>
        <w:ind w:left="168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文件备份规则：表当日记录大于1000万笔的单独备份，表记录小于1000万大于100万的记录，10张表合并备份，表记录小于100的，30张表合并备份，合并压缩成zip文件。命名规则同文件名格式规则。</w:t>
      </w:r>
    </w:p>
    <w:p>
      <w:pPr>
        <w:numPr>
          <w:ilvl w:val="0"/>
          <w:numId w:val="3"/>
        </w:numPr>
        <w:ind w:left="1680" w:leftChars="0" w:hanging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数据清理规则：当日备份完成，并获得ECS存储回执。第二日执行清理脚本。清理T-1日备份数据。</w:t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数据提取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4150" cy="5589270"/>
            <wp:effectExtent l="0" t="0" r="12700" b="11430"/>
            <wp:docPr id="3" name="图片 3" descr="未命名表单-第 2 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表单-第 2 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lang w:val="en-US" w:eastAsia="zh-CN"/>
        </w:rPr>
        <w:t>数据加载通用API：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对提取到应用服务器上的数据文件，进行数据加载处理。可以进行简单的加载数据库名称、用户、密码参数输入，加载文件选择，加载表映射，加载字段选择，加载字段去空处理、格式转换等功能。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外部系统，可通过调用API接口访问ECS存储介质。来获取需要提取的数据。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1C1C02"/>
    <w:multiLevelType w:val="multilevel"/>
    <w:tmpl w:val="E41C1C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2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0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0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0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0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0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00" w:leftChars="0" w:firstLine="0" w:firstLineChars="0"/>
      </w:pPr>
      <w:rPr>
        <w:rFonts w:hint="default"/>
      </w:rPr>
    </w:lvl>
  </w:abstractNum>
  <w:abstractNum w:abstractNumId="1">
    <w:nsid w:val="1D730F62"/>
    <w:multiLevelType w:val="singleLevel"/>
    <w:tmpl w:val="1D730F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8C17FDE"/>
    <w:multiLevelType w:val="singleLevel"/>
    <w:tmpl w:val="48C17F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7709"/>
    <w:rsid w:val="032D5BA0"/>
    <w:rsid w:val="11F62503"/>
    <w:rsid w:val="2A71482F"/>
    <w:rsid w:val="31A32B97"/>
    <w:rsid w:val="50A17CE6"/>
    <w:rsid w:val="6973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2021-03-01T06:20:00Z</dcterms:created>
  <dc:creator>Administrator</dc:creator>
  <cp:lastModifiedBy>WPS_1610975974</cp:lastModifiedBy>
  <dcterms:modified xsi:type="dcterms:W3CDTF">2021-04-06T02:17:44Z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2368FD76FB4F49CF9615AAA5C0362931</vt:lpwstr>
  </property>
</Properties>
</file>