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="276" w:lineRule="auto"/>
        <w:jc w:val="center"/>
        <w:rPr>
          <w:sz w:val="40"/>
          <w:szCs w:val="40"/>
        </w:rPr>
      </w:pPr>
      <w:bookmarkStart w:colFirst="0" w:colLast="0" w:name="_q5fez4ua95r8" w:id="0"/>
      <w:bookmarkEnd w:id="0"/>
      <w:r w:rsidDel="00000000" w:rsidR="00000000" w:rsidRPr="00000000">
        <w:rPr>
          <w:sz w:val="40"/>
          <w:szCs w:val="40"/>
          <w:rtl w:val="0"/>
        </w:rPr>
        <w:t xml:space="preserve">Application de gestion de tâches — Projet SI-SOR</w:t>
      </w:r>
    </w:p>
    <w:p w:rsidR="00000000" w:rsidDel="00000000" w:rsidP="00000000" w:rsidRDefault="00000000" w:rsidRPr="00000000" w14:paraId="00000002">
      <w:pPr>
        <w:spacing w:after="240" w:before="240" w:line="276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Développé par Liutwin Piernet &amp; Kévin Tambon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after="240" w:before="240" w:lineRule="auto"/>
        <w:rPr/>
      </w:pPr>
      <w:bookmarkStart w:colFirst="0" w:colLast="0" w:name="_1aj19w802nou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pacing w:after="240" w:before="240" w:lineRule="auto"/>
        <w:rPr/>
      </w:pPr>
      <w:bookmarkStart w:colFirst="0" w:colLast="0" w:name="_c9xzfxnozzzp" w:id="2"/>
      <w:bookmarkEnd w:id="2"/>
      <w:r w:rsidDel="00000000" w:rsidR="00000000" w:rsidRPr="00000000">
        <w:rPr>
          <w:rtl w:val="0"/>
        </w:rPr>
        <w:t xml:space="preserve">Technologies utilisées</w:t>
        <w:tab/>
        <w:t xml:space="preserve"> </w:t>
        <w:tab/>
        <w:t xml:space="preserve"> </w:t>
        <w:tab/>
        <w:t xml:space="preserve"> </w:t>
        <w:tab/>
      </w:r>
    </w:p>
    <w:tbl>
      <w:tblPr>
        <w:tblStyle w:val="Table1"/>
        <w:tblW w:w="9000.0" w:type="dxa"/>
        <w:jc w:val="left"/>
        <w:tblLayout w:type="fixed"/>
        <w:tblLook w:val="0600"/>
      </w:tblPr>
      <w:tblGrid>
        <w:gridCol w:w="2565"/>
        <w:gridCol w:w="6435"/>
        <w:tblGridChange w:id="0">
          <w:tblGrid>
            <w:gridCol w:w="2565"/>
            <w:gridCol w:w="6435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14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14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Rôle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14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14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Frontend SPA — routing, drag &amp; drop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14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Deno / Oak / Vite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14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Backend n°1 — authentication JWT, proxy, WebSocket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14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Spring Boot / JPA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14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Backend n°2 — API REST métier, accès aux bases de données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14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MariaDB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14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Utilisateurs, tableaux, colonnes, tâches, participation, journaux</w:t>
              <w:br w:type="textWrapping"/>
              <w:t xml:space="preserve">(et token pour mot de passe oublié)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14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MongoDB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14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Commentaires et pièces jointes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14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nginx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1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Reverse proxy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14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Docker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1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Conteneurisation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14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GitLab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14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Versionnement du code source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80" w:before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60" w:before="160" w:line="240" w:lineRule="auto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spacing w:after="60" w:before="160" w:line="240" w:lineRule="auto"/>
        <w:rPr>
          <w:sz w:val="18"/>
          <w:szCs w:val="18"/>
        </w:rPr>
      </w:pPr>
      <w:bookmarkStart w:colFirst="0" w:colLast="0" w:name="_bbvswvauoamu" w:id="3"/>
      <w:bookmarkEnd w:id="3"/>
      <w:r w:rsidDel="00000000" w:rsidR="00000000" w:rsidRPr="00000000">
        <w:rPr>
          <w:rtl w:val="0"/>
        </w:rPr>
        <w:t xml:space="preserve">Fonctionnalités mises en œuvre</w:t>
      </w:r>
      <w:r w:rsidDel="00000000" w:rsidR="00000000" w:rsidRPr="00000000">
        <w:rPr>
          <w:sz w:val="18"/>
          <w:szCs w:val="18"/>
          <w:rtl w:val="0"/>
        </w:rPr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— </w:t>
      </w:r>
      <w:r w:rsidDel="00000000" w:rsidR="00000000" w:rsidRPr="00000000">
        <w:rPr>
          <w:u w:val="single"/>
          <w:rtl w:val="0"/>
        </w:rPr>
        <w:t xml:space="preserve">Partie publique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ind w:left="1133.858267716535" w:hanging="425.19685039370046"/>
        <w:rPr>
          <w:u w:val="none"/>
        </w:rPr>
      </w:pPr>
      <w:r w:rsidDel="00000000" w:rsidR="00000000" w:rsidRPr="00000000">
        <w:rPr>
          <w:rtl w:val="0"/>
        </w:rPr>
        <w:t xml:space="preserve">Création de compte utilisateur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ind w:left="1133.858267716535" w:hanging="425.19685039370046"/>
        <w:rPr>
          <w:u w:val="none"/>
        </w:rPr>
      </w:pPr>
      <w:r w:rsidDel="00000000" w:rsidR="00000000" w:rsidRPr="00000000">
        <w:rPr>
          <w:rtl w:val="0"/>
        </w:rPr>
        <w:t xml:space="preserve">Authentification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ind w:left="1133.858267716535" w:hanging="425.19685039370046"/>
        <w:rPr>
          <w:u w:val="none"/>
        </w:rPr>
      </w:pPr>
      <w:r w:rsidDel="00000000" w:rsidR="00000000" w:rsidRPr="00000000">
        <w:rPr>
          <w:rtl w:val="0"/>
        </w:rPr>
        <w:t xml:space="preserve">Consultation des tableaux auxquels l’utilisateur participe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ind w:left="1133.858267716535" w:hanging="425.19685039370046"/>
        <w:rPr>
          <w:u w:val="none"/>
        </w:rPr>
      </w:pPr>
      <w:r w:rsidDel="00000000" w:rsidR="00000000" w:rsidRPr="00000000">
        <w:rPr>
          <w:rtl w:val="0"/>
        </w:rPr>
        <w:t xml:space="preserve">Création d’un tableau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ind w:left="1133.858267716535" w:hanging="425.19685039370046"/>
        <w:rPr>
          <w:u w:val="none"/>
        </w:rPr>
      </w:pPr>
      <w:r w:rsidDel="00000000" w:rsidR="00000000" w:rsidRPr="00000000">
        <w:rPr>
          <w:rtl w:val="0"/>
        </w:rPr>
        <w:t xml:space="preserve">Invitation d’utilisateurs à un tableau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— </w:t>
      </w:r>
      <w:r w:rsidDel="00000000" w:rsidR="00000000" w:rsidRPr="00000000">
        <w:rPr>
          <w:u w:val="single"/>
          <w:rtl w:val="0"/>
        </w:rPr>
        <w:t xml:space="preserve">Gestion des tableaux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ind w:left="1133.858267716535" w:hanging="425.19685039370046"/>
        <w:rPr>
          <w:u w:val="none"/>
        </w:rPr>
      </w:pPr>
      <w:r w:rsidDel="00000000" w:rsidR="00000000" w:rsidRPr="00000000">
        <w:rPr>
          <w:rtl w:val="0"/>
        </w:rPr>
        <w:t xml:space="preserve">Création, modification et suppression de tableaux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ind w:left="1133.858267716535" w:hanging="425.19685039370046"/>
        <w:rPr>
          <w:u w:val="none"/>
        </w:rPr>
      </w:pPr>
      <w:r w:rsidDel="00000000" w:rsidR="00000000" w:rsidRPr="00000000">
        <w:rPr>
          <w:rtl w:val="0"/>
        </w:rPr>
        <w:t xml:space="preserve">Gestion des membres d’un tableau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ind w:left="1133.858267716535" w:hanging="425.19685039370046"/>
        <w:rPr>
          <w:u w:val="none"/>
        </w:rPr>
      </w:pPr>
      <w:r w:rsidDel="00000000" w:rsidR="00000000" w:rsidRPr="00000000">
        <w:rPr>
          <w:rtl w:val="0"/>
        </w:rPr>
        <w:t xml:space="preserve">Création et suppression de colonnes</w:t>
      </w:r>
    </w:p>
    <w:p w:rsidR="00000000" w:rsidDel="00000000" w:rsidP="00000000" w:rsidRDefault="00000000" w:rsidRPr="00000000" w14:paraId="00000024">
      <w:pPr>
        <w:rPr>
          <w:u w:val="single"/>
        </w:rPr>
      </w:pPr>
      <w:r w:rsidDel="00000000" w:rsidR="00000000" w:rsidRPr="00000000">
        <w:rPr>
          <w:rtl w:val="0"/>
        </w:rPr>
        <w:t xml:space="preserve">— </w:t>
      </w:r>
      <w:r w:rsidDel="00000000" w:rsidR="00000000" w:rsidRPr="00000000">
        <w:rPr>
          <w:u w:val="single"/>
          <w:rtl w:val="0"/>
        </w:rPr>
        <w:t xml:space="preserve">Gestion des tâches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ind w:left="1133.858267716535" w:hanging="425.19685039370046"/>
        <w:rPr>
          <w:u w:val="none"/>
        </w:rPr>
      </w:pPr>
      <w:r w:rsidDel="00000000" w:rsidR="00000000" w:rsidRPr="00000000">
        <w:rPr>
          <w:rtl w:val="0"/>
        </w:rPr>
        <w:t xml:space="preserve">Création, modification et suppression de tâches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ind w:left="1133.858267716535" w:hanging="425.19685039370046"/>
        <w:rPr>
          <w:u w:val="none"/>
        </w:rPr>
      </w:pPr>
      <w:r w:rsidDel="00000000" w:rsidR="00000000" w:rsidRPr="00000000">
        <w:rPr>
          <w:rtl w:val="0"/>
        </w:rPr>
        <w:t xml:space="preserve">Attribution d’une tâche à un utilisateur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ind w:left="1133.858267716535" w:hanging="425.19685039370046"/>
        <w:rPr>
          <w:u w:val="none"/>
        </w:rPr>
      </w:pPr>
      <w:r w:rsidDel="00000000" w:rsidR="00000000" w:rsidRPr="00000000">
        <w:rPr>
          <w:rtl w:val="0"/>
        </w:rPr>
        <w:t xml:space="preserve">Ajout d’une date limite et d’une priorité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ind w:left="1133.858267716535" w:hanging="425.19685039370046"/>
        <w:rPr>
          <w:u w:val="none"/>
        </w:rPr>
      </w:pPr>
      <w:r w:rsidDel="00000000" w:rsidR="00000000" w:rsidRPr="00000000">
        <w:rPr>
          <w:rtl w:val="0"/>
        </w:rPr>
        <w:t xml:space="preserve">Ajout de commentaires</w:t>
      </w:r>
    </w:p>
    <w:p w:rsidR="00000000" w:rsidDel="00000000" w:rsidP="00000000" w:rsidRDefault="00000000" w:rsidRPr="00000000" w14:paraId="00000029">
      <w:pPr>
        <w:rPr>
          <w:u w:val="single"/>
        </w:rPr>
      </w:pPr>
      <w:r w:rsidDel="00000000" w:rsidR="00000000" w:rsidRPr="00000000">
        <w:rPr>
          <w:rtl w:val="0"/>
        </w:rPr>
        <w:t xml:space="preserve">— </w:t>
      </w:r>
      <w:r w:rsidDel="00000000" w:rsidR="00000000" w:rsidRPr="00000000">
        <w:rPr>
          <w:u w:val="single"/>
          <w:rtl w:val="0"/>
        </w:rPr>
        <w:t xml:space="preserve">Partie administration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1133.858267716535" w:hanging="425.19685039370046"/>
        <w:rPr>
          <w:u w:val="none"/>
        </w:rPr>
      </w:pPr>
      <w:r w:rsidDel="00000000" w:rsidR="00000000" w:rsidRPr="00000000">
        <w:rPr>
          <w:rtl w:val="0"/>
        </w:rPr>
        <w:t xml:space="preserve">Gestion des comptes utilisateurs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1133.858267716535" w:hanging="425.19685039370046"/>
        <w:rPr>
          <w:u w:val="none"/>
        </w:rPr>
      </w:pPr>
      <w:r w:rsidDel="00000000" w:rsidR="00000000" w:rsidRPr="00000000">
        <w:rPr>
          <w:rtl w:val="0"/>
        </w:rPr>
        <w:t xml:space="preserve">Statistiques globales :</w:t>
      </w:r>
    </w:p>
    <w:p w:rsidR="00000000" w:rsidDel="00000000" w:rsidP="00000000" w:rsidRDefault="00000000" w:rsidRPr="00000000" w14:paraId="0000002C">
      <w:pPr>
        <w:ind w:left="1440" w:firstLine="0"/>
        <w:rPr/>
      </w:pPr>
      <w:r w:rsidDel="00000000" w:rsidR="00000000" w:rsidRPr="00000000">
        <w:rPr>
          <w:rtl w:val="0"/>
        </w:rPr>
        <w:t xml:space="preserve">— nombre de tableaux </w:t>
      </w:r>
    </w:p>
    <w:p w:rsidR="00000000" w:rsidDel="00000000" w:rsidP="00000000" w:rsidRDefault="00000000" w:rsidRPr="00000000" w14:paraId="0000002D">
      <w:pPr>
        <w:ind w:left="1440" w:firstLine="0"/>
        <w:rPr/>
      </w:pPr>
      <w:r w:rsidDel="00000000" w:rsidR="00000000" w:rsidRPr="00000000">
        <w:rPr>
          <w:rtl w:val="0"/>
        </w:rPr>
        <w:t xml:space="preserve">— nombre de tâches</w:t>
      </w:r>
    </w:p>
    <w:p w:rsidR="00000000" w:rsidDel="00000000" w:rsidP="00000000" w:rsidRDefault="00000000" w:rsidRPr="00000000" w14:paraId="0000002E">
      <w:pPr>
        <w:ind w:left="1440" w:firstLine="0"/>
        <w:rPr/>
      </w:pPr>
      <w:r w:rsidDel="00000000" w:rsidR="00000000" w:rsidRPr="00000000">
        <w:rPr>
          <w:rtl w:val="0"/>
        </w:rPr>
        <w:t xml:space="preserve">— activité des utilisateurs</w:t>
      </w:r>
    </w:p>
    <w:p w:rsidR="00000000" w:rsidDel="00000000" w:rsidP="00000000" w:rsidRDefault="00000000" w:rsidRPr="00000000" w14:paraId="0000002F">
      <w:pPr>
        <w:rPr>
          <w:u w:val="single"/>
        </w:rPr>
      </w:pPr>
      <w:r w:rsidDel="00000000" w:rsidR="00000000" w:rsidRPr="00000000">
        <w:rPr>
          <w:rtl w:val="0"/>
        </w:rPr>
        <w:t xml:space="preserve">— </w:t>
      </w:r>
      <w:r w:rsidDel="00000000" w:rsidR="00000000" w:rsidRPr="00000000">
        <w:rPr>
          <w:u w:val="single"/>
          <w:rtl w:val="0"/>
        </w:rPr>
        <w:t xml:space="preserve">Options</w:t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  <w:t xml:space="preserve">— IHM :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ind w:left="1842.5196850393697" w:hanging="425.19685039370046"/>
        <w:rPr>
          <w:u w:val="none"/>
        </w:rPr>
      </w:pPr>
      <w:r w:rsidDel="00000000" w:rsidR="00000000" w:rsidRPr="00000000">
        <w:rPr>
          <w:rtl w:val="0"/>
        </w:rPr>
        <w:t xml:space="preserve">Réorganisation des colonnes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ind w:left="1842.5196850393697" w:hanging="425.19685039370046"/>
        <w:rPr>
          <w:u w:val="none"/>
        </w:rPr>
      </w:pPr>
      <w:r w:rsidDel="00000000" w:rsidR="00000000" w:rsidRPr="00000000">
        <w:rPr>
          <w:rtl w:val="0"/>
        </w:rPr>
        <w:t xml:space="preserve">Déplacement de tâches entre colonnes (drag &amp; drop)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ind w:left="1842.5196850393697" w:hanging="425.19685039370046"/>
        <w:rPr>
          <w:u w:val="none"/>
        </w:rPr>
      </w:pPr>
      <w:r w:rsidDel="00000000" w:rsidR="00000000" w:rsidRPr="00000000">
        <w:rPr>
          <w:rtl w:val="0"/>
        </w:rPr>
        <w:t xml:space="preserve">Ajout de pièces jointes</w:t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  <w:t xml:space="preserve">— Temps réel :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1842.5196850393697" w:hanging="425.19685039370046"/>
        <w:rPr>
          <w:u w:val="none"/>
        </w:rPr>
      </w:pPr>
      <w:r w:rsidDel="00000000" w:rsidR="00000000" w:rsidRPr="00000000">
        <w:rPr>
          <w:rtl w:val="0"/>
        </w:rPr>
        <w:t xml:space="preserve">Mise à jour instantanée des tableaux avec WebSockets (par exemple lorsqu’une tâche est déplacée)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1842.5196850393697" w:hanging="425.19685039370046"/>
        <w:rPr>
          <w:u w:val="none"/>
        </w:rPr>
      </w:pPr>
      <w:r w:rsidDel="00000000" w:rsidR="00000000" w:rsidRPr="00000000">
        <w:rPr>
          <w:rtl w:val="0"/>
        </w:rPr>
        <w:t xml:space="preserve">Notification lorsqu’une tâche est assignée ou commentée</w:t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  <w:t xml:space="preserve">— Historique :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1842.5196850393697" w:hanging="425.19685039370046"/>
        <w:rPr>
          <w:u w:val="none"/>
        </w:rPr>
      </w:pPr>
      <w:r w:rsidDel="00000000" w:rsidR="00000000" w:rsidRPr="00000000">
        <w:rPr>
          <w:rtl w:val="0"/>
        </w:rPr>
        <w:t xml:space="preserve">Journal des actions (création, déplacement et modification des tâches)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  <w:t xml:space="preserve">— Recherche :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1842.5196850393697" w:hanging="425.19685039370046"/>
        <w:rPr>
          <w:u w:val="none"/>
        </w:rPr>
      </w:pPr>
      <w:r w:rsidDel="00000000" w:rsidR="00000000" w:rsidRPr="00000000">
        <w:rPr>
          <w:rtl w:val="0"/>
        </w:rPr>
        <w:t xml:space="preserve">Recherche de tâches par mot-clé, utilisateur ou priorité</w:t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  <w:t xml:space="preserve">Toutes les demandes du cahier des charges ayant été réalisées dans les temps (que 2 jours perdus en somme pour la résolution de quelques fatal errors), nous avons pris la liberté de faire quelques ajouts :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1133.858267716535" w:hanging="425.19685039370046"/>
        <w:rPr>
          <w:u w:val="none"/>
        </w:rPr>
      </w:pPr>
      <w:r w:rsidDel="00000000" w:rsidR="00000000" w:rsidRPr="00000000">
        <w:rPr>
          <w:rtl w:val="0"/>
        </w:rPr>
        <w:t xml:space="preserve">Statut tâche terminée, utilisé pour les filtres de recherche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1133.858267716535" w:hanging="425.19685039370046"/>
        <w:rPr>
          <w:u w:val="none"/>
        </w:rPr>
      </w:pPr>
      <w:r w:rsidDel="00000000" w:rsidR="00000000" w:rsidRPr="00000000">
        <w:rPr>
          <w:rtl w:val="0"/>
        </w:rPr>
        <w:t xml:space="preserve">Ajout d’une page “Mes tâches”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1133.858267716535" w:hanging="425.19685039370046"/>
        <w:rPr>
          <w:u w:val="none"/>
        </w:rPr>
      </w:pPr>
      <w:r w:rsidDel="00000000" w:rsidR="00000000" w:rsidRPr="00000000">
        <w:rPr>
          <w:rtl w:val="0"/>
        </w:rPr>
        <w:t xml:space="preserve">Modification du profil et du mot de passe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1133.858267716535" w:hanging="425.19685039370046"/>
        <w:rPr>
          <w:u w:val="none"/>
        </w:rPr>
      </w:pPr>
      <w:r w:rsidDel="00000000" w:rsidR="00000000" w:rsidRPr="00000000">
        <w:rPr>
          <w:rtl w:val="0"/>
        </w:rPr>
        <w:t xml:space="preserve">Avatar (remplacé par initiales si absent)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1133.858267716535" w:hanging="425.19685039370046"/>
        <w:rPr>
          <w:u w:val="none"/>
        </w:rPr>
      </w:pPr>
      <w:r w:rsidDel="00000000" w:rsidR="00000000" w:rsidRPr="00000000">
        <w:rPr>
          <w:rtl w:val="0"/>
        </w:rPr>
        <w:t xml:space="preserve">Notifications par email (inscription, invitation, nouveau commentaire)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1133.858267716535" w:hanging="425.19685039370046"/>
        <w:rPr>
          <w:u w:val="none"/>
        </w:rPr>
      </w:pPr>
      <w:r w:rsidDel="00000000" w:rsidR="00000000" w:rsidRPr="00000000">
        <w:rPr>
          <w:rtl w:val="0"/>
        </w:rPr>
        <w:t xml:space="preserve">Export PDF du tableau (endpoint côté Spring)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1133.858267716535" w:hanging="425.19685039370046"/>
        <w:rPr>
          <w:u w:val="none"/>
        </w:rPr>
      </w:pPr>
      <w:r w:rsidDel="00000000" w:rsidR="00000000" w:rsidRPr="00000000">
        <w:rPr>
          <w:rtl w:val="0"/>
        </w:rPr>
        <w:t xml:space="preserve">Statut en ligne des utilisateurs (petite icône verte sur l’avatar) via ws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1133.858267716535" w:hanging="425.19685039370046"/>
        <w:rPr>
          <w:u w:val="none"/>
        </w:rPr>
      </w:pPr>
      <w:r w:rsidDel="00000000" w:rsidR="00000000" w:rsidRPr="00000000">
        <w:rPr>
          <w:rtl w:val="0"/>
        </w:rPr>
        <w:t xml:space="preserve">Conteneurisation Docker (nginx + Deno + Spring)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1133.858267716535" w:hanging="425.19685039370046"/>
        <w:rPr>
          <w:u w:val="none"/>
        </w:rPr>
      </w:pPr>
      <w:r w:rsidDel="00000000" w:rsidR="00000000" w:rsidRPr="00000000">
        <w:rPr>
          <w:rtl w:val="0"/>
        </w:rPr>
        <w:t xml:space="preserve">Mot de passe oublié (avec token envoyé par email)</w:t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pBdr>
          <w:bottom w:color="2e75b6" w:space="4" w:sz="6" w:val="single"/>
        </w:pBdr>
        <w:spacing w:after="160" w:line="240" w:lineRule="auto"/>
        <w:rPr>
          <w:b w:val="1"/>
          <w:bCs w:val="1"/>
          <w:color w:val="1f4e79"/>
          <w:sz w:val="28"/>
          <w:szCs w:val="28"/>
        </w:rPr>
      </w:pPr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Problèmes et limites connus</w:t>
      </w:r>
    </w:p>
    <w:p w:rsidR="00000000" w:rsidDel="00000000" w:rsidP="00000000" w:rsidRDefault="00000000" w:rsidRPr="00000000" w14:paraId="00000047">
      <w:pPr>
        <w:spacing w:after="8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Cette section recense les défauts identifiés mais non corrigés dans le temps imparti, ainsi que les décisions d’architecture qui nécessiteraient une refonte pour un passage en production.</w:t>
      </w:r>
    </w:p>
    <w:p w:rsidR="00000000" w:rsidDel="00000000" w:rsidP="00000000" w:rsidRDefault="00000000" w:rsidRPr="00000000" w14:paraId="00000048">
      <w:pPr>
        <w:spacing w:after="60" w:before="20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⚠️  Déplacement de colonnes incompatible avec les WebSockets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8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 réordonnancement des colonnes par drag &amp; drop produit des résultats incohérents en présence de plusieurs clients connectés simultanément. Lorsqu’un utilisateur déplace une colonne, l’événement WS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column_moved</w:t>
      </w:r>
      <w:r w:rsidDel="00000000" w:rsidR="00000000" w:rsidRPr="00000000">
        <w:rPr>
          <w:sz w:val="20"/>
          <w:szCs w:val="20"/>
          <w:rtl w:val="0"/>
        </w:rPr>
        <w:t xml:space="preserve"> déclenche un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fetchColumns()</w:t>
      </w:r>
      <w:r w:rsidDel="00000000" w:rsidR="00000000" w:rsidRPr="00000000">
        <w:rPr>
          <w:sz w:val="20"/>
          <w:szCs w:val="20"/>
          <w:rtl w:val="0"/>
        </w:rPr>
        <w:t xml:space="preserve"> chez les autres clients, mais le numéro de colonne cible (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col_numero</w:t>
      </w:r>
      <w:r w:rsidDel="00000000" w:rsidR="00000000" w:rsidRPr="00000000">
        <w:rPr>
          <w:sz w:val="20"/>
          <w:szCs w:val="20"/>
          <w:rtl w:val="0"/>
        </w:rPr>
        <w:t xml:space="preserve">) transmis dans le PATCH repose sur un snapshot pris au moment du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dragStart</w:t>
      </w:r>
      <w:r w:rsidDel="00000000" w:rsidR="00000000" w:rsidRPr="00000000">
        <w:rPr>
          <w:sz w:val="20"/>
          <w:szCs w:val="20"/>
          <w:rtl w:val="0"/>
        </w:rPr>
        <w:t xml:space="preserve">. Si un autre client a modifié l’ordre entre-temps, les numéros ne correspondent plus et le résultat final diverge. La correction impliquerait de transmettre les identifiants de colonnes voisines plutôt qu’un numéro absolu.</w:t>
      </w:r>
    </w:p>
    <w:p w:rsidR="00000000" w:rsidDel="00000000" w:rsidP="00000000" w:rsidRDefault="00000000" w:rsidRPr="00000000" w14:paraId="0000004A">
      <w:pPr>
        <w:spacing w:after="60" w:before="20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⚠️  Le créateur d’une tâche est écrasé lors d’un déplacement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8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Lorsqu’un utilisateur déplace une tâche via drag &amp; drop, la procédure stockée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deplacer_tache</w:t>
      </w:r>
      <w:r w:rsidDel="00000000" w:rsidR="00000000" w:rsidRPr="00000000">
        <w:rPr>
          <w:sz w:val="20"/>
          <w:szCs w:val="20"/>
          <w:rtl w:val="0"/>
        </w:rPr>
        <w:t xml:space="preserve"> reçoit le paramètre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usrAuteur</w:t>
      </w:r>
      <w:r w:rsidDel="00000000" w:rsidR="00000000" w:rsidRPr="00000000">
        <w:rPr>
          <w:sz w:val="20"/>
          <w:szCs w:val="20"/>
          <w:rtl w:val="0"/>
        </w:rPr>
        <w:t xml:space="preserve"> (l’utilisateur qui effectue l’action) et le stocke dans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tsk_createur</w:t>
      </w:r>
      <w:r w:rsidDel="00000000" w:rsidR="00000000" w:rsidRPr="00000000">
        <w:rPr>
          <w:sz w:val="20"/>
          <w:szCs w:val="20"/>
          <w:rtl w:val="0"/>
        </w:rPr>
        <w:t xml:space="preserve">, écrasant ainsi le créateur original de la tâche. Ce bug provient d’une confusion entre “auteur du déplacement” (utilisé pour le journal d’activité) et “créateur de la tâche” (métadonnée immuable).</w:t>
      </w:r>
    </w:p>
    <w:p w:rsidR="00000000" w:rsidDel="00000000" w:rsidP="00000000" w:rsidRDefault="00000000" w:rsidRPr="00000000" w14:paraId="0000004C">
      <w:pPr>
        <w:spacing w:after="8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 correction nécessite une migration de schéma : ajouter un champ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tsk_auteur_derniere_modif</w:t>
      </w:r>
      <w:r w:rsidDel="00000000" w:rsidR="00000000" w:rsidRPr="00000000">
        <w:rPr>
          <w:sz w:val="20"/>
          <w:szCs w:val="20"/>
          <w:rtl w:val="0"/>
        </w:rPr>
        <w:t xml:space="preserve"> distinct de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tsk_createur</w:t>
      </w:r>
      <w:r w:rsidDel="00000000" w:rsidR="00000000" w:rsidRPr="00000000">
        <w:rPr>
          <w:sz w:val="20"/>
          <w:szCs w:val="20"/>
          <w:rtl w:val="0"/>
        </w:rPr>
        <w:t xml:space="preserve">, puis modifier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deplacer_tache</w:t>
      </w:r>
      <w:r w:rsidDel="00000000" w:rsidR="00000000" w:rsidRPr="00000000">
        <w:rPr>
          <w:sz w:val="20"/>
          <w:szCs w:val="20"/>
          <w:rtl w:val="0"/>
        </w:rPr>
        <w:t xml:space="preserve"> pour n’écrire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usrAuteur</w:t>
      </w:r>
      <w:r w:rsidDel="00000000" w:rsidR="00000000" w:rsidRPr="00000000">
        <w:rPr>
          <w:sz w:val="20"/>
          <w:szCs w:val="20"/>
          <w:rtl w:val="0"/>
        </w:rPr>
        <w:t xml:space="preserve"> que dans le nouveau champ et dans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journal_log</w:t>
      </w:r>
      <w:r w:rsidDel="00000000" w:rsidR="00000000" w:rsidRPr="00000000">
        <w:rPr>
          <w:sz w:val="20"/>
          <w:szCs w:val="20"/>
          <w:rtl w:val="0"/>
        </w:rPr>
        <w:t xml:space="preserve">, sans toucher à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tsk_createur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4D">
      <w:pPr>
        <w:spacing w:after="60" w:before="20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⚠️  Adresse hôte codée en dur dans les e-mails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8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Les liens envoyés par e-mail (réinitialisation de mot de passe, invitation) contiennent une URL dont l’hôte est codé en dur dans le code Deno. Cela oblige à modifier le source à chaque changement d’environnement (développement, serveur UBO, production) et empêche tout déploiement automatisé.</w:t>
      </w:r>
    </w:p>
    <w:p w:rsidR="00000000" w:rsidDel="00000000" w:rsidP="00000000" w:rsidRDefault="00000000" w:rsidRPr="00000000" w14:paraId="0000004F">
      <w:pPr>
        <w:spacing w:after="8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 correction consiste à récupérer dynamiquement le nom d’hôte depuis la requête entrante (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ctx.request.headers.get(“host”)</w:t>
      </w:r>
      <w:r w:rsidDel="00000000" w:rsidR="00000000" w:rsidRPr="00000000">
        <w:rPr>
          <w:sz w:val="20"/>
          <w:szCs w:val="20"/>
          <w:rtl w:val="0"/>
        </w:rPr>
        <w:t xml:space="preserve">) ou depuis une variable d’environnement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APP_BASE_URL</w:t>
      </w:r>
      <w:r w:rsidDel="00000000" w:rsidR="00000000" w:rsidRPr="00000000">
        <w:rPr>
          <w:sz w:val="20"/>
          <w:szCs w:val="20"/>
          <w:rtl w:val="0"/>
        </w:rPr>
        <w:t xml:space="preserve"> déjà présente dans le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.env</w:t>
      </w:r>
      <w:r w:rsidDel="00000000" w:rsidR="00000000" w:rsidRPr="00000000">
        <w:rPr>
          <w:sz w:val="20"/>
          <w:szCs w:val="20"/>
          <w:rtl w:val="0"/>
        </w:rPr>
        <w:t xml:space="preserve">, au même titre que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DB_HOST</w:t>
      </w:r>
      <w:r w:rsidDel="00000000" w:rsidR="00000000" w:rsidRPr="00000000">
        <w:rPr>
          <w:sz w:val="20"/>
          <w:szCs w:val="20"/>
          <w:rtl w:val="0"/>
        </w:rPr>
        <w:t xml:space="preserve">.</w:t>
        <w:tab/>
        <w:t xml:space="preserve"> </w:t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050">
      <w:pPr>
        <w:spacing w:after="60" w:before="200" w:line="240" w:lineRule="auto"/>
        <w:rPr>
          <w:b w:val="1"/>
          <w:bCs w:val="1"/>
          <w:color w:val="333333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⚠️ </w:t>
      </w:r>
      <w:r w:rsidDel="00000000" w:rsidR="00000000" w:rsidRPr="00000000">
        <w:rPr>
          <w:b w:val="1"/>
          <w:bCs w:val="1"/>
          <w:color w:val="333333"/>
          <w:rtl w:val="0"/>
        </w:rPr>
        <w:t xml:space="preserve">Aucun e-mail envoyé lors d’un retrait ou d’une suppression de compte</w:t>
      </w:r>
    </w:p>
    <w:p w:rsidR="00000000" w:rsidDel="00000000" w:rsidP="00000000" w:rsidRDefault="00000000" w:rsidRPr="00000000" w14:paraId="00000051">
      <w:pPr>
        <w:spacing w:after="8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Lorsqu’un administrateur retire un membre d’un tableau, ou lorsqu’un compte utilisateur est supprimé (via la page d’administration), aucun e-mail de notification n’est envoyé à l’utilisateur concerné. Il perd l’accès sans en être informé, ce qui nuit à l’expérience utilisateur et peut créer de la confusion (sessions actives qui deviennent soudainement invalides).</w:t>
      </w:r>
    </w:p>
    <w:p w:rsidR="00000000" w:rsidDel="00000000" w:rsidP="00000000" w:rsidRDefault="00000000" w:rsidRPr="00000000" w14:paraId="00000052">
      <w:pPr>
        <w:spacing w:after="8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 correction consiste à appeler le service d’envoi d’e-mail existant dans Deno aux deux points concernés : après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DELETE /boards/{id}/members/{userId}</w:t>
      </w:r>
      <w:r w:rsidDel="00000000" w:rsidR="00000000" w:rsidRPr="00000000">
        <w:rPr>
          <w:sz w:val="20"/>
          <w:szCs w:val="20"/>
          <w:rtl w:val="0"/>
        </w:rPr>
        <w:t xml:space="preserve"> et après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DELETE /users/{id}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850.3937007874016" w:top="850.3937007874016" w:left="850.3937007874016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7920" w:hanging="360"/>
      </w:pPr>
      <w:rPr>
        <w:u w:val="none"/>
      </w:rPr>
    </w:lvl>
  </w:abstractNum>
  <w:abstractNum w:abstractNumId="5">
    <w:lvl w:ilvl="0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7920" w:hanging="360"/>
      </w:pPr>
      <w:rPr>
        <w:u w:val="none"/>
      </w:rPr>
    </w:lvl>
  </w:abstractNum>
  <w:abstractNum w:abstractNumId="7">
    <w:lvl w:ilvl="0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