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155C6">
      <w:pPr>
        <w:jc w:val="center"/>
        <w:rPr>
          <w:rFonts w:hint="eastAsia" w:asciiTheme="minorEastAsia" w:hAnsiTheme="minorEastAsia" w:eastAsiaTheme="minorEastAsia" w:cstheme="minorEastAsia"/>
          <w:sz w:val="48"/>
          <w:szCs w:val="56"/>
        </w:rPr>
      </w:pPr>
    </w:p>
    <w:p w14:paraId="5A5AA6FE">
      <w:pPr>
        <w:jc w:val="center"/>
        <w:rPr>
          <w:rFonts w:hint="eastAsia" w:asciiTheme="minorEastAsia" w:hAnsiTheme="minorEastAsia" w:eastAsiaTheme="minorEastAsia" w:cstheme="minorEastAsia"/>
          <w:sz w:val="112"/>
          <w:szCs w:val="192"/>
        </w:rPr>
      </w:pPr>
      <w:r>
        <w:rPr>
          <w:rFonts w:hint="eastAsia" w:asciiTheme="minorEastAsia" w:hAnsiTheme="minorEastAsia" w:eastAsiaTheme="minorEastAsia" w:cstheme="minorEastAsia"/>
          <w:sz w:val="112"/>
          <w:szCs w:val="192"/>
        </w:rPr>
        <w:t>劳</w:t>
      </w:r>
    </w:p>
    <w:p w14:paraId="60594C32">
      <w:pPr>
        <w:jc w:val="center"/>
        <w:rPr>
          <w:rFonts w:hint="eastAsia" w:asciiTheme="minorEastAsia" w:hAnsiTheme="minorEastAsia" w:eastAsiaTheme="minorEastAsia" w:cstheme="minorEastAsia"/>
          <w:sz w:val="112"/>
          <w:szCs w:val="192"/>
          <w:lang w:eastAsia="zh-CN"/>
        </w:rPr>
      </w:pPr>
      <w:r>
        <w:rPr>
          <w:rFonts w:hint="eastAsia" w:asciiTheme="minorEastAsia" w:hAnsiTheme="minorEastAsia" w:cstheme="minorEastAsia"/>
          <w:sz w:val="112"/>
          <w:szCs w:val="192"/>
          <w:lang w:val="en-US" w:eastAsia="zh-CN"/>
        </w:rPr>
        <w:t>动</w:t>
      </w:r>
    </w:p>
    <w:p w14:paraId="57BC1816">
      <w:pPr>
        <w:jc w:val="center"/>
        <w:rPr>
          <w:rFonts w:hint="eastAsia" w:asciiTheme="minorEastAsia" w:hAnsiTheme="minorEastAsia" w:eastAsiaTheme="minorEastAsia" w:cstheme="minorEastAsia"/>
          <w:sz w:val="112"/>
          <w:szCs w:val="192"/>
        </w:rPr>
      </w:pPr>
      <w:r>
        <w:rPr>
          <w:rFonts w:hint="eastAsia" w:asciiTheme="minorEastAsia" w:hAnsiTheme="minorEastAsia" w:eastAsiaTheme="minorEastAsia" w:cstheme="minorEastAsia"/>
          <w:sz w:val="112"/>
          <w:szCs w:val="192"/>
        </w:rPr>
        <w:t>合</w:t>
      </w:r>
    </w:p>
    <w:p w14:paraId="4A495811">
      <w:pPr>
        <w:jc w:val="center"/>
        <w:rPr>
          <w:rFonts w:hint="eastAsia" w:asciiTheme="minorEastAsia" w:hAnsiTheme="minorEastAsia" w:eastAsiaTheme="minorEastAsia" w:cstheme="minorEastAsia"/>
          <w:sz w:val="112"/>
          <w:szCs w:val="192"/>
        </w:rPr>
      </w:pPr>
      <w:r>
        <w:rPr>
          <w:rFonts w:hint="eastAsia" w:asciiTheme="minorEastAsia" w:hAnsiTheme="minorEastAsia" w:eastAsiaTheme="minorEastAsia" w:cstheme="minorEastAsia"/>
          <w:sz w:val="112"/>
          <w:szCs w:val="192"/>
        </w:rPr>
        <w:t>同</w:t>
      </w:r>
    </w:p>
    <w:p w14:paraId="788655DA">
      <w:pPr>
        <w:jc w:val="center"/>
        <w:rPr>
          <w:rFonts w:hint="eastAsia" w:asciiTheme="minorEastAsia" w:hAnsiTheme="minorEastAsia" w:eastAsiaTheme="minorEastAsia" w:cstheme="minorEastAsia"/>
          <w:sz w:val="52"/>
          <w:szCs w:val="60"/>
        </w:rPr>
      </w:pPr>
      <w:r>
        <w:rPr>
          <w:rFonts w:hint="eastAsia" w:asciiTheme="minorEastAsia" w:hAnsiTheme="minorEastAsia" w:cstheme="minorEastAsia"/>
          <w:sz w:val="112"/>
          <w:szCs w:val="192"/>
          <w:lang w:val="en-US" w:eastAsia="zh-CN"/>
        </w:rPr>
        <w:t>书</w:t>
      </w:r>
    </w:p>
    <w:p w14:paraId="29C9645E">
      <w:pPr>
        <w:rPr>
          <w:rFonts w:hint="eastAsia" w:asciiTheme="minorEastAsia" w:hAnsiTheme="minorEastAsia" w:eastAsiaTheme="minorEastAsia" w:cstheme="minorEastAsia"/>
          <w:sz w:val="52"/>
          <w:szCs w:val="60"/>
        </w:rPr>
      </w:pPr>
    </w:p>
    <w:p w14:paraId="69EDF822">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textAlignment w:val="auto"/>
        <w:rPr>
          <w:rFonts w:hint="eastAsia" w:asciiTheme="minorEastAsia" w:hAnsiTheme="minorEastAsia" w:eastAsiaTheme="minorEastAsia" w:cstheme="minorEastAsia"/>
          <w:sz w:val="28"/>
          <w:szCs w:val="28"/>
        </w:rPr>
      </w:pPr>
    </w:p>
    <w:p w14:paraId="0BF295FE">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甲方（用工单位）：${companyName}</w:t>
      </w:r>
      <w:r>
        <w:rPr>
          <w:rFonts w:hint="eastAsia" w:asciiTheme="minorEastAsia" w:hAnsiTheme="minorEastAsia" w:eastAsiaTheme="minorEastAsia" w:cstheme="minorEastAsia"/>
          <w:sz w:val="28"/>
          <w:szCs w:val="28"/>
          <w:u w:val="single"/>
        </w:rPr>
      </w:r>
      <w:r>
        <w:rPr>
          <w:rFonts w:hint="eastAsia" w:asciiTheme="minorEastAsia" w:hAnsiTheme="minorEastAsia" w:eastAsiaTheme="minorEastAsia" w:cstheme="minorEastAsia"/>
          <w:sz w:val="28"/>
          <w:szCs w:val="28"/>
        </w:rPr>
      </w:r>
    </w:p>
    <w:p w14:paraId="5EFD7BDE">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textAlignment w:val="auto"/>
        <w:rPr>
          <w:rFonts w:hint="eastAsia" w:asciiTheme="minorEastAsia" w:hAnsiTheme="minorEastAsia" w:eastAsiaTheme="minorEastAsia" w:cstheme="minorEastAsia"/>
          <w:sz w:val="28"/>
          <w:szCs w:val="28"/>
        </w:rPr>
      </w:pPr>
    </w:p>
    <w:p w14:paraId="35E1ACBA">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乙方（劳 动 者）：${employeeName}</w:t>
      </w:r>
      <w:r>
        <w:rPr>
          <w:rFonts w:hint="eastAsia" w:asciiTheme="minorEastAsia" w:hAnsiTheme="minorEastAsia" w:cstheme="minorEastAsia"/>
          <w:sz w:val="28"/>
          <w:szCs w:val="28"/>
          <w:lang w:val="en-US" w:eastAsia="zh-CN"/>
        </w:rPr>
      </w:r>
      <w:r>
        <w:rPr>
          <w:rFonts w:hint="eastAsia" w:asciiTheme="minorEastAsia" w:hAnsiTheme="minorEastAsia" w:eastAsiaTheme="minorEastAsia" w:cstheme="minorEastAsia"/>
          <w:sz w:val="28"/>
          <w:szCs w:val="28"/>
        </w:rPr>
      </w:r>
      <w:r>
        <w:rPr>
          <w:rFonts w:hint="eastAsia" w:asciiTheme="minorEastAsia" w:hAnsiTheme="minorEastAsia" w:cstheme="minorEastAsia"/>
          <w:sz w:val="28"/>
          <w:szCs w:val="28"/>
          <w:lang w:val="en-US" w:eastAsia="zh-CN"/>
        </w:rPr>
      </w:r>
      <w:r>
        <w:rPr>
          <w:rFonts w:hint="eastAsia" w:asciiTheme="minorEastAsia" w:hAnsiTheme="minorEastAsia" w:eastAsiaTheme="minorEastAsia" w:cstheme="minorEastAsia"/>
          <w:sz w:val="28"/>
          <w:szCs w:val="28"/>
        </w:rPr>
      </w:r>
    </w:p>
    <w:p w14:paraId="4910449E">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身 份 证 号 码：${employeeIdCard}</w:t>
      </w:r>
      <w:r>
        <w:rPr>
          <w:rFonts w:hint="eastAsia" w:asciiTheme="minorEastAsia" w:hAnsiTheme="minorEastAsia" w:cstheme="minorEastAsia"/>
          <w:sz w:val="28"/>
          <w:szCs w:val="28"/>
          <w:lang w:val="en-US" w:eastAsia="zh-CN"/>
        </w:rPr>
      </w:r>
      <w:r>
        <w:rPr>
          <w:rFonts w:hint="eastAsia" w:asciiTheme="minorEastAsia" w:hAnsiTheme="minorEastAsia" w:eastAsiaTheme="minorEastAsia" w:cstheme="minorEastAsia"/>
          <w:sz w:val="28"/>
          <w:szCs w:val="28"/>
        </w:rPr>
      </w:r>
      <w:r>
        <w:rPr>
          <w:rFonts w:hint="eastAsia" w:asciiTheme="minorEastAsia" w:hAnsiTheme="minorEastAsia" w:cstheme="minorEastAsia"/>
          <w:sz w:val="28"/>
          <w:szCs w:val="28"/>
          <w:lang w:val="en-US" w:eastAsia="zh-CN"/>
        </w:rPr>
      </w:r>
      <w:r>
        <w:rPr>
          <w:rFonts w:hint="eastAsia" w:asciiTheme="minorEastAsia" w:hAnsiTheme="minorEastAsia" w:eastAsiaTheme="minorEastAsia" w:cstheme="minorEastAsia"/>
          <w:sz w:val="28"/>
          <w:szCs w:val="28"/>
        </w:rPr>
      </w:r>
      <w:r>
        <w:rPr>
          <w:rFonts w:hint="eastAsia" w:asciiTheme="minorEastAsia" w:hAnsiTheme="minorEastAsia" w:cstheme="minorEastAsia"/>
          <w:sz w:val="28"/>
          <w:szCs w:val="28"/>
          <w:lang w:val="en-US" w:eastAsia="zh-CN"/>
        </w:rPr>
      </w:r>
      <w:r>
        <w:rPr>
          <w:rFonts w:hint="eastAsia" w:asciiTheme="minorEastAsia" w:hAnsiTheme="minorEastAsia" w:eastAsiaTheme="minorEastAsia" w:cstheme="minorEastAsia"/>
          <w:sz w:val="28"/>
          <w:szCs w:val="28"/>
        </w:rPr>
      </w:r>
      <w:r>
        <w:rPr>
          <w:rFonts w:hint="eastAsia" w:asciiTheme="minorEastAsia" w:hAnsiTheme="minorEastAsia" w:cstheme="minorEastAsia"/>
          <w:sz w:val="28"/>
          <w:szCs w:val="28"/>
          <w:lang w:val="en-US" w:eastAsia="zh-CN"/>
        </w:rPr>
      </w:r>
      <w:r>
        <w:rPr>
          <w:rFonts w:hint="eastAsia" w:asciiTheme="minorEastAsia" w:hAnsiTheme="minorEastAsia" w:eastAsiaTheme="minorEastAsia" w:cstheme="minorEastAsia"/>
          <w:sz w:val="28"/>
          <w:szCs w:val="28"/>
        </w:rPr>
      </w:r>
    </w:p>
    <w:p w14:paraId="752AC947">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textAlignment w:val="auto"/>
        <w:rPr>
          <w:rFonts w:hint="eastAsia" w:asciiTheme="minorEastAsia" w:hAnsiTheme="minorEastAsia" w:eastAsiaTheme="minorEastAsia" w:cstheme="minorEastAsia"/>
          <w:sz w:val="28"/>
          <w:szCs w:val="28"/>
        </w:rPr>
      </w:pPr>
    </w:p>
    <w:p w14:paraId="7A32F7F4">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textAlignment w:val="auto"/>
        <w:rPr>
          <w:rFonts w:hint="eastAsia" w:asciiTheme="minorEastAsia" w:hAnsiTheme="minorEastAsia" w:eastAsiaTheme="minorEastAsia" w:cstheme="minorEastAsia"/>
          <w:sz w:val="28"/>
          <w:szCs w:val="28"/>
        </w:rPr>
        <w:sectPr>
          <w:headerReference r:id="rId3" w:type="default"/>
          <w:footerReference w:type="default" r:id="rId8"/>
          <w:pgSz w:w="11906" w:h="16838"/>
          <w:pgMar w:top="1440" w:right="1800" w:bottom="1440" w:left="1800" w:header="851" w:footer="992" w:gutter="0"/>
          <w:cols w:space="425" w:num="1"/>
          <w:docGrid w:type="lines" w:linePitch="312" w:charSpace="0"/>
        </w:sectPr>
      </w:pPr>
      <w:r>
        <w:rPr>
          <w:rFonts w:hint="eastAsia" w:asciiTheme="minorEastAsia" w:hAnsiTheme="minorEastAsia" w:eastAsiaTheme="minorEastAsia" w:cstheme="minorEastAsia"/>
          <w:sz w:val="28"/>
          <w:szCs w:val="28"/>
          <w:lang w:val="en-US" w:eastAsia="zh-CN"/>
        </w:rPr>
        <w:t>日期：${signDate}</w:t>
      </w:r>
      <w:r>
        <w:rPr>
          <w:rFonts w:hint="eastAsia" w:asciiTheme="minorEastAsia" w:hAnsiTheme="minorEastAsia" w:eastAsiaTheme="minorEastAsia" w:cstheme="minorEastAsia"/>
          <w:sz w:val="28"/>
          <w:szCs w:val="28"/>
        </w:rPr>
      </w:r>
    </w:p>
    <w:p w14:paraId="704055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甲方（用人单位）：${companyName}</w:t>
      </w:r>
      <w:r>
        <w:rPr>
          <w:rFonts w:hint="eastAsia" w:asciiTheme="minorEastAsia" w:hAnsiTheme="minorEastAsia" w:eastAsiaTheme="minorEastAsia" w:cstheme="minorEastAsia"/>
          <w:sz w:val="24"/>
          <w:szCs w:val="24"/>
          <w:u w:val="single"/>
        </w:rPr>
      </w:r>
    </w:p>
    <w:p w14:paraId="3105C3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法定代表人：${companyLegalRepresentative}</w:t>
      </w:r>
      <w:r>
        <w:rPr>
          <w:rFonts w:hint="eastAsia" w:asciiTheme="minorEastAsia" w:hAnsiTheme="minorEastAsia" w:eastAsiaTheme="minorEastAsia" w:cstheme="minorEastAsia"/>
          <w:sz w:val="24"/>
          <w:szCs w:val="24"/>
          <w:u w:val="single"/>
        </w:rPr>
      </w:r>
    </w:p>
    <w:p w14:paraId="1BC14E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注册地：${companyAddress}</w:t>
      </w:r>
      <w:r>
        <w:rPr>
          <w:rFonts w:hint="eastAsia" w:asciiTheme="minorEastAsia" w:hAnsiTheme="minorEastAsia" w:eastAsiaTheme="minorEastAsia" w:cstheme="minorEastAsia"/>
          <w:sz w:val="24"/>
          <w:szCs w:val="24"/>
          <w:u w:val="single"/>
        </w:rPr>
      </w:r>
    </w:p>
    <w:p w14:paraId="3DD0C9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338440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乙方（劳动者）：</w:t>
      </w:r>
    </w:p>
    <w:p w14:paraId="218DEA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姓名：${employeeName} 公民身份号码：${employeeIdCard}</w:t>
      </w:r>
    </w:p>
    <w:p w14:paraId="09B3F7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家庭住址：${employeeAddress}</w:t>
      </w:r>
    </w:p>
    <w:p w14:paraId="0F2A92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联系电话：${employeePhone}</w:t>
      </w:r>
    </w:p>
    <w:p w14:paraId="1A57AD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1CA678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根据《中华人民共和国劳动法》、《中华人民共和国劳动合同法》等法律法规的规定，甲乙双方经平等协商，自愿签订本合同，共同遵守本合同所列条款。</w:t>
      </w:r>
    </w:p>
    <w:p w14:paraId="5EF5B7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5E94E89F">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第一条 劳动合同期限</w:t>
      </w:r>
    </w:p>
    <w:p w14:paraId="60F4AC77">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 双方协商同意，劳动合同期限采取下列第${contractTermSelection}种形式。</w:t>
      </w:r>
    </w:p>
    <w:p w14:paraId="20C2F797">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ascii="DejaVu Sans" w:hAnsi="DejaVu Sans" w:eastAsia="DejaVu Sans" w:cs="DejaVu Sans"/>
          <w:sz w:val="24"/>
          <w:szCs w:val="24"/>
        </w:rPr>
        <w:t>${contractTermFixedMark}</w:t>
      </w:r>
      <w:r>
        <w:rPr>
          <w:rFonts w:hint="eastAsia" w:asciiTheme="minorEastAsia" w:hAnsiTheme="minorEastAsia" w:eastAsiaTheme="minorEastAsia" w:cstheme="minorEastAsia"/>
          <w:sz w:val="24"/>
          <w:szCs w:val="24"/>
        </w:rPr>
        <w:t xml:space="preserve"> A、固定期限：自${contractStartDate}起至${contractEndDate}止，其中试用期从${probationStartDate}至${probationEndDate}止。</w:t>
      </w:r>
    </w:p>
    <w:p w14:paraId="5924C877">
      <w:pPr>
        <w:keepNext w:val="0"/>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ascii="DejaVu Sans" w:hAnsi="DejaVu Sans" w:eastAsia="DejaVu Sans" w:cs="DejaVu Sans"/>
          <w:sz w:val="24"/>
          <w:szCs w:val="24"/>
        </w:rPr>
        <w:t>${contractTermOpenEndedMark}</w:t>
      </w:r>
      <w:r>
        <w:rPr>
          <w:rFonts w:hint="eastAsia" w:asciiTheme="minorEastAsia" w:hAnsiTheme="minorEastAsia" w:eastAsiaTheme="minorEastAsia" w:cstheme="minorEastAsia"/>
          <w:sz w:val="24"/>
          <w:szCs w:val="24"/>
        </w:rPr>
        <w:t xml:space="preserve"> B、无固定期限：自_____年____月____日起至法定的劳动合同终止条件出现时止。</w:t>
      </w:r>
    </w:p>
    <w:p w14:paraId="2F02AD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 试用期内，经考核不符合录用条件的，甲方可解除劳动合同。录用条件详见甲方《员工手册》及《岗位职责说明书》。</w:t>
      </w:r>
    </w:p>
    <w:p w14:paraId="1BEF8D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13FDD45A">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第二条 工作地点</w:t>
      </w:r>
    </w:p>
    <w:p w14:paraId="7C1033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2.1 乙方主要工作职责系为甲方合作单位（以下称“客户”）提供茶艺服务。乙方确认，其工作地点为客户指定的经营场所。</w:t>
      </w:r>
    </w:p>
    <w:p w14:paraId="422317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2.2 乙方入职时已明确常驻服务城市及客户点位。甲方根据业务需要，可在同一城市内调整乙方的驻场点位。</w:t>
      </w:r>
    </w:p>
    <w:p w14:paraId="11282F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2.3 跨城市调动须经甲乙双方协商一致。调动后，与城市等级挂钩的薪酬项目按新工作地标准执行。甲方以书面形式通知乙方调整后的薪酬标准，作为《薪酬结构确认书》的补充。</w:t>
      </w:r>
    </w:p>
    <w:p w14:paraId="4AD68F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1C7264E7">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第三条 工作内容</w:t>
      </w:r>
    </w:p>
    <w:p w14:paraId="72E496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3.1 乙方服从甲方工作安排，从事${postName}工作岗位。具体任务、职责及工作标准详见甲方的《岗位职责说明书》、操作规范等文件，以及甲方管理人员的安排和要求。</w:t>
      </w:r>
    </w:p>
    <w:p w14:paraId="15A965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3.2 乙方应按上述所指定岗位工作内容的标准，按时、按质、按量完成工作任务，并以此为依据，接受甲方的考核。经考核后，乙方未达到考核标准的，视为乙方不胜任本合同所约定的岗位工作，甲方可对乙方进行培训或调整工作岗位。</w:t>
      </w:r>
    </w:p>
    <w:p w14:paraId="358DE6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3.3 甲方可根据经营需要及乙方的工作能力、工作表现，调整乙方的工作岗位。调整后，薪酬按新岗位标准执行。</w:t>
      </w:r>
    </w:p>
    <w:p w14:paraId="421F35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4FDD4534">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第四条 工作时间和休息休假</w:t>
      </w:r>
    </w:p>
    <w:p w14:paraId="16204A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4.1 甲方安排乙方实行</w:t>
      </w:r>
      <w:r>
        <w:rPr>
          <w:rFonts w:hint="eastAsia" w:asciiTheme="minorEastAsia" w:hAnsiTheme="minorEastAsia" w:eastAsiaTheme="minorEastAsia" w:cstheme="minorEastAsia"/>
          <w:sz w:val="24"/>
          <w:szCs w:val="24"/>
          <w:u w:val="single"/>
        </w:rPr>
        <w:t>标准工时制</w:t>
      </w:r>
      <w:r>
        <w:rPr>
          <w:rFonts w:hint="eastAsia" w:asciiTheme="minorEastAsia" w:hAnsiTheme="minorEastAsia" w:eastAsiaTheme="minorEastAsia" w:cstheme="minorEastAsia"/>
          <w:sz w:val="24"/>
          <w:szCs w:val="24"/>
        </w:rPr>
        <w:t>。</w:t>
      </w:r>
    </w:p>
    <w:p w14:paraId="7B5550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4.2 乙方的具体工作时间和休息日，按甲方《员工手册》及排班制度执行。</w:t>
      </w:r>
    </w:p>
    <w:p w14:paraId="3099B2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4.3 乙方的请休假，按甲方《员工手册》相关规定执行。</w:t>
      </w:r>
    </w:p>
    <w:p w14:paraId="64FDF4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72396FBC">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第五条 劳动报酬</w:t>
      </w:r>
    </w:p>
    <w:p w14:paraId="57BF86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5.1 乙方转正后满勤底薪为${baseSalary}元/月，试用期底薪为2800元/月。底薪已包含固定休息日加班的全部补偿。</w:t>
      </w:r>
    </w:p>
    <w:p w14:paraId="26F1DB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5.2 上述工资标准已包含固定休息日加班的全部补偿。具体薪酬构成、加班费计算基数、全勤奖发放规则等，详见双方签署的《薪酬结构确认书》及甲方依法制定的薪酬相关制度。</w:t>
      </w:r>
    </w:p>
    <w:p w14:paraId="2DF1C1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5.3 双方确认，如因法律政策变化，乙方工作地最低工资标准发生调整的，甲方将依法相应调整薪酬结构，确保合规。调整方案由甲方书面通知乙方。</w:t>
      </w:r>
    </w:p>
    <w:p w14:paraId="6AB599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5.4 甲方每月</w:t>
      </w:r>
      <w:r>
        <w:rPr>
          <w:rFonts w:hint="eastAsia" w:asciiTheme="minorEastAsia" w:hAnsiTheme="minorEastAsia" w:cstheme="minorEastAsia"/>
          <w:sz w:val="24"/>
          <w:szCs w:val="24"/>
          <w:u w:val="single"/>
          <w:lang w:val="en-US" w:eastAsia="zh-CN"/>
        </w:rPr>
        <w:t>15</w:t>
      </w:r>
      <w:r>
        <w:rPr>
          <w:rFonts w:hint="eastAsia" w:asciiTheme="minorEastAsia" w:hAnsiTheme="minorEastAsia" w:eastAsiaTheme="minorEastAsia" w:cstheme="minorEastAsia"/>
          <w:sz w:val="24"/>
          <w:szCs w:val="24"/>
        </w:rPr>
        <w:t>日以货币形式支付乙方上月工资。如遇法定节假日或休息日，则提前至最近的工作日支付。</w:t>
      </w:r>
    </w:p>
    <w:p w14:paraId="0FD496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0EE40BCA">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第六条 劳动保护和劳动条件</w:t>
      </w:r>
    </w:p>
    <w:p w14:paraId="15A240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甲方为乙方提供符合国家规定的劳动安全卫生条件和必要的劳动安全防护用品。甲方对乙方进行劳动安全卫生教育，防止事故，减少职业危害。</w:t>
      </w:r>
    </w:p>
    <w:p w14:paraId="13A357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451E7A23">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第七条 保密义务</w:t>
      </w:r>
    </w:p>
    <w:p w14:paraId="3DA4EA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7.1 乙方在职期间及离职后，对因履行职务所知悉的甲方商业秘密负有保密义务。</w:t>
      </w:r>
    </w:p>
    <w:p w14:paraId="5A4A60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7.2 商业秘密包括但不限于：茶叶采购成本价、销售底价、客户信息、经营数据、薪酬信息、公司未公开的管理制度及经营策略等。</w:t>
      </w:r>
    </w:p>
    <w:p w14:paraId="11137F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7.3 乙方不得以任何形式向任何第三方泄露、使用或允许他人使用上述商业秘密。违反本条款给甲方造成损失的，应承担赔偿责任。</w:t>
      </w:r>
    </w:p>
    <w:p w14:paraId="14C7C5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7.4 本保密义务不因劳动合同的解除或终止而失效。</w:t>
      </w:r>
    </w:p>
    <w:p w14:paraId="5258DD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1F73ED0F">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第八条 乙方声明与保证</w:t>
      </w:r>
    </w:p>
    <w:p w14:paraId="117B28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8.1 乙方确保其在签订本合同时、入职时和工作期间向甲方提供的全部材料（包括但不限于身份证、学历证明、简历、资格证、从业经历等）、信息和联系方式等均真实、有效、合法，且在有关信息变更后三日内通知甲方。</w:t>
      </w:r>
    </w:p>
    <w:p w14:paraId="470378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8.2 乙方保证其签订本合同时无不适合本工作岗位的疾病。如有特殊健康状况，应在入职前书面告知甲方。</w:t>
      </w:r>
    </w:p>
    <w:p w14:paraId="7B899B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8.3 乙方向甲方保证，在本合同签订之时，与任何第三方不存在任何形式的劳动关系或雇佣关系。乙方保证受聘于甲方后，从事甲方交付的任何工作均不会侵犯此前受聘单位的商业秘密及其他合法权益。</w:t>
      </w:r>
    </w:p>
    <w:p w14:paraId="0F0C8E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8.4 乙方有下列情形之一的，视为以欺诈手段使甲方在违背真实意思的情况下订立劳动合同，甲方有权立即解除本合同，不支付经济补偿，并保留追究赔偿的权利：</w:t>
      </w:r>
    </w:p>
    <w:p w14:paraId="7DBFFB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（1）提供虚假学历、学位证书、资格证书的；</w:t>
      </w:r>
    </w:p>
    <w:p w14:paraId="370501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（2）伪造工作经历、离职证明的；</w:t>
      </w:r>
    </w:p>
    <w:p w14:paraId="62F96D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（3）隐瞒与原用人单位存在竞业限制约定的；</w:t>
      </w:r>
    </w:p>
    <w:p w14:paraId="6D66F6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（4）隐瞒犯罪记录或正在被追究刑事责任的情况的；</w:t>
      </w:r>
    </w:p>
    <w:p w14:paraId="7EDF8E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（5）提供虚假健康证明或隐瞒不适合本岗位工作的重大疾病的。</w:t>
      </w:r>
    </w:p>
    <w:p w14:paraId="240FF8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3EDE9F13">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第九条 工作纪律与兼职限制</w:t>
      </w:r>
    </w:p>
    <w:p w14:paraId="2BEEDA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9.1 未经甲方书面同意，乙方在劳动合同存续期间不得以任何方式服务于其他单位或个人，无论全职、兼职、有薪或无薪。违反本条款的，甲方有权立即解除本合同，不支付经济补偿。</w:t>
      </w:r>
    </w:p>
    <w:p w14:paraId="4F5307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9.2 乙方确认知悉并同意，甲方的工作场所、经营场所装有监控装置，该监控未侵犯乙方隐私。如乙方有异议，可书面向甲方提出。</w:t>
      </w:r>
    </w:p>
    <w:p w14:paraId="4F821F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9.3 甲方因经营需要拍摄影像资料的，乙方应予以协助。影像中涉及乙方本人场景及肖像的，其版权及使用权归属甲方所有。甲方支付乙方的薪酬中已包含肖像权、声音权、姓名权的使用补偿，乙方不以任何形式就上述权利向甲方主张。</w:t>
      </w:r>
    </w:p>
    <w:p w14:paraId="1BDAFC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7F9C4F3C">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第十条 劳动合同的变更、解除和终止</w:t>
      </w:r>
    </w:p>
    <w:p w14:paraId="1B7822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10.1 甲乙双方协商一致，可以变更本合同约定的内容。变更应采用书面形式。</w:t>
      </w:r>
    </w:p>
    <w:p w14:paraId="3FF8BE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10.2 乙方提前三十日（试用期内提前三日）以书面形式通知甲方，可以解除本合同。</w:t>
      </w:r>
    </w:p>
    <w:p w14:paraId="7892F0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10.3 乙方未按本合同约定提前三十日书面通知解除本合同的，应赔偿因此给甲方造成的直接经济损失，包括但不限于紧急招聘费用、临时替岗人员的额外报酬等。甲方可在乙方未结工资中抵扣。</w:t>
      </w:r>
    </w:p>
    <w:p w14:paraId="59C1F3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10.4 乙方有下列情形之一的，甲方可以立即解除本合同，不支付经济补偿：</w:t>
      </w:r>
    </w:p>
    <w:p w14:paraId="09E5E8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（1）在试用期间被证明不符合录用条件的；</w:t>
      </w:r>
    </w:p>
    <w:p w14:paraId="6EDB5D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（2）具有本合同第8.4条所列欺诈行为的；</w:t>
      </w:r>
    </w:p>
    <w:p w14:paraId="0BB6A8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（3）严重违反甲方规章制度的；</w:t>
      </w:r>
    </w:p>
    <w:p w14:paraId="338793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（4）严重失职，营私舞弊，给甲方造成重大损害的；</w:t>
      </w:r>
    </w:p>
    <w:p w14:paraId="275E93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（5）违反本合同第9.1条兼职限制的；</w:t>
      </w:r>
    </w:p>
    <w:p w14:paraId="726F46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（6）被依法追究刑事责任的。</w:t>
      </w:r>
    </w:p>
    <w:p w14:paraId="61DDD8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10.5 乙方有下列情形之一的，视为严重失职、营私舞弊，给甲方造成重大损害：</w:t>
      </w:r>
    </w:p>
    <w:p w14:paraId="644AF4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（1）因服务态度或工作失误导致客户书面投诉或向媒体曝光，严重损害甲方声誉的；</w:t>
      </w:r>
    </w:p>
    <w:p w14:paraId="7D6E39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（2）泄露甲方商业秘密，造成经营损失的；</w:t>
      </w:r>
    </w:p>
    <w:p w14:paraId="3BDF48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（3）擅自挪用、侵占甲方财物或客户财物的；</w:t>
      </w:r>
    </w:p>
    <w:p w14:paraId="3EE791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（4）在工作场所与客户、同事发生肢体冲突的；</w:t>
      </w:r>
    </w:p>
    <w:p w14:paraId="38F22B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（5）违反工作规程造成安全事故或单次直接经济损失达5000元以上的。</w:t>
      </w:r>
    </w:p>
    <w:p w14:paraId="65EF5B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10.6 乙方因故意或重大过失执行工作任务造成甲方或第三方损害的，甲方有权在赔偿后向乙方追偿。</w:t>
      </w:r>
    </w:p>
    <w:p w14:paraId="0F88AF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10.7 乙方欠付甲方的任何款项（包括但不限于借款、驻外补贴返还金额、损失赔偿等），甲方有权从乙方的未结工资、奖金、离职结算款中直接抵扣。</w:t>
      </w:r>
    </w:p>
    <w:p w14:paraId="6C283F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10.8 本合同期满或法定终止条件出现时，本合同终止。</w:t>
      </w:r>
    </w:p>
    <w:p w14:paraId="6FF49F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10.9 乙方无论何种原因离职，均应按照甲方《员工手册》的规定办理工作交接。待乙方办理完毕工作交接后，甲方结清乙方全部工资。</w:t>
      </w:r>
    </w:p>
    <w:p w14:paraId="53B31A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5741840F">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第十一条 工作成果归属</w:t>
      </w:r>
    </w:p>
    <w:p w14:paraId="465D99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乙方在职期间，因履行职务或利用甲方资源所完成的茶艺方案、客户服务流程、培训资料等工作成果，其知识产权归甲方所有。</w:t>
      </w:r>
    </w:p>
    <w:p w14:paraId="74EAAC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2C854991">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第十二条 个人信息处理</w:t>
      </w:r>
    </w:p>
    <w:p w14:paraId="421091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同意，甲方因管理需要，可依法收集、使用、存储乙方的个人信息（包括但不限于身份证号、联系方式、银行账户、家庭成员信息等）。甲方承诺对上述信息保密，未经乙方同意不向第三方提供，法律法规另有规定的除外。</w:t>
      </w:r>
    </w:p>
    <w:p w14:paraId="72DF24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3B9981D8">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第十三条 规章制度</w:t>
      </w:r>
    </w:p>
    <w:p w14:paraId="662941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13.1 乙方确认，在签署本合同前，已充分了解甲方的规章制度体系（包括但不限于《员工手册》、薪酬相关制度等），并已收到上述制度文件的全文。</w:t>
      </w:r>
    </w:p>
    <w:p w14:paraId="55B2DE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13.2 上述制度已经民主程序制定并公示，为本合同的组成部分，与本合同具有同等法律效力。乙方同意遵守上述制度。</w:t>
      </w:r>
    </w:p>
    <w:p w14:paraId="184117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13.3 甲方可根据法律法规变化、经营需要对上述制度进行修订。修订须重新履行民主程序，并经公示、签收确认后施行。</w:t>
      </w:r>
    </w:p>
    <w:p w14:paraId="339C87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116209C2">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第十四条 争议解决</w:t>
      </w:r>
    </w:p>
    <w:p w14:paraId="4EC86B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甲乙双方因履行本合同发生劳动争议，应协商解决。协商不成的，任一方均有权向甲方注册地劳动争议仲裁委员会申请仲裁。对仲裁裁决不服的，可依法向人民法院提起诉讼。</w:t>
      </w:r>
    </w:p>
    <w:p w14:paraId="10A10B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565D31F7">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第十五条 送达地址</w:t>
      </w:r>
    </w:p>
    <w:p w14:paraId="3D9FCD75">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15.1 乙方确定下列地址为甲方联系乙方、送达法律文书的唯一有效通讯地址：</w:t>
      </w:r>
    </w:p>
    <w:p w14:paraId="52E31161">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乙方地址：${employeeAddress}</w:t>
      </w:r>
    </w:p>
    <w:p w14:paraId="72A1AAF8">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联系电话：${employeePhone}</w:t>
      </w:r>
    </w:p>
    <w:p w14:paraId="221BCA77">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15.2 甲方按上述地址邮寄法律文书，出现地址不详、查无此人、拒收等情形的，视为自邮寄之日起已送达乙方。</w:t>
      </w:r>
    </w:p>
    <w:p w14:paraId="61F1A5EB">
      <w:pPr>
        <w:keepNext w:val="0"/>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15.3 若乙方通讯地址发生变化，应在发生变化三日内书面通知甲方。因乙方未及时通知导致文书无法送达的，由乙方自行承担全部法律后果。</w:t>
      </w:r>
    </w:p>
    <w:p w14:paraId="424B0C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524A7A26">
      <w:pPr>
        <w:keepNext/>
        <w:keepLines/>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第十六条 附则</w:t>
      </w:r>
    </w:p>
    <w:p w14:paraId="30EAA0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16.1 本合同未尽事宜，按甲方依法制定的规章制度执行。</w:t>
      </w:r>
    </w:p>
    <w:p w14:paraId="56E3B7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16.2 本合同一式两份，甲乙双方各执一份，具有同等法律效力。</w:t>
      </w:r>
    </w:p>
    <w:p w14:paraId="53345D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16.3 本合同自双方签字或盖章之日起生效。</w:t>
      </w:r>
    </w:p>
    <w:p w14:paraId="0CE609A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0F45BF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6A2E49B7">
      <w:pPr>
        <w:keepNext/>
        <w:keepLines/>
        <w:spacing w:line="360" w:lineRule="auto"/>
        <w:ind w:firstLine="480" w:firstLineChars="200"/>
        <w:rPr>
          <w:rFonts w:hint="eastAsia" w:ascii="宋体" w:hAnsi="宋体" w:eastAsia="宋体" w:cstheme="minorEastAsia"/>
          <w:sz w:val="24"/>
        </w:rPr>
      </w:pPr>
      <w:r>
        <w:rPr>
          <w:rFonts w:hint="eastAsia" w:ascii="宋体" w:hAnsi="宋体" w:eastAsia="宋体" w:cstheme="minorEastAsia"/>
          <w:sz w:val="24"/>
        </w:rPr>
        <w:t>甲方盖章：____________    乙方签名：____________</w:t>
      </w:r>
      <w:r>
        <w:rPr>
          <w:rFonts w:hint="eastAsia" w:ascii="宋体" w:hAnsi="宋体" w:eastAsia="宋体" w:cstheme="minorEastAsia"/>
          <w:sz w:val="24"/>
          <w:lang w:val="en-US" w:eastAsia="zh-CN"/>
        </w:rPr>
      </w:r>
      <w:r>
        <w:rPr>
          <w:rFonts w:hint="eastAsia" w:ascii="宋体" w:hAnsi="宋体" w:eastAsia="宋体" w:cstheme="minorEastAsia"/>
          <w:sz w:val="24"/>
        </w:rPr>
      </w:r>
    </w:p>
    <w:p w14:paraId="46410DF4">
      <w:pPr>
        <w:spacing w:line="360" w:lineRule="auto"/>
        <w:ind w:firstLine="480" w:firstLineChars="200"/>
        <w:rPr>
          <w:rFonts w:hint="eastAsia" w:ascii="宋体" w:hAnsi="宋体" w:eastAsia="宋体" w:cstheme="minorEastAsia"/>
          <w:sz w:val="24"/>
        </w:rPr>
      </w:pPr>
    </w:p>
    <w:p w14:paraId="66A8D1FC">
      <w:pPr>
        <w:keepNext/>
        <w:keepLines/>
        <w:spacing w:line="360" w:lineRule="auto"/>
        <w:ind w:firstLine="480" w:firstLineChars="200"/>
        <w:rPr>
          <w:rFonts w:hint="eastAsia" w:asciiTheme="minorEastAsia" w:hAnsiTheme="minorEastAsia" w:eastAsiaTheme="minorEastAsia" w:cstheme="minorEastAsia"/>
          <w:sz w:val="24"/>
          <w:szCs w:val="24"/>
        </w:rPr>
      </w:pPr>
      <w:r>
        <w:rPr>
          <w:rFonts w:hint="eastAsia" w:ascii="宋体" w:hAnsi="宋体" w:eastAsia="宋体" w:cstheme="minorEastAsia"/>
          <w:sz w:val="24"/>
        </w:rPr>
        <w:t>甲方代表：____________    日期：${signDate}</w:t>
      </w:r>
      <w:r>
        <w:rPr>
          <w:rFonts w:hint="eastAsia" w:ascii="宋体" w:hAnsi="宋体" w:eastAsia="宋体" w:cstheme="minorEastAsia"/>
          <w:sz w:val="24"/>
          <w:lang w:val="en-US" w:eastAsia="zh-CN"/>
        </w:rPr>
      </w:r>
      <w:r>
        <w:rPr>
          <w:rFonts w:hint="eastAsia" w:ascii="宋体" w:hAnsi="宋体" w:eastAsia="宋体" w:cstheme="minorEastAsia"/>
          <w:sz w:val="24"/>
        </w:rPr>
      </w:r>
      <w:r>
        <w:rPr>
          <w:rFonts w:ascii="宋体" w:hAnsi="宋体" w:eastAsia="宋体" w:cstheme="minorEastAsia"/>
          <w:sz w:val="24"/>
        </w:rPr>
      </w:r>
    </w:p>
    <w:p>
      <w:pPr>
        <w:keepNext/>
        <w:keepLines/>
        <w:spacing w:line="360" w:lineRule="auto"/>
        <w:ind w:firstLine="480" w:firstLineChars="200"/>
        <w:rPr>
          <w:rFonts w:hint="eastAsia" w:asciiTheme="minorEastAsia" w:hAnsiTheme="minorEastAsia" w:eastAsiaTheme="minorEastAsia" w:cstheme="minorEastAsia"/>
          <w:sz w:val="24"/>
          <w:szCs w:val="24"/>
        </w:rPr>
      </w:pPr>
      <w:r>
        <w:rPr>
          <w:rFonts w:hint="eastAsia" w:ascii="宋体" w:hAnsi="宋体" w:eastAsia="宋体" w:cstheme="minorEastAsia"/>
          <w:sz w:val="24"/>
        </w:rPr>
        <w:t>签署时间及文件校验信息见本合同末页《电子签署确认页》。</w:t>
      </w:r>
    </w:p>
    <w:p w14:paraId="760146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2F577A2B">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附件清单（乙方确认已签收以下文件）：</w:t>
      </w:r>
    </w:p>
    <w:p w14:paraId="06D8AB95">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ascii="DejaVu Sans" w:hAnsi="DejaVu Sans" w:eastAsia="DejaVu Sans" w:cs="DejaVu Sans"/>
          <w:sz w:val="24"/>
          <w:szCs w:val="24"/>
        </w:rPr>
        <w:t>${attachmentDormitoryMark}</w:t>
      </w:r>
      <w:r>
        <w:rPr>
          <w:rFonts w:hint="eastAsia" w:asciiTheme="minorEastAsia" w:hAnsiTheme="minorEastAsia" w:eastAsiaTheme="minorEastAsia" w:cstheme="minorEastAsia"/>
          <w:sz w:val="24"/>
          <w:szCs w:val="24"/>
        </w:rPr>
        <w:t xml:space="preserve"> 1  《职工宿舍免责协议书》</w:t>
      </w:r>
    </w:p>
    <w:p w14:paraId="4E0FEBD9">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ascii="DejaVu Sans" w:hAnsi="DejaVu Sans" w:eastAsia="DejaVu Sans" w:cs="DejaVu Sans"/>
          <w:sz w:val="24"/>
          <w:szCs w:val="24"/>
        </w:rPr>
        <w:t>${attachmentDutyMark}</w:t>
      </w:r>
      <w:r>
        <w:rPr>
          <w:rFonts w:hint="eastAsia" w:asciiTheme="minorEastAsia" w:hAnsiTheme="minorEastAsia" w:eastAsiaTheme="minorEastAsia" w:cstheme="minorEastAsia"/>
          <w:sz w:val="24"/>
          <w:szCs w:val="24"/>
        </w:rPr>
        <w:t xml:space="preserve"> 2  《岗位职责说明书》</w:t>
      </w:r>
    </w:p>
    <w:p w14:paraId="43F910C3">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ascii="DejaVu Sans" w:hAnsi="DejaVu Sans" w:eastAsia="DejaVu Sans" w:cs="DejaVu Sans"/>
          <w:sz w:val="24"/>
          <w:szCs w:val="24"/>
        </w:rPr>
        <w:t>${attachmentHandbookMark}</w:t>
      </w:r>
      <w:r>
        <w:rPr>
          <w:rFonts w:hint="eastAsia" w:asciiTheme="minorEastAsia" w:hAnsiTheme="minorEastAsia" w:eastAsiaTheme="minorEastAsia" w:cstheme="minorEastAsia"/>
          <w:sz w:val="24"/>
          <w:szCs w:val="24"/>
        </w:rPr>
        <w:t xml:space="preserve"> 3  《员工手册》</w:t>
      </w:r>
    </w:p>
    <w:p w14:paraId="1E4A6796">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ascii="DejaVu Sans" w:hAnsi="DejaVu Sans" w:eastAsia="DejaVu Sans" w:cs="DejaVu Sans"/>
          <w:sz w:val="24"/>
          <w:szCs w:val="24"/>
        </w:rPr>
        <w:t>${attachmentSalaryMark}</w:t>
      </w:r>
      <w:r>
        <w:rPr>
          <w:rFonts w:hint="eastAsia" w:asciiTheme="minorEastAsia" w:hAnsiTheme="minorEastAsia" w:eastAsiaTheme="minorEastAsia" w:cstheme="minorEastAsia"/>
          <w:sz w:val="24"/>
          <w:szCs w:val="24"/>
        </w:rPr>
        <w:t xml:space="preserve"> 4  《薪酬结构确认书》</w:t>
      </w:r>
    </w:p>
    <w:p w14:paraId="110F8C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0B662B84">
      <w:pPr>
        <w:keepNext w:val="0"/>
        <w:keepLines/>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乙方：${employeeName}；签名：____________    日期：${signDate}</w:t>
      </w:r>
    </w:p>
    <w:p w14:paraId="6EB50F9E">
      <w:pPr>
        <w:keepNext/>
        <w:keepLines w:val="0"/>
        <w:pageBreakBefore/>
        <w:widowControl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附件1</w:t>
      </w:r>
    </w:p>
    <w:p w14:paraId="2B64F11A">
      <w:pPr>
        <w:keepNext/>
        <w:keepLines/>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职工宿舍免责协议书</w:t>
      </w:r>
    </w:p>
    <w:p w14:paraId="5226F62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bCs/>
          <w:sz w:val="32"/>
          <w:szCs w:val="32"/>
        </w:rPr>
      </w:pPr>
    </w:p>
    <w:p w14:paraId="0F358A22">
      <w:pPr>
        <w:keepNext w:val="0"/>
        <w:keepLines/>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u w:val="single"/>
          <w:lang w:val="en-US" w:eastAsia="zh-CN"/>
        </w:rPr>
        <w:t>${companyName}</w:t>
      </w:r>
      <w:r>
        <w:rPr>
          <w:rFonts w:hint="eastAsia" w:asciiTheme="minorEastAsia" w:hAnsiTheme="minorEastAsia" w:eastAsiaTheme="minorEastAsia" w:cstheme="minorEastAsia"/>
          <w:sz w:val="24"/>
          <w:szCs w:val="24"/>
        </w:rPr>
        <w:t xml:space="preserve">为了方便员工，员工可在入职时（或由于工作区域调动时）申请住宿，为了进一步规范安全问题，使每一个入住者的权利、义务、责任得到明确，请每位想入住的员工，仔细阅读本协议内容，自愿选择是否签订。凡签订者均视为认同并自愿遵守本协议内容；如不签订者，不可以入住本公司提供的宿舍。 </w:t>
      </w:r>
    </w:p>
    <w:p w14:paraId="645AC01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一、由于员工入住具有自由选择性质，入住员工要对自己的行为安全负责，凡年满 18 岁者均视为具有完全民事行为能力人，生活中存在很多不可预见的危险，道路行驶、食宿、自身身体健康、自然灾害等等，均有可能造成对自己生命财产的伤害和损失。一旦发生事故和人身伤害，因员工个人行为或不可抗力造成的人身或财产损失，由员工自行承担责任。因宿舍设施存在安全隐患造成的伤害，按相关法律规定处理。 </w:t>
      </w:r>
    </w:p>
    <w:p w14:paraId="2F2C8F2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二、员工在住宿期间内的人身和财产安全由员工自行负责。在住宿期内，员工是该房屋的实际管理人，该房屋内发生的所有安全事故都由员工来承担，与公司无关。包括但不限于高空抛物、水电、天燃气使用不当，在房间内摔倒，给员工及同住人造成的人身伤害，公司都不承担任何责任，并且因这些事故导致公司的财产损失，也由员工承担。员工若利用此房从事非法活动，公司一旦知晓，则公司有权立即无条件收回此宿舍。 </w:t>
      </w:r>
    </w:p>
    <w:p w14:paraId="53C6800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三、员工的一切活动都应遵守国家相关法律、法规，一切由员工直接或间接引起的法律责任由员工自行承担，公司概不负责。 </w:t>
      </w:r>
    </w:p>
    <w:p w14:paraId="587B33E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四、宿舍内不允许大声喧哗，嬉笑，打闹影响他人休息，违者予以警告或经济处罚；喝醉滋事，打架斗殴者，一经发现，取消住宿资格。 </w:t>
      </w:r>
    </w:p>
    <w:p w14:paraId="485A15E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五、家属或朋友入住宿舍必须由公司批准后方可入住，员工家属及朋友出现任何意外或事故，因家属或朋友自身原因造成的意外或事故，由员工本人自行承担责任。因宿舍设施原因造成的，按法律规定确定责任。如员工本人家属或朋友违反宿舍管理规定，公司将取消员工本人及其家属或朋友的入住资格，应在公司通知撤离的当日内无条件配合撤离。 </w:t>
      </w:r>
    </w:p>
    <w:p w14:paraId="3AA4F1D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六、如员工离职或严重违反公司规章制度被开除的，本人应在接到公司通知撤离后 1 日内无条件配合撤离。 </w:t>
      </w:r>
    </w:p>
    <w:p w14:paraId="5F1B0D6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七、所签订者都是完全自愿的，入住者预先对本协议条款的含义及有关法律后果已全部知晓并充分理解，自签订之日起，该协议生效。 </w:t>
      </w:r>
    </w:p>
    <w:p w14:paraId="6B6D7D5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八、所有入住者签名确认，本协议拥有法律效力。 </w:t>
      </w:r>
    </w:p>
    <w:p w14:paraId="11DE38D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九、补充条款</w:t>
      </w:r>
    </w:p>
    <w:p w14:paraId="0D758AB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员工未请假的情况下，在申请宿舍中连续3天没有回宿舍住宿的情况，视为乙方自动放弃住宿资格，甲方将收回床位。</w:t>
      </w:r>
    </w:p>
    <w:p w14:paraId="588A02D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p>
    <w:p w14:paraId="6B588D8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p>
    <w:p w14:paraId="63ADD98B">
      <w:pPr>
        <w:keepNext w:val="0"/>
        <w:keepLines/>
        <w:pageBreakBefore w:val="0"/>
        <w:widowControl w:val="0"/>
        <w:kinsoku/>
        <w:wordWrap/>
        <w:overflowPunct/>
        <w:topLinePunct w:val="0"/>
        <w:autoSpaceDE/>
        <w:autoSpaceDN/>
        <w:bidi w:val="0"/>
        <w:adjustRightInd/>
        <w:snapToGrid/>
        <w:spacing w:line="240" w:lineRule="auto"/>
        <w:ind w:firstLine="480" w:firstLineChars="200"/>
        <w:jc w:val="righ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乙方：${employeeName}；签名：____________    日期：${signDate}</w:t>
      </w:r>
    </w:p>
    <w:p w14:paraId="3DE28001">
      <w:pPr>
        <w:keepNext/>
        <w:keepLines w:val="0"/>
        <w:pageBreakBefore/>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附件2</w:t>
      </w:r>
    </w:p>
    <w:p w14:paraId="34CDAB2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bCs/>
          <w:sz w:val="24"/>
          <w:szCs w:val="24"/>
          <w:lang w:val="en-US" w:eastAsia="zh-CN"/>
        </w:rPr>
      </w:pPr>
    </w:p>
    <w:tbl>
      <w:tblPr>
        <w:tblStyle w:val="5"/>
        <w:tblW w:w="5000" w:type="pct"/>
        <w:tblInd w:w="0" w:type="dxa"/>
        <w:tblLayout w:type="autofit"/>
        <w:tblCellMar>
          <w:top w:w="0" w:type="dxa"/>
          <w:left w:w="108" w:type="dxa"/>
          <w:bottom w:w="0" w:type="dxa"/>
          <w:right w:w="108" w:type="dxa"/>
        </w:tblCellMar>
      </w:tblPr>
      <w:tblGrid>
        <w:gridCol w:w="490"/>
        <w:gridCol w:w="781"/>
        <w:gridCol w:w="5821"/>
        <w:gridCol w:w="706"/>
        <w:gridCol w:w="724"/>
      </w:tblGrid>
      <w:tr w14:paraId="242B767C">
        <w:tblPrEx>
          <w:tblCellMar>
            <w:top w:w="0" w:type="dxa"/>
            <w:left w:w="108" w:type="dxa"/>
            <w:bottom w:w="0" w:type="dxa"/>
            <w:right w:w="108" w:type="dxa"/>
          </w:tblCellMar>
        </w:tblPrEx>
        <w:trPr>
          <w:trHeight w:val="90" w:hRule="atLeast"/>
          <w:cantSplit/>
          <w:tblHeader/>
        </w:trPr>
        <w:tc>
          <w:tcPr>
            <w:tcW w:w="5000" w:type="pct"/>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0F4DEC55">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员工岗位职责说明书</w:t>
            </w:r>
          </w:p>
        </w:tc>
      </w:tr>
      <w:tr w14:paraId="321F529F">
        <w:tblPrEx>
          <w:tblCellMar>
            <w:top w:w="0" w:type="dxa"/>
            <w:left w:w="108" w:type="dxa"/>
            <w:bottom w:w="0" w:type="dxa"/>
            <w:right w:w="108" w:type="dxa"/>
          </w:tblCellMar>
        </w:tblPrEx>
        <w:trPr>
          <w:trHeight w:val="90" w:hRule="atLeast"/>
          <w:cantSplit/>
          <w:tblHeader/>
        </w:trPr>
        <w:tc>
          <w:tcPr>
            <w:tcW w:w="288" w:type="pct"/>
            <w:tcBorders>
              <w:top w:val="single" w:color="000000" w:sz="4" w:space="0"/>
              <w:left w:val="single" w:color="000000" w:sz="4" w:space="0"/>
              <w:bottom w:val="single" w:color="000000" w:sz="4" w:space="0"/>
              <w:right w:val="single" w:color="000000" w:sz="4" w:space="0"/>
            </w:tcBorders>
            <w:shd w:val="clear" w:color="auto" w:fill="C4D79B"/>
            <w:vAlign w:val="center"/>
          </w:tcPr>
          <w:p w14:paraId="213D5AB7">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类别</w:t>
            </w:r>
          </w:p>
        </w:tc>
        <w:tc>
          <w:tcPr>
            <w:tcW w:w="458" w:type="pct"/>
            <w:tcBorders>
              <w:top w:val="single" w:color="000000" w:sz="4" w:space="0"/>
              <w:left w:val="single" w:color="000000" w:sz="4" w:space="0"/>
              <w:bottom w:val="single" w:color="000000" w:sz="4" w:space="0"/>
              <w:right w:val="single" w:color="000000" w:sz="4" w:space="0"/>
            </w:tcBorders>
            <w:shd w:val="clear" w:color="auto" w:fill="C4D79B"/>
            <w:vAlign w:val="center"/>
          </w:tcPr>
          <w:p w14:paraId="63D68137">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岗位</w:t>
            </w:r>
          </w:p>
        </w:tc>
        <w:tc>
          <w:tcPr>
            <w:tcW w:w="3415" w:type="pct"/>
            <w:tcBorders>
              <w:top w:val="single" w:color="000000" w:sz="4" w:space="0"/>
              <w:left w:val="single" w:color="000000" w:sz="4" w:space="0"/>
              <w:bottom w:val="single" w:color="000000" w:sz="4" w:space="0"/>
              <w:right w:val="single" w:color="000000" w:sz="4" w:space="0"/>
            </w:tcBorders>
            <w:shd w:val="clear" w:color="auto" w:fill="C4D79B"/>
            <w:vAlign w:val="center"/>
          </w:tcPr>
          <w:p w14:paraId="62CB70CF">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具体内容</w:t>
            </w:r>
          </w:p>
        </w:tc>
        <w:tc>
          <w:tcPr>
            <w:tcW w:w="414" w:type="pct"/>
            <w:tcBorders>
              <w:top w:val="single" w:color="000000" w:sz="4" w:space="0"/>
              <w:left w:val="single" w:color="000000" w:sz="4" w:space="0"/>
              <w:bottom w:val="single" w:color="000000" w:sz="4" w:space="0"/>
              <w:right w:val="single" w:color="000000" w:sz="4" w:space="0"/>
            </w:tcBorders>
            <w:shd w:val="clear" w:color="auto" w:fill="C4D79B"/>
            <w:vAlign w:val="center"/>
          </w:tcPr>
          <w:p w14:paraId="365BC564">
            <w:pPr>
              <w:widowControl/>
              <w:jc w:val="center"/>
              <w:textAlignment w:val="center"/>
              <w:rPr>
                <w:rFonts w:hint="eastAsia" w:ascii="微软雅黑" w:hAnsi="微软雅黑" w:eastAsia="微软雅黑" w:cs="微软雅黑"/>
                <w:b/>
                <w:bCs/>
                <w:color w:val="000000"/>
                <w:sz w:val="16"/>
                <w:szCs w:val="16"/>
                <w:lang w:val="en-US" w:bidi="ar"/>
              </w:rPr>
            </w:pPr>
            <w:r>
              <w:rPr>
                <w:rFonts w:hint="eastAsia" w:ascii="微软雅黑" w:hAnsi="微软雅黑" w:eastAsia="微软雅黑" w:cs="微软雅黑"/>
                <w:b/>
                <w:bCs/>
                <w:color w:val="000000"/>
                <w:sz w:val="16"/>
                <w:szCs w:val="16"/>
                <w:lang w:val="en-US" w:bidi="ar"/>
              </w:rPr>
              <w:t>适用</w:t>
            </w:r>
          </w:p>
          <w:p w14:paraId="2DBC573E">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岗位</w:t>
            </w:r>
          </w:p>
        </w:tc>
        <w:tc>
          <w:tcPr>
            <w:tcW w:w="423" w:type="pct"/>
            <w:tcBorders>
              <w:top w:val="single" w:color="000000" w:sz="4" w:space="0"/>
              <w:left w:val="single" w:color="000000" w:sz="4" w:space="0"/>
              <w:bottom w:val="single" w:color="000000" w:sz="4" w:space="0"/>
              <w:right w:val="single" w:color="000000" w:sz="4" w:space="0"/>
            </w:tcBorders>
            <w:shd w:val="clear" w:color="auto" w:fill="C4D79B"/>
            <w:vAlign w:val="center"/>
          </w:tcPr>
          <w:p w14:paraId="21C0D625">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对应指导文件</w:t>
            </w:r>
          </w:p>
        </w:tc>
      </w:tr>
      <w:tr w14:paraId="1A908646">
        <w:tblPrEx>
          <w:tblCellMar>
            <w:top w:w="0" w:type="dxa"/>
            <w:left w:w="108" w:type="dxa"/>
            <w:bottom w:w="0" w:type="dxa"/>
            <w:right w:w="108" w:type="dxa"/>
          </w:tblCellMar>
        </w:tblPrEx>
        <w:trPr>
          <w:trHeight w:val="90" w:hRule="atLeast"/>
          <w:cantSplit/>
        </w:trPr>
        <w:tc>
          <w:tcPr>
            <w:tcW w:w="28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5FFDA8">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基础工作</w:t>
            </w:r>
          </w:p>
        </w:tc>
        <w:tc>
          <w:tcPr>
            <w:tcW w:w="45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972D5C9">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礼仪</w:t>
            </w: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CBBEC3">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基础礼仪：仪容仪表、服务五声、六微笑</w:t>
            </w:r>
          </w:p>
        </w:tc>
        <w:tc>
          <w:tcPr>
            <w:tcW w:w="41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241F714">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全员</w:t>
            </w:r>
          </w:p>
        </w:tc>
        <w:tc>
          <w:tcPr>
            <w:tcW w:w="42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F0EAD34">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01培训手册</w:t>
            </w:r>
          </w:p>
          <w:p w14:paraId="7D28D34A">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02职业素养</w:t>
            </w:r>
          </w:p>
          <w:p w14:paraId="007916A1">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03服务礼仪</w:t>
            </w:r>
          </w:p>
          <w:p w14:paraId="395B7123">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04服务的艺术</w:t>
            </w:r>
          </w:p>
        </w:tc>
      </w:tr>
      <w:tr w14:paraId="0E66844C">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CA625A">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4ECF38">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790687">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服务标准：服务流程、服务红线、优质服务三步骤</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516688">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485DDC">
            <w:pPr>
              <w:jc w:val="center"/>
              <w:rPr>
                <w:rFonts w:ascii="微软雅黑" w:hAnsi="微软雅黑" w:eastAsia="微软雅黑" w:cs="微软雅黑"/>
                <w:color w:val="000000"/>
                <w:sz w:val="16"/>
                <w:szCs w:val="16"/>
              </w:rPr>
            </w:pPr>
          </w:p>
        </w:tc>
      </w:tr>
      <w:tr w14:paraId="355ADFA3">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32C0BB">
            <w:pPr>
              <w:jc w:val="center"/>
              <w:rPr>
                <w:rFonts w:ascii="微软雅黑" w:hAnsi="微软雅黑" w:eastAsia="微软雅黑" w:cs="微软雅黑"/>
                <w:color w:val="000000"/>
                <w:sz w:val="16"/>
                <w:szCs w:val="16"/>
              </w:rPr>
            </w:pPr>
          </w:p>
        </w:tc>
        <w:tc>
          <w:tcPr>
            <w:tcW w:w="45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BC6C39">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开市</w:t>
            </w:r>
          </w:p>
        </w:tc>
        <w:tc>
          <w:tcPr>
            <w:tcW w:w="34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86282">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清洁卫生，跟进晚班收市清洁工作。</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9AF6C6">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D6C2E6">
            <w:pPr>
              <w:jc w:val="center"/>
              <w:rPr>
                <w:rFonts w:ascii="微软雅黑" w:hAnsi="微软雅黑" w:eastAsia="微软雅黑" w:cs="微软雅黑"/>
                <w:color w:val="000000"/>
                <w:sz w:val="16"/>
                <w:szCs w:val="16"/>
              </w:rPr>
            </w:pPr>
          </w:p>
        </w:tc>
      </w:tr>
      <w:tr w14:paraId="11562000">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CA739D">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F121AA">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CD6588">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行政工作：交接本阅读、岗位安排、客情预定</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CCB2FB">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C5B23A">
            <w:pPr>
              <w:jc w:val="center"/>
              <w:rPr>
                <w:rFonts w:ascii="微软雅黑" w:hAnsi="微软雅黑" w:eastAsia="微软雅黑" w:cs="微软雅黑"/>
                <w:color w:val="000000"/>
                <w:sz w:val="16"/>
                <w:szCs w:val="16"/>
              </w:rPr>
            </w:pPr>
          </w:p>
        </w:tc>
      </w:tr>
      <w:tr w14:paraId="4727A216">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F3CC99">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6DE775">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DF8D80">
            <w:pPr>
              <w:widowControl/>
              <w:textAlignment w:val="center"/>
              <w:rPr>
                <w:rFonts w:hint="eastAsia" w:ascii="微软雅黑" w:hAnsi="微软雅黑" w:eastAsia="微软雅黑" w:cs="微软雅黑"/>
                <w:color w:val="000000"/>
                <w:sz w:val="16"/>
                <w:szCs w:val="16"/>
                <w:lang w:val="en-US" w:eastAsia="zh-CN"/>
              </w:rPr>
            </w:pPr>
            <w:r>
              <w:rPr>
                <w:rFonts w:hint="eastAsia" w:ascii="微软雅黑" w:hAnsi="微软雅黑" w:eastAsia="微软雅黑" w:cs="微软雅黑"/>
                <w:color w:val="000000"/>
                <w:sz w:val="16"/>
                <w:szCs w:val="16"/>
                <w:lang w:val="en-US" w:bidi="ar"/>
              </w:rPr>
              <w:t>认识工作区域：大厅位置，台号，路线、包房位置、备餐间、电梯、收银台、洗手间</w:t>
            </w:r>
            <w:r>
              <w:rPr>
                <w:rFonts w:hint="eastAsia" w:ascii="微软雅黑" w:hAnsi="微软雅黑" w:eastAsia="微软雅黑" w:cs="微软雅黑"/>
                <w:color w:val="000000"/>
                <w:sz w:val="16"/>
                <w:szCs w:val="16"/>
                <w:lang w:val="en-US" w:eastAsia="zh-CN" w:bidi="ar"/>
              </w:rPr>
              <w:t>。</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46B64">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2852DF">
            <w:pPr>
              <w:jc w:val="center"/>
              <w:rPr>
                <w:rFonts w:ascii="微软雅黑" w:hAnsi="微软雅黑" w:eastAsia="微软雅黑" w:cs="微软雅黑"/>
                <w:color w:val="000000"/>
                <w:sz w:val="16"/>
                <w:szCs w:val="16"/>
              </w:rPr>
            </w:pPr>
          </w:p>
        </w:tc>
      </w:tr>
      <w:tr w14:paraId="62B4D33B">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A3E413">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7D7EA6">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360372">
            <w:pPr>
              <w:widowControl/>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认识物品及放置的位置：</w:t>
            </w:r>
          </w:p>
          <w:p w14:paraId="3C14415F">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茶具、茶台、茶叶、茶牌、对讲机、托盘、热水机、电磁炉等</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AC4284">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284668">
            <w:pPr>
              <w:jc w:val="center"/>
              <w:rPr>
                <w:rFonts w:ascii="微软雅黑" w:hAnsi="微软雅黑" w:eastAsia="微软雅黑" w:cs="微软雅黑"/>
                <w:color w:val="000000"/>
                <w:sz w:val="16"/>
                <w:szCs w:val="16"/>
              </w:rPr>
            </w:pPr>
          </w:p>
        </w:tc>
      </w:tr>
      <w:tr w14:paraId="17C0DF8B">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A2F735">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F71A0C">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DCAE12">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货品准备：茶叶补充、茗茶礼盒展示；准备开水</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F24213">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445A24">
            <w:pPr>
              <w:jc w:val="center"/>
              <w:rPr>
                <w:rFonts w:ascii="微软雅黑" w:hAnsi="微软雅黑" w:eastAsia="微软雅黑" w:cs="微软雅黑"/>
                <w:color w:val="000000"/>
                <w:sz w:val="16"/>
                <w:szCs w:val="16"/>
              </w:rPr>
            </w:pPr>
          </w:p>
        </w:tc>
      </w:tr>
      <w:tr w14:paraId="466D7BD5">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F4D5BE">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0FDED5">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9231BA">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学习交接班的制度、内容。</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B4FB9B">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9B4BCC">
            <w:pPr>
              <w:jc w:val="center"/>
              <w:rPr>
                <w:rFonts w:ascii="微软雅黑" w:hAnsi="微软雅黑" w:eastAsia="微软雅黑" w:cs="微软雅黑"/>
                <w:color w:val="000000"/>
                <w:sz w:val="16"/>
                <w:szCs w:val="16"/>
              </w:rPr>
            </w:pPr>
          </w:p>
        </w:tc>
      </w:tr>
      <w:tr w14:paraId="1AA2E9CD">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C9ACE3">
            <w:pPr>
              <w:jc w:val="center"/>
              <w:rPr>
                <w:rFonts w:ascii="微软雅黑" w:hAnsi="微软雅黑" w:eastAsia="微软雅黑" w:cs="微软雅黑"/>
                <w:color w:val="000000"/>
                <w:sz w:val="16"/>
                <w:szCs w:val="16"/>
              </w:rPr>
            </w:pPr>
          </w:p>
        </w:tc>
        <w:tc>
          <w:tcPr>
            <w:tcW w:w="45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1C40528">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销售</w:t>
            </w:r>
          </w:p>
          <w:p w14:paraId="5DC3A5C8">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服务</w:t>
            </w: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33013A">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掌握客情并开发情况</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2410BF">
            <w:pPr>
              <w:jc w:val="center"/>
              <w:rPr>
                <w:rFonts w:ascii="微软雅黑" w:hAnsi="微软雅黑" w:eastAsia="微软雅黑" w:cs="微软雅黑"/>
                <w:color w:val="000000"/>
                <w:sz w:val="16"/>
                <w:szCs w:val="16"/>
              </w:rPr>
            </w:pPr>
          </w:p>
        </w:tc>
        <w:tc>
          <w:tcPr>
            <w:tcW w:w="42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EB44FC">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01培训手册</w:t>
            </w:r>
          </w:p>
          <w:p w14:paraId="748066E4">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05销售技巧</w:t>
            </w:r>
          </w:p>
        </w:tc>
      </w:tr>
      <w:tr w14:paraId="552BC088">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2020FA">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C0FBBF">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BBDC5A">
            <w:pPr>
              <w:widowControl/>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学会销售服务流程：</w:t>
            </w:r>
          </w:p>
          <w:p w14:paraId="648961D9">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迎客问好-关怀需求-茶牌销售-复单-备具-冲泡-出品-售后服务-送客</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1D5553">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7408D9">
            <w:pPr>
              <w:jc w:val="center"/>
              <w:rPr>
                <w:rFonts w:ascii="微软雅黑" w:hAnsi="微软雅黑" w:eastAsia="微软雅黑" w:cs="微软雅黑"/>
                <w:color w:val="000000"/>
                <w:sz w:val="16"/>
                <w:szCs w:val="16"/>
              </w:rPr>
            </w:pPr>
          </w:p>
        </w:tc>
      </w:tr>
      <w:tr w14:paraId="3BD2D1E7">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8FCA78">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3CFC84">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149204">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学习巡视加水，应答顾客需求,如点餐、买单、加单等额外需求</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A445F5">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2A02C2">
            <w:pPr>
              <w:jc w:val="center"/>
              <w:rPr>
                <w:rFonts w:ascii="微软雅黑" w:hAnsi="微软雅黑" w:eastAsia="微软雅黑" w:cs="微软雅黑"/>
                <w:color w:val="000000"/>
                <w:sz w:val="16"/>
                <w:szCs w:val="16"/>
              </w:rPr>
            </w:pPr>
          </w:p>
        </w:tc>
      </w:tr>
      <w:tr w14:paraId="50258CAD">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5448E3">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4C5D54">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3C3B09">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学习酒店/酒楼的服务流程以及对接内容</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3A3257">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F0F124">
            <w:pPr>
              <w:jc w:val="center"/>
              <w:rPr>
                <w:rFonts w:ascii="微软雅黑" w:hAnsi="微软雅黑" w:eastAsia="微软雅黑" w:cs="微软雅黑"/>
                <w:color w:val="000000"/>
                <w:sz w:val="16"/>
                <w:szCs w:val="16"/>
              </w:rPr>
            </w:pPr>
          </w:p>
        </w:tc>
      </w:tr>
      <w:tr w14:paraId="70C84D5B">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3A481E">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A96AB">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6FF764">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学习店面茶类、主推茶、热销茶的知识及冲泡流程</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676363">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264A57">
            <w:pPr>
              <w:jc w:val="center"/>
              <w:rPr>
                <w:rFonts w:ascii="微软雅黑" w:hAnsi="微软雅黑" w:eastAsia="微软雅黑" w:cs="微软雅黑"/>
                <w:color w:val="000000"/>
                <w:sz w:val="16"/>
                <w:szCs w:val="16"/>
              </w:rPr>
            </w:pPr>
          </w:p>
        </w:tc>
      </w:tr>
      <w:tr w14:paraId="48792400">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EA5485">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9F7AFF">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69E03">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学会下单、入单、对单，跟进账单等情况。</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D8A350">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0761E1">
            <w:pPr>
              <w:jc w:val="center"/>
              <w:rPr>
                <w:rFonts w:ascii="微软雅黑" w:hAnsi="微软雅黑" w:eastAsia="微软雅黑" w:cs="微软雅黑"/>
                <w:color w:val="000000"/>
                <w:sz w:val="16"/>
                <w:szCs w:val="16"/>
              </w:rPr>
            </w:pPr>
          </w:p>
        </w:tc>
      </w:tr>
      <w:tr w14:paraId="5C795DDC">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D97213">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B4B880">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F65D61">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认识酒店方高层及管理组</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4BAE31">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5D3C23">
            <w:pPr>
              <w:jc w:val="center"/>
              <w:rPr>
                <w:rFonts w:ascii="微软雅黑" w:hAnsi="微软雅黑" w:eastAsia="微软雅黑" w:cs="微软雅黑"/>
                <w:color w:val="000000"/>
                <w:sz w:val="16"/>
                <w:szCs w:val="16"/>
              </w:rPr>
            </w:pPr>
          </w:p>
        </w:tc>
      </w:tr>
      <w:tr w14:paraId="1C4C89F0">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6FA946">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10F046">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91D8A5">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认识大堂吧的器具和设备</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81BE39">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ACC3FF">
            <w:pPr>
              <w:jc w:val="center"/>
              <w:rPr>
                <w:rFonts w:ascii="微软雅黑" w:hAnsi="微软雅黑" w:eastAsia="微软雅黑" w:cs="微软雅黑"/>
                <w:color w:val="000000"/>
                <w:sz w:val="16"/>
                <w:szCs w:val="16"/>
              </w:rPr>
            </w:pPr>
          </w:p>
        </w:tc>
      </w:tr>
      <w:tr w14:paraId="4052DE44">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DCC683">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A67A24">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A1068">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安全标准：用电、用水、用火安全</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4FD7F3">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8DF08F">
            <w:pPr>
              <w:jc w:val="center"/>
              <w:rPr>
                <w:rFonts w:ascii="微软雅黑" w:hAnsi="微软雅黑" w:eastAsia="微软雅黑" w:cs="微软雅黑"/>
                <w:color w:val="000000"/>
                <w:sz w:val="16"/>
                <w:szCs w:val="16"/>
              </w:rPr>
            </w:pPr>
          </w:p>
        </w:tc>
      </w:tr>
      <w:tr w14:paraId="5A3A118D">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086859">
            <w:pPr>
              <w:jc w:val="center"/>
              <w:rPr>
                <w:rFonts w:ascii="微软雅黑" w:hAnsi="微软雅黑" w:eastAsia="微软雅黑" w:cs="微软雅黑"/>
                <w:color w:val="000000"/>
                <w:sz w:val="16"/>
                <w:szCs w:val="16"/>
              </w:rPr>
            </w:pPr>
          </w:p>
        </w:tc>
        <w:tc>
          <w:tcPr>
            <w:tcW w:w="45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9394004">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收市</w:t>
            </w: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66FE00">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了解收市时间的要求：收市时间和收市原则</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FDE6B8">
            <w:pPr>
              <w:jc w:val="center"/>
              <w:rPr>
                <w:rFonts w:ascii="微软雅黑" w:hAnsi="微软雅黑" w:eastAsia="微软雅黑" w:cs="微软雅黑"/>
                <w:color w:val="000000"/>
                <w:sz w:val="16"/>
                <w:szCs w:val="16"/>
              </w:rPr>
            </w:pPr>
          </w:p>
        </w:tc>
        <w:tc>
          <w:tcPr>
            <w:tcW w:w="42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E1167A1">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01培训手册</w:t>
            </w:r>
          </w:p>
        </w:tc>
      </w:tr>
      <w:tr w14:paraId="372921F4">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8F0A1F">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093CFB">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376FBA">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学习物品的清洗、陈列的要求</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BBE4DC">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4B0520">
            <w:pPr>
              <w:jc w:val="center"/>
              <w:rPr>
                <w:rFonts w:ascii="微软雅黑" w:hAnsi="微软雅黑" w:eastAsia="微软雅黑" w:cs="微软雅黑"/>
                <w:color w:val="000000"/>
                <w:sz w:val="16"/>
                <w:szCs w:val="16"/>
              </w:rPr>
            </w:pPr>
          </w:p>
        </w:tc>
      </w:tr>
      <w:tr w14:paraId="6C15F37D">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8257C9">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6AA9E7">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D05127">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学习货品的盘点和进销存登记</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C48CBF">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1985AF">
            <w:pPr>
              <w:jc w:val="center"/>
              <w:rPr>
                <w:rFonts w:ascii="微软雅黑" w:hAnsi="微软雅黑" w:eastAsia="微软雅黑" w:cs="微软雅黑"/>
                <w:color w:val="000000"/>
                <w:sz w:val="16"/>
                <w:szCs w:val="16"/>
              </w:rPr>
            </w:pPr>
          </w:p>
        </w:tc>
      </w:tr>
      <w:tr w14:paraId="41C271C8">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506148">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77277E">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9D3C9C">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安全检查：用水用火用电是否已关闭电源</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44BC68">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CD6BC1">
            <w:pPr>
              <w:jc w:val="center"/>
              <w:rPr>
                <w:rFonts w:ascii="微软雅黑" w:hAnsi="微软雅黑" w:eastAsia="微软雅黑" w:cs="微软雅黑"/>
                <w:color w:val="000000"/>
                <w:sz w:val="16"/>
                <w:szCs w:val="16"/>
              </w:rPr>
            </w:pPr>
          </w:p>
        </w:tc>
      </w:tr>
      <w:tr w14:paraId="4F4F8E10">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E94818">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F1DA67">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F26407">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行政工作：客情整理、填写交接本；</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5E215C">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549003">
            <w:pPr>
              <w:jc w:val="center"/>
              <w:rPr>
                <w:rFonts w:ascii="微软雅黑" w:hAnsi="微软雅黑" w:eastAsia="微软雅黑" w:cs="微软雅黑"/>
                <w:color w:val="000000"/>
                <w:sz w:val="16"/>
                <w:szCs w:val="16"/>
              </w:rPr>
            </w:pPr>
          </w:p>
        </w:tc>
      </w:tr>
      <w:tr w14:paraId="453463E1">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30EC57">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F4B8CC">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5B5CCE">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对讲机关闭电源并充电</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A1B3CC">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1C4442">
            <w:pPr>
              <w:jc w:val="center"/>
              <w:rPr>
                <w:rFonts w:ascii="微软雅黑" w:hAnsi="微软雅黑" w:eastAsia="微软雅黑" w:cs="微软雅黑"/>
                <w:color w:val="000000"/>
                <w:sz w:val="16"/>
                <w:szCs w:val="16"/>
              </w:rPr>
            </w:pPr>
          </w:p>
        </w:tc>
      </w:tr>
      <w:tr w14:paraId="622836C6">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D6F22F">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FD789F">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9D3DB0">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与楼面当班经理交接：茶艺部完成工作，待完成事项以及需要协助的事项等。</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918A8F">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B21176">
            <w:pPr>
              <w:jc w:val="center"/>
              <w:rPr>
                <w:rFonts w:ascii="微软雅黑" w:hAnsi="微软雅黑" w:eastAsia="微软雅黑" w:cs="微软雅黑"/>
                <w:color w:val="000000"/>
                <w:sz w:val="16"/>
                <w:szCs w:val="16"/>
              </w:rPr>
            </w:pPr>
          </w:p>
        </w:tc>
      </w:tr>
      <w:tr w14:paraId="06DA29A9">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4C116F">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1891DB">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4C8863">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学习交接班的制度、内容。</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277FB1">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553813">
            <w:pPr>
              <w:jc w:val="center"/>
              <w:rPr>
                <w:rFonts w:ascii="微软雅黑" w:hAnsi="微软雅黑" w:eastAsia="微软雅黑" w:cs="微软雅黑"/>
                <w:color w:val="000000"/>
                <w:sz w:val="16"/>
                <w:szCs w:val="16"/>
              </w:rPr>
            </w:pPr>
          </w:p>
        </w:tc>
      </w:tr>
      <w:tr w14:paraId="2087BC35">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201921">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AC7ED0">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1EFA9F">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做业绩汇总</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D9EAAD">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75B00E">
            <w:pPr>
              <w:jc w:val="center"/>
              <w:rPr>
                <w:rFonts w:ascii="微软雅黑" w:hAnsi="微软雅黑" w:eastAsia="微软雅黑" w:cs="微软雅黑"/>
                <w:color w:val="000000"/>
                <w:sz w:val="16"/>
                <w:szCs w:val="16"/>
              </w:rPr>
            </w:pPr>
          </w:p>
        </w:tc>
      </w:tr>
      <w:tr w14:paraId="47630F95">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0166DB">
            <w:pPr>
              <w:jc w:val="center"/>
              <w:rPr>
                <w:rFonts w:ascii="微软雅黑" w:hAnsi="微软雅黑" w:eastAsia="微软雅黑" w:cs="微软雅黑"/>
                <w:color w:val="000000"/>
                <w:sz w:val="16"/>
                <w:szCs w:val="16"/>
              </w:rPr>
            </w:pPr>
          </w:p>
        </w:tc>
        <w:tc>
          <w:tcPr>
            <w:tcW w:w="45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C98B963">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茶艺</w:t>
            </w:r>
          </w:p>
          <w:p w14:paraId="5250D54F">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知识</w:t>
            </w: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45E38B">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学习基础六大茶类知识</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8DC5A7">
            <w:pPr>
              <w:jc w:val="center"/>
              <w:rPr>
                <w:rFonts w:ascii="微软雅黑" w:hAnsi="微软雅黑" w:eastAsia="微软雅黑" w:cs="微软雅黑"/>
                <w:color w:val="000000"/>
                <w:sz w:val="16"/>
                <w:szCs w:val="16"/>
              </w:rPr>
            </w:pPr>
          </w:p>
        </w:tc>
        <w:tc>
          <w:tcPr>
            <w:tcW w:w="42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CFBEFD">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09专业课程</w:t>
            </w:r>
          </w:p>
        </w:tc>
      </w:tr>
      <w:tr w14:paraId="79DE42A2">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ADF3DD">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96957E">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C09332">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运用专业知识推荐热销茶和主推茶</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7A6C34">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A32C08">
            <w:pPr>
              <w:jc w:val="center"/>
              <w:rPr>
                <w:rFonts w:ascii="微软雅黑" w:hAnsi="微软雅黑" w:eastAsia="微软雅黑" w:cs="微软雅黑"/>
                <w:color w:val="000000"/>
                <w:sz w:val="16"/>
                <w:szCs w:val="16"/>
              </w:rPr>
            </w:pPr>
          </w:p>
        </w:tc>
      </w:tr>
      <w:tr w14:paraId="6B6C84BE">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16B8A2">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AE847F">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53027D">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学习茗优茶产品知识、产地、功效等信息</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C33940">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D10C36">
            <w:pPr>
              <w:jc w:val="center"/>
              <w:rPr>
                <w:rFonts w:ascii="微软雅黑" w:hAnsi="微软雅黑" w:eastAsia="微软雅黑" w:cs="微软雅黑"/>
                <w:color w:val="000000"/>
                <w:sz w:val="16"/>
                <w:szCs w:val="16"/>
              </w:rPr>
            </w:pPr>
          </w:p>
        </w:tc>
      </w:tr>
      <w:tr w14:paraId="6CFE5E94">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D899E5">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D420A6">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D4E893">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根据不同人群、功效、季节为客人推荐合适茶产品。</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504F77">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357856">
            <w:pPr>
              <w:jc w:val="center"/>
              <w:rPr>
                <w:rFonts w:ascii="微软雅黑" w:hAnsi="微软雅黑" w:eastAsia="微软雅黑" w:cs="微软雅黑"/>
                <w:color w:val="000000"/>
                <w:sz w:val="16"/>
                <w:szCs w:val="16"/>
              </w:rPr>
            </w:pPr>
          </w:p>
        </w:tc>
      </w:tr>
      <w:tr w14:paraId="0EF99BB8">
        <w:tblPrEx>
          <w:tblCellMar>
            <w:top w:w="0" w:type="dxa"/>
            <w:left w:w="108" w:type="dxa"/>
            <w:bottom w:w="0" w:type="dxa"/>
            <w:right w:w="108" w:type="dxa"/>
          </w:tblCellMar>
        </w:tblPrEx>
        <w:trPr>
          <w:trHeight w:val="90" w:hRule="atLeast"/>
          <w:cantSpli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A7235F">
            <w:pPr>
              <w:jc w:val="center"/>
              <w:rPr>
                <w:rFonts w:ascii="微软雅黑" w:hAnsi="微软雅黑" w:eastAsia="微软雅黑" w:cs="微软雅黑"/>
                <w:color w:val="000000"/>
                <w:sz w:val="16"/>
                <w:szCs w:val="16"/>
              </w:rPr>
            </w:pPr>
          </w:p>
        </w:tc>
        <w:tc>
          <w:tcPr>
            <w:tcW w:w="4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78E3F9">
            <w:pPr>
              <w:jc w:val="center"/>
              <w:rPr>
                <w:rFonts w:ascii="微软雅黑" w:hAnsi="微软雅黑" w:eastAsia="微软雅黑" w:cs="微软雅黑"/>
                <w:color w:val="000000"/>
                <w:sz w:val="16"/>
                <w:szCs w:val="16"/>
              </w:rPr>
            </w:pP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B9D148">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熟练介绍所有店面产品信息及冲泡。</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8FD754">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51B2CD">
            <w:pPr>
              <w:jc w:val="center"/>
              <w:rPr>
                <w:rFonts w:ascii="微软雅黑" w:hAnsi="微软雅黑" w:eastAsia="微软雅黑" w:cs="微软雅黑"/>
                <w:color w:val="000000"/>
                <w:sz w:val="16"/>
                <w:szCs w:val="16"/>
              </w:rPr>
            </w:pPr>
          </w:p>
        </w:tc>
      </w:tr>
      <w:tr w14:paraId="2C7B78B4">
        <w:tblPrEx>
          <w:tblCellMar>
            <w:top w:w="0" w:type="dxa"/>
            <w:left w:w="108" w:type="dxa"/>
            <w:bottom w:w="0" w:type="dxa"/>
            <w:right w:w="108" w:type="dxa"/>
          </w:tblCellMar>
        </w:tblPrEx>
        <w:trPr>
          <w:trHeight w:val="90" w:hRule="atLeast"/>
          <w:cantSplit/>
        </w:trPr>
        <w:tc>
          <w:tcPr>
            <w:tcW w:w="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EC9B8C">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行政技能</w:t>
            </w:r>
          </w:p>
        </w:tc>
        <w:tc>
          <w:tcPr>
            <w:tcW w:w="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9F0E4B">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门店培训</w:t>
            </w: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23CC3D">
            <w:pPr>
              <w:widowControl/>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1、排班：人员协调、工时安排、休假安排、新老搭配</w:t>
            </w:r>
          </w:p>
          <w:p w14:paraId="7C3EE3EE">
            <w:pPr>
              <w:widowControl/>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sz w:val="16"/>
                <w:szCs w:val="16"/>
                <w:lang w:val="en-US" w:bidi="ar"/>
              </w:rPr>
              <w:t>2、补货：补货时间、表格填写、补货原则（缺货与货物延滞管理）</w:t>
            </w:r>
          </w:p>
          <w:p w14:paraId="3E77778B">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3、考勤：员工每月工时计算。</w:t>
            </w:r>
          </w:p>
        </w:tc>
        <w:tc>
          <w:tcPr>
            <w:tcW w:w="41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E93CCCD">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店长助理及以上级别</w:t>
            </w:r>
          </w:p>
        </w:tc>
        <w:tc>
          <w:tcPr>
            <w:tcW w:w="42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02C8E26">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06训练员课程</w:t>
            </w:r>
          </w:p>
          <w:p w14:paraId="0224B478">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08店长手册</w:t>
            </w:r>
          </w:p>
        </w:tc>
      </w:tr>
      <w:tr w14:paraId="5904243A">
        <w:tblPrEx>
          <w:tblCellMar>
            <w:top w:w="0" w:type="dxa"/>
            <w:left w:w="108" w:type="dxa"/>
            <w:bottom w:w="0" w:type="dxa"/>
            <w:right w:w="108" w:type="dxa"/>
          </w:tblCellMar>
        </w:tblPrEx>
        <w:trPr>
          <w:trHeight w:val="90" w:hRule="atLeast"/>
          <w:cantSplit/>
        </w:trPr>
        <w:tc>
          <w:tcPr>
            <w:tcW w:w="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498467">
            <w:pPr>
              <w:widowControl/>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训练技能</w:t>
            </w:r>
          </w:p>
        </w:tc>
        <w:tc>
          <w:tcPr>
            <w:tcW w:w="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688BA3">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训练技巧</w:t>
            </w: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FD06A1">
            <w:pPr>
              <w:widowControl/>
              <w:numPr>
                <w:ilvl w:val="0"/>
                <w:numId w:val="0"/>
              </w:numPr>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kern w:val="2"/>
                <w:sz w:val="16"/>
                <w:szCs w:val="16"/>
                <w:lang w:val="en-US" w:eastAsia="zh-CN" w:bidi="ar"/>
              </w:rPr>
              <w:t>1、</w:t>
            </w:r>
            <w:r>
              <w:rPr>
                <w:rFonts w:hint="eastAsia" w:ascii="微软雅黑" w:hAnsi="微软雅黑" w:eastAsia="微软雅黑" w:cs="微软雅黑"/>
                <w:color w:val="000000"/>
                <w:sz w:val="16"/>
                <w:szCs w:val="16"/>
                <w:lang w:val="en-US" w:bidi="ar"/>
              </w:rPr>
              <w:t>训练员的角色、职责、训练技巧的学习</w:t>
            </w:r>
          </w:p>
          <w:p w14:paraId="77C788A2">
            <w:pPr>
              <w:widowControl/>
              <w:numPr>
                <w:ilvl w:val="0"/>
                <w:numId w:val="0"/>
              </w:numP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2、训练计划</w:t>
            </w:r>
          </w:p>
          <w:p w14:paraId="5B774B15">
            <w:pPr>
              <w:widowControl/>
              <w:numPr>
                <w:ilvl w:val="0"/>
                <w:numId w:val="0"/>
              </w:numP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3、训练实操带训</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0837D9">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1B8425">
            <w:pPr>
              <w:jc w:val="center"/>
              <w:rPr>
                <w:rFonts w:ascii="微软雅黑" w:hAnsi="微软雅黑" w:eastAsia="微软雅黑" w:cs="微软雅黑"/>
                <w:color w:val="000000"/>
                <w:sz w:val="16"/>
                <w:szCs w:val="16"/>
              </w:rPr>
            </w:pPr>
          </w:p>
        </w:tc>
      </w:tr>
      <w:tr w14:paraId="792C4E22">
        <w:tblPrEx>
          <w:tblCellMar>
            <w:top w:w="0" w:type="dxa"/>
            <w:left w:w="108" w:type="dxa"/>
            <w:bottom w:w="0" w:type="dxa"/>
            <w:right w:w="108" w:type="dxa"/>
          </w:tblCellMar>
        </w:tblPrEx>
        <w:trPr>
          <w:trHeight w:val="90" w:hRule="atLeast"/>
          <w:cantSplit/>
        </w:trPr>
        <w:tc>
          <w:tcPr>
            <w:tcW w:w="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5DF17">
            <w:pPr>
              <w:widowControl/>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基础管理</w:t>
            </w:r>
          </w:p>
        </w:tc>
        <w:tc>
          <w:tcPr>
            <w:tcW w:w="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0439A8">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当班管理</w:t>
            </w: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FC6A4B">
            <w:pPr>
              <w:widowControl/>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1、当班前：人员数量以及安排、B训：仪容仪表、待办事项；</w:t>
            </w:r>
          </w:p>
          <w:p w14:paraId="65C176D1">
            <w:pPr>
              <w:widowControl/>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2、当班中：高峰巡视：人员、物料；顾客满意度，带动优质务；</w:t>
            </w:r>
          </w:p>
          <w:p w14:paraId="5584BD79">
            <w:pPr>
              <w:widowControl/>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sz w:val="16"/>
                <w:szCs w:val="16"/>
                <w:lang w:val="en-US" w:bidi="ar"/>
              </w:rPr>
              <w:t>3、当班后：交接</w:t>
            </w:r>
          </w:p>
          <w:p w14:paraId="401B32C8">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4、简单人员沟通及客诉沟通</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313A23">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0EE34A">
            <w:pPr>
              <w:jc w:val="center"/>
              <w:rPr>
                <w:rFonts w:ascii="微软雅黑" w:hAnsi="微软雅黑" w:eastAsia="微软雅黑" w:cs="微软雅黑"/>
                <w:color w:val="000000"/>
                <w:sz w:val="16"/>
                <w:szCs w:val="16"/>
              </w:rPr>
            </w:pPr>
          </w:p>
        </w:tc>
      </w:tr>
      <w:tr w14:paraId="0CF22AA4">
        <w:tblPrEx>
          <w:tblCellMar>
            <w:top w:w="0" w:type="dxa"/>
            <w:left w:w="108" w:type="dxa"/>
            <w:bottom w:w="0" w:type="dxa"/>
            <w:right w:w="108" w:type="dxa"/>
          </w:tblCellMar>
        </w:tblPrEx>
        <w:trPr>
          <w:trHeight w:val="90" w:hRule="atLeast"/>
          <w:cantSplit/>
        </w:trPr>
        <w:tc>
          <w:tcPr>
            <w:tcW w:w="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640A55">
            <w:pPr>
              <w:widowControl/>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沟通技能</w:t>
            </w:r>
          </w:p>
        </w:tc>
        <w:tc>
          <w:tcPr>
            <w:tcW w:w="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10250A">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高品质沟通</w:t>
            </w: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9EFDA8">
            <w:pPr>
              <w:widowControl/>
              <w:numPr>
                <w:ilvl w:val="0"/>
                <w:numId w:val="0"/>
              </w:numPr>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kern w:val="2"/>
                <w:sz w:val="16"/>
                <w:szCs w:val="16"/>
                <w:lang w:val="en-US" w:eastAsia="zh-CN" w:bidi="ar"/>
              </w:rPr>
              <w:t>1、</w:t>
            </w:r>
            <w:r>
              <w:rPr>
                <w:rFonts w:hint="eastAsia" w:ascii="微软雅黑" w:hAnsi="微软雅黑" w:eastAsia="微软雅黑" w:cs="微软雅黑"/>
                <w:color w:val="000000"/>
                <w:sz w:val="16"/>
                <w:szCs w:val="16"/>
                <w:lang w:val="en-US" w:bidi="ar"/>
              </w:rPr>
              <w:t>沟通的定义及非暴力沟通的定义</w:t>
            </w:r>
          </w:p>
          <w:p w14:paraId="1C2B688F">
            <w:pPr>
              <w:widowControl/>
              <w:numPr>
                <w:ilvl w:val="0"/>
                <w:numId w:val="0"/>
              </w:numPr>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sz w:val="16"/>
                <w:szCs w:val="16"/>
                <w:lang w:val="en-US" w:eastAsia="zh-CN" w:bidi="ar"/>
              </w:rPr>
              <w:t>2</w:t>
            </w:r>
            <w:r>
              <w:rPr>
                <w:rFonts w:hint="eastAsia" w:ascii="微软雅黑" w:hAnsi="微软雅黑" w:eastAsia="微软雅黑" w:cs="微软雅黑"/>
                <w:color w:val="000000"/>
                <w:sz w:val="16"/>
                <w:szCs w:val="16"/>
                <w:lang w:val="en-US" w:bidi="ar"/>
              </w:rPr>
              <w:t>、非暴力沟通的四要素</w:t>
            </w:r>
          </w:p>
          <w:p w14:paraId="2200F462">
            <w:pPr>
              <w:widowControl/>
              <w:numPr>
                <w:ilvl w:val="0"/>
                <w:numId w:val="0"/>
              </w:numPr>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sz w:val="16"/>
                <w:szCs w:val="16"/>
                <w:lang w:val="en-US" w:bidi="ar"/>
              </w:rPr>
              <w:t>3、倾听与反馈</w:t>
            </w:r>
          </w:p>
          <w:p w14:paraId="234C4CE5">
            <w:pPr>
              <w:widowControl/>
              <w:numPr>
                <w:ilvl w:val="0"/>
                <w:numId w:val="0"/>
              </w:numP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4、赞赏和愤怒的表达</w:t>
            </w:r>
          </w:p>
        </w:tc>
        <w:tc>
          <w:tcPr>
            <w:tcW w:w="41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B823060">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店长及以上级别</w:t>
            </w: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56E2AA">
            <w:pPr>
              <w:jc w:val="center"/>
              <w:rPr>
                <w:rFonts w:ascii="微软雅黑" w:hAnsi="微软雅黑" w:eastAsia="微软雅黑" w:cs="微软雅黑"/>
                <w:color w:val="000000"/>
                <w:sz w:val="16"/>
                <w:szCs w:val="16"/>
              </w:rPr>
            </w:pPr>
          </w:p>
        </w:tc>
      </w:tr>
      <w:tr w14:paraId="10A13BBF">
        <w:tblPrEx>
          <w:tblCellMar>
            <w:top w:w="0" w:type="dxa"/>
            <w:left w:w="108" w:type="dxa"/>
            <w:bottom w:w="0" w:type="dxa"/>
            <w:right w:w="108" w:type="dxa"/>
          </w:tblCellMar>
        </w:tblPrEx>
        <w:trPr>
          <w:trHeight w:val="90" w:hRule="atLeast"/>
          <w:cantSplit/>
        </w:trPr>
        <w:tc>
          <w:tcPr>
            <w:tcW w:w="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EF960F">
            <w:pPr>
              <w:widowControl/>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管理技能</w:t>
            </w:r>
          </w:p>
        </w:tc>
        <w:tc>
          <w:tcPr>
            <w:tcW w:w="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84BD6E">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门店全面管理</w:t>
            </w:r>
          </w:p>
        </w:tc>
        <w:tc>
          <w:tcPr>
            <w:tcW w:w="34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39CFC4">
            <w:pPr>
              <w:widowControl/>
              <w:numPr>
                <w:ilvl w:val="0"/>
                <w:numId w:val="0"/>
              </w:numPr>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kern w:val="2"/>
                <w:sz w:val="16"/>
                <w:szCs w:val="16"/>
                <w:lang w:val="en-US" w:eastAsia="zh-CN" w:bidi="ar"/>
              </w:rPr>
              <w:t>1、</w:t>
            </w:r>
            <w:r>
              <w:rPr>
                <w:rFonts w:hint="eastAsia" w:ascii="微软雅黑" w:hAnsi="微软雅黑" w:eastAsia="微软雅黑" w:cs="微软雅黑"/>
                <w:color w:val="000000"/>
                <w:sz w:val="16"/>
                <w:szCs w:val="16"/>
                <w:lang w:val="en-US" w:bidi="ar"/>
              </w:rPr>
              <w:t>营业额目标</w:t>
            </w:r>
          </w:p>
          <w:p w14:paraId="661374B8">
            <w:pPr>
              <w:widowControl/>
              <w:numPr>
                <w:ilvl w:val="0"/>
                <w:numId w:val="0"/>
              </w:numPr>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sz w:val="16"/>
                <w:szCs w:val="16"/>
                <w:lang w:val="en-US" w:bidi="ar"/>
              </w:rPr>
              <w:t>2、人员发展（人员的选育用留）</w:t>
            </w:r>
          </w:p>
          <w:p w14:paraId="7558BB7E">
            <w:pPr>
              <w:widowControl/>
              <w:numPr>
                <w:ilvl w:val="0"/>
                <w:numId w:val="0"/>
              </w:numPr>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sz w:val="16"/>
                <w:szCs w:val="16"/>
                <w:lang w:val="en-US" w:eastAsia="zh-CN" w:bidi="ar"/>
              </w:rPr>
              <w:t>3</w:t>
            </w:r>
            <w:r>
              <w:rPr>
                <w:rFonts w:hint="eastAsia" w:ascii="微软雅黑" w:hAnsi="微软雅黑" w:eastAsia="微软雅黑" w:cs="微软雅黑"/>
                <w:color w:val="000000"/>
                <w:sz w:val="16"/>
                <w:szCs w:val="16"/>
                <w:lang w:val="en-US" w:bidi="ar"/>
              </w:rPr>
              <w:t>、顾客满意度（甲方与顾客满意度）</w:t>
            </w:r>
          </w:p>
          <w:p w14:paraId="279DB558">
            <w:pPr>
              <w:widowControl/>
              <w:numPr>
                <w:ilvl w:val="0"/>
                <w:numId w:val="0"/>
              </w:numPr>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sz w:val="16"/>
                <w:szCs w:val="16"/>
                <w:lang w:val="en-US" w:eastAsia="zh-CN" w:bidi="ar"/>
              </w:rPr>
              <w:t>4</w:t>
            </w:r>
            <w:r>
              <w:rPr>
                <w:rFonts w:hint="eastAsia" w:ascii="微软雅黑" w:hAnsi="微软雅黑" w:eastAsia="微软雅黑" w:cs="微软雅黑"/>
                <w:color w:val="000000"/>
                <w:sz w:val="16"/>
                <w:szCs w:val="16"/>
                <w:lang w:val="en-US" w:bidi="ar"/>
              </w:rPr>
              <w:t>、危机处理</w:t>
            </w:r>
          </w:p>
          <w:p w14:paraId="7B86DCEF">
            <w:pPr>
              <w:widowControl/>
              <w:numPr>
                <w:ilvl w:val="0"/>
                <w:numId w:val="0"/>
              </w:numPr>
              <w:textAlignment w:val="center"/>
              <w:rPr>
                <w:rFonts w:hint="eastAsia" w:ascii="微软雅黑" w:hAnsi="微软雅黑" w:eastAsia="微软雅黑" w:cs="微软雅黑"/>
                <w:color w:val="000000"/>
                <w:sz w:val="16"/>
                <w:szCs w:val="16"/>
                <w:lang w:val="en-US" w:bidi="ar"/>
              </w:rPr>
            </w:pPr>
            <w:r>
              <w:rPr>
                <w:rFonts w:hint="eastAsia" w:ascii="微软雅黑" w:hAnsi="微软雅黑" w:eastAsia="微软雅黑" w:cs="微软雅黑"/>
                <w:color w:val="000000"/>
                <w:sz w:val="16"/>
                <w:szCs w:val="16"/>
                <w:lang w:val="en-US" w:eastAsia="zh-CN" w:bidi="ar"/>
              </w:rPr>
              <w:t>5</w:t>
            </w:r>
            <w:r>
              <w:rPr>
                <w:rFonts w:hint="eastAsia" w:ascii="微软雅黑" w:hAnsi="微软雅黑" w:eastAsia="微软雅黑" w:cs="微软雅黑"/>
                <w:color w:val="000000"/>
                <w:sz w:val="16"/>
                <w:szCs w:val="16"/>
                <w:lang w:val="en-US" w:bidi="ar"/>
              </w:rPr>
              <w:t>、会议管理</w:t>
            </w:r>
          </w:p>
          <w:p w14:paraId="475EA9A4">
            <w:pPr>
              <w:widowControl/>
              <w:numPr>
                <w:ilvl w:val="0"/>
                <w:numId w:val="0"/>
              </w:numP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eastAsia="zh-CN" w:bidi="ar"/>
              </w:rPr>
              <w:t>6</w:t>
            </w:r>
            <w:r>
              <w:rPr>
                <w:rFonts w:hint="eastAsia" w:ascii="微软雅黑" w:hAnsi="微软雅黑" w:eastAsia="微软雅黑" w:cs="微软雅黑"/>
                <w:color w:val="000000"/>
                <w:sz w:val="16"/>
                <w:szCs w:val="16"/>
                <w:lang w:val="en-US" w:bidi="ar"/>
              </w:rPr>
              <w:t>、成本管控</w:t>
            </w:r>
          </w:p>
        </w:tc>
        <w:tc>
          <w:tcPr>
            <w:tcW w:w="41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45A25B">
            <w:pPr>
              <w:jc w:val="center"/>
              <w:rPr>
                <w:rFonts w:ascii="微软雅黑" w:hAnsi="微软雅黑" w:eastAsia="微软雅黑" w:cs="微软雅黑"/>
                <w:color w:val="000000"/>
                <w:sz w:val="16"/>
                <w:szCs w:val="16"/>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17758A">
            <w:pPr>
              <w:jc w:val="center"/>
              <w:rPr>
                <w:rFonts w:ascii="微软雅黑" w:hAnsi="微软雅黑" w:eastAsia="微软雅黑" w:cs="微软雅黑"/>
                <w:color w:val="000000"/>
                <w:sz w:val="16"/>
                <w:szCs w:val="16"/>
              </w:rPr>
            </w:pPr>
          </w:p>
        </w:tc>
      </w:tr>
      <w:tr w14:paraId="586C2F1D">
        <w:tblPrEx>
          <w:tblCellMar>
            <w:top w:w="0" w:type="dxa"/>
            <w:left w:w="108" w:type="dxa"/>
            <w:bottom w:w="0" w:type="dxa"/>
            <w:right w:w="108" w:type="dxa"/>
          </w:tblCellMar>
        </w:tblPrEx>
        <w:trPr>
          <w:trHeight w:val="90" w:hRule="atLeast"/>
        </w:trPr>
        <w:tc>
          <w:tcPr>
            <w:tcW w:w="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B81E14">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备注</w:t>
            </w:r>
          </w:p>
        </w:tc>
        <w:tc>
          <w:tcPr>
            <w:tcW w:w="4711"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948E426">
            <w:pPr>
              <w:widowControl/>
              <w:textAlignment w:val="center"/>
              <w:rPr>
                <w:rFonts w:ascii="微软雅黑" w:hAnsi="微软雅黑" w:eastAsia="微软雅黑" w:cs="微软雅黑"/>
                <w:color w:val="000000"/>
                <w:sz w:val="16"/>
                <w:szCs w:val="16"/>
                <w:lang w:val="en-US" w:bidi="ar"/>
              </w:rPr>
            </w:pPr>
            <w:r>
              <w:rPr>
                <w:rFonts w:hint="eastAsia" w:ascii="微软雅黑" w:hAnsi="微软雅黑" w:eastAsia="微软雅黑" w:cs="微软雅黑"/>
                <w:color w:val="000000"/>
                <w:sz w:val="16"/>
                <w:szCs w:val="16"/>
                <w:lang w:val="en-US" w:bidi="ar"/>
              </w:rPr>
              <w:t>对应的岗位职级，试用期必须学习，完全掌握后方可提请转正。转正即代表员工承诺完全可以按照员工手册工作，且可以胜任如上工作内容并遵照执行。若工作期间被证明不能达到如上工作需求，公司有权对员工进行降职直至劝退处理。所有对应的指导文件都在钉盘的“培训资料汇总”中可以找到。</w:t>
            </w:r>
          </w:p>
          <w:p w14:paraId="668621BA">
            <w:pPr>
              <w:pStyle w:val="4"/>
              <w:spacing w:before="0" w:beforeAutospacing="0" w:after="0" w:afterAutospacing="0" w:line="360" w:lineRule="auto"/>
              <w:rPr>
                <w:color w:val="000000"/>
                <w:sz w:val="16"/>
                <w:szCs w:val="16"/>
              </w:rPr>
            </w:pPr>
            <w:r>
              <w:rPr>
                <w:color w:val="000000"/>
                <w:sz w:val="16"/>
                <w:szCs w:val="16"/>
              </w:rPr>
              <w:t>1.本人兹收到该《</w:t>
            </w:r>
            <w:r>
              <w:rPr>
                <w:rFonts w:hint="eastAsia"/>
                <w:color w:val="000000"/>
                <w:sz w:val="16"/>
                <w:szCs w:val="16"/>
              </w:rPr>
              <w:t>员工岗位职责说明书</w:t>
            </w:r>
            <w:r>
              <w:rPr>
                <w:color w:val="000000"/>
                <w:sz w:val="16"/>
                <w:szCs w:val="16"/>
              </w:rPr>
              <w:t>》，本人已明白理解清楚知晓本岗位职责的详细内容，并保证遵守执行，如有违反按公司《员工手册》、考核规定及相关规章制度规定执行。</w:t>
            </w:r>
          </w:p>
          <w:p w14:paraId="1D60D426">
            <w:pPr>
              <w:pStyle w:val="4"/>
              <w:spacing w:before="0" w:beforeAutospacing="0" w:after="0" w:afterAutospacing="0" w:line="360" w:lineRule="auto"/>
              <w:rPr>
                <w:color w:val="000000"/>
                <w:sz w:val="16"/>
                <w:szCs w:val="16"/>
              </w:rPr>
            </w:pPr>
            <w:r>
              <w:rPr>
                <w:color w:val="000000"/>
                <w:sz w:val="16"/>
                <w:szCs w:val="16"/>
              </w:rPr>
              <w:t>2.本人认可公司有权根据生产经营情况适当调整岗位职责，本人将遵守公司调整后的岗位职责。</w:t>
            </w:r>
          </w:p>
          <w:p w14:paraId="5438F2EB">
            <w:pPr>
              <w:pStyle w:val="4"/>
              <w:spacing w:before="0" w:beforeAutospacing="0" w:after="0" w:afterAutospacing="0" w:line="360" w:lineRule="auto"/>
              <w:rPr>
                <w:color w:val="000000"/>
                <w:sz w:val="16"/>
                <w:szCs w:val="16"/>
              </w:rPr>
            </w:pPr>
            <w:r>
              <w:rPr>
                <w:color w:val="000000"/>
                <w:sz w:val="16"/>
                <w:szCs w:val="16"/>
              </w:rPr>
              <w:t>3.该《</w:t>
            </w:r>
            <w:r>
              <w:rPr>
                <w:rFonts w:hint="eastAsia"/>
                <w:color w:val="000000"/>
                <w:sz w:val="16"/>
                <w:szCs w:val="16"/>
              </w:rPr>
              <w:t>员工岗位职责说明书</w:t>
            </w:r>
            <w:r>
              <w:rPr>
                <w:color w:val="000000"/>
                <w:sz w:val="16"/>
                <w:szCs w:val="16"/>
              </w:rPr>
              <w:t>》作为本人与公司签订的《劳动合同》</w:t>
            </w:r>
            <w:r>
              <w:rPr>
                <w:rFonts w:hint="eastAsia"/>
                <w:color w:val="000000"/>
                <w:sz w:val="16"/>
                <w:szCs w:val="16"/>
              </w:rPr>
              <w:t>的附件。</w:t>
            </w:r>
          </w:p>
          <w:p w14:paraId="06BB9B43">
            <w:pPr>
              <w:pStyle w:val="4"/>
              <w:wordWrap w:val="0"/>
              <w:spacing w:before="0" w:beforeAutospacing="0" w:after="0" w:afterAutospacing="0" w:line="360" w:lineRule="auto"/>
              <w:jc w:val="right"/>
              <w:rPr>
                <w:rFonts w:hint="default" w:eastAsiaTheme="minorEastAsia"/>
                <w:color w:val="000000"/>
                <w:sz w:val="16"/>
                <w:szCs w:val="16"/>
                <w:highlight w:val="yellow"/>
                <w:lang w:val="en-US" w:eastAsia="zh-CN"/>
              </w:rPr>
            </w:pPr>
            <w:r>
              <w:rPr>
                <w:b/>
                <w:color w:val="000000"/>
                <w:sz w:val="16"/>
                <w:szCs w:val="16"/>
                <w:highlight w:val="yellow"/>
              </w:rPr>
              <w:t>确认人：${employeeName}；签名：____________</w:t>
            </w:r>
            <w:r>
              <w:rPr>
                <w:rFonts w:hint="eastAsia"/>
                <w:b/>
                <w:color w:val="000000"/>
                <w:sz w:val="16"/>
                <w:szCs w:val="16"/>
                <w:highlight w:val="yellow"/>
                <w:lang w:val="en-US" w:eastAsia="zh-CN"/>
              </w:rPr>
            </w:r>
          </w:p>
          <w:p w14:paraId="1C47EF5C">
            <w:pPr>
              <w:pStyle w:val="4"/>
              <w:wordWrap w:val="0"/>
              <w:spacing w:before="0" w:beforeAutospacing="0" w:after="0" w:afterAutospacing="0" w:line="360" w:lineRule="auto"/>
              <w:jc w:val="right"/>
              <w:rPr>
                <w:rFonts w:hint="default" w:eastAsiaTheme="minorEastAsia"/>
                <w:color w:val="000000"/>
                <w:sz w:val="16"/>
                <w:szCs w:val="16"/>
                <w:highlight w:val="yellow"/>
                <w:lang w:val="en-US" w:eastAsia="zh-CN"/>
              </w:rPr>
            </w:pPr>
            <w:r>
              <w:rPr>
                <w:color w:val="000000"/>
                <w:sz w:val="16"/>
                <w:szCs w:val="16"/>
                <w:highlight w:val="yellow"/>
              </w:rPr>
              <w:t>身份证号码：${employeeIdCard}</w:t>
            </w:r>
            <w:r>
              <w:rPr>
                <w:rFonts w:hint="eastAsia"/>
                <w:color w:val="000000"/>
                <w:sz w:val="16"/>
                <w:szCs w:val="16"/>
                <w:highlight w:val="yellow"/>
                <w:lang w:val="en-US" w:eastAsia="zh-CN"/>
              </w:rPr>
            </w:r>
          </w:p>
          <w:p w14:paraId="29693E03">
            <w:pPr>
              <w:widowControl/>
              <w:wordWrap w:val="0"/>
              <w:jc w:val="right"/>
              <w:textAlignment w:val="center"/>
              <w:rPr>
                <w:rFonts w:hint="default" w:ascii="微软雅黑" w:hAnsi="微软雅黑" w:cs="微软雅黑" w:eastAsiaTheme="minorEastAsia"/>
                <w:color w:val="000000"/>
                <w:sz w:val="16"/>
                <w:szCs w:val="16"/>
                <w:lang w:val="en-US" w:eastAsia="zh-CN" w:bidi="ar"/>
              </w:rPr>
            </w:pPr>
            <w:r>
              <w:rPr>
                <w:color w:val="000000"/>
                <w:sz w:val="16"/>
                <w:szCs w:val="16"/>
                <w:highlight w:val="yellow"/>
              </w:rPr>
              <w:t>日期：${signDate}</w:t>
            </w:r>
            <w:r>
              <w:rPr>
                <w:rFonts w:hint="eastAsia"/>
                <w:color w:val="000000"/>
                <w:sz w:val="16"/>
                <w:szCs w:val="16"/>
                <w:highlight w:val="yellow"/>
                <w:lang w:val="en-US" w:eastAsia="zh-CN"/>
              </w:rPr>
            </w:r>
            <w:bookmarkStart w:id="0" w:name="_GoBack"/>
            <w:bookmarkEnd w:id="0"/>
            <w:r>
              <w:rPr>
                <w:rFonts w:hint="eastAsia"/>
                <w:color w:val="000000"/>
                <w:sz w:val="16"/>
                <w:szCs w:val="16"/>
                <w:highlight w:val="yellow"/>
                <w:lang w:val="en-US" w:eastAsia="zh-CN"/>
              </w:rPr>
            </w:r>
          </w:p>
        </w:tc>
      </w:tr>
    </w:tbl>
    <w:p w14:paraId="6D7333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sectPr>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Lines/>
      <w:spacing w:before="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Lines/>
      <w:spacing w:before="0" w:after="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57D86">
    <w:pPr>
      <w:pStyle w:val="3"/>
      <w:rPr>
        <w:sz w:val="24"/>
        <w:szCs w:val="24"/>
      </w:rPr>
    </w:pPr>
    <w:r>
      <w:rPr>
        <w:rFonts w:hint="eastAsia" w:ascii="宋体" w:hAnsi="宋体" w:eastAsia="宋体"/>
        <w:sz w:val="24"/>
        <w:szCs w:val="24"/>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730B2"/>
    <w:rsid w:val="00DD78D3"/>
    <w:rsid w:val="0176597C"/>
    <w:rsid w:val="02963DFC"/>
    <w:rsid w:val="03094FD9"/>
    <w:rsid w:val="03393CA2"/>
    <w:rsid w:val="034C108A"/>
    <w:rsid w:val="039151BB"/>
    <w:rsid w:val="03EC63C9"/>
    <w:rsid w:val="04425FE9"/>
    <w:rsid w:val="04925AA8"/>
    <w:rsid w:val="049C7DEF"/>
    <w:rsid w:val="059565ED"/>
    <w:rsid w:val="05EF4620"/>
    <w:rsid w:val="06C91F15"/>
    <w:rsid w:val="08D01082"/>
    <w:rsid w:val="093A7BD7"/>
    <w:rsid w:val="0A253464"/>
    <w:rsid w:val="0A6C2012"/>
    <w:rsid w:val="0BAF665A"/>
    <w:rsid w:val="0C160487"/>
    <w:rsid w:val="0D030008"/>
    <w:rsid w:val="0D15240A"/>
    <w:rsid w:val="0F917E25"/>
    <w:rsid w:val="0FFE370C"/>
    <w:rsid w:val="101B2705"/>
    <w:rsid w:val="106334E1"/>
    <w:rsid w:val="123478B9"/>
    <w:rsid w:val="12957C2C"/>
    <w:rsid w:val="12E34E3B"/>
    <w:rsid w:val="12FF06F4"/>
    <w:rsid w:val="13645F7C"/>
    <w:rsid w:val="13695774"/>
    <w:rsid w:val="143110FE"/>
    <w:rsid w:val="14D709D0"/>
    <w:rsid w:val="150317C5"/>
    <w:rsid w:val="151237B6"/>
    <w:rsid w:val="165241DD"/>
    <w:rsid w:val="168C441F"/>
    <w:rsid w:val="16A91A89"/>
    <w:rsid w:val="16D11487"/>
    <w:rsid w:val="17141EB2"/>
    <w:rsid w:val="17FF44C5"/>
    <w:rsid w:val="182E4DAB"/>
    <w:rsid w:val="18375738"/>
    <w:rsid w:val="18ED07C2"/>
    <w:rsid w:val="1A0758B3"/>
    <w:rsid w:val="1A7351C5"/>
    <w:rsid w:val="1C4D73AF"/>
    <w:rsid w:val="1C9F1DD3"/>
    <w:rsid w:val="1EEB7551"/>
    <w:rsid w:val="21AF0D0A"/>
    <w:rsid w:val="2290339F"/>
    <w:rsid w:val="22DB5B2F"/>
    <w:rsid w:val="23D762F6"/>
    <w:rsid w:val="25CE197B"/>
    <w:rsid w:val="277B0402"/>
    <w:rsid w:val="27EE3C0E"/>
    <w:rsid w:val="28090A48"/>
    <w:rsid w:val="29A01059"/>
    <w:rsid w:val="29E11806"/>
    <w:rsid w:val="2A206C9C"/>
    <w:rsid w:val="2A4F43BB"/>
    <w:rsid w:val="2B487ADA"/>
    <w:rsid w:val="2BAB5764"/>
    <w:rsid w:val="2BFB66F7"/>
    <w:rsid w:val="2C534988"/>
    <w:rsid w:val="2C83526D"/>
    <w:rsid w:val="2CF717B7"/>
    <w:rsid w:val="2F0F21C4"/>
    <w:rsid w:val="2F167231"/>
    <w:rsid w:val="307432A1"/>
    <w:rsid w:val="30AE6631"/>
    <w:rsid w:val="31B274B4"/>
    <w:rsid w:val="32E225C2"/>
    <w:rsid w:val="33032BD2"/>
    <w:rsid w:val="3421711A"/>
    <w:rsid w:val="34680F2F"/>
    <w:rsid w:val="347110F4"/>
    <w:rsid w:val="34EF0FC6"/>
    <w:rsid w:val="35696FCA"/>
    <w:rsid w:val="373D070E"/>
    <w:rsid w:val="37915D4F"/>
    <w:rsid w:val="379408A3"/>
    <w:rsid w:val="37A91900"/>
    <w:rsid w:val="382A0C93"/>
    <w:rsid w:val="38AF2F46"/>
    <w:rsid w:val="38E33473"/>
    <w:rsid w:val="391334D5"/>
    <w:rsid w:val="395C0E01"/>
    <w:rsid w:val="3A865D2F"/>
    <w:rsid w:val="3AAF24D8"/>
    <w:rsid w:val="3ADA0E1A"/>
    <w:rsid w:val="3B9558B8"/>
    <w:rsid w:val="3C025A83"/>
    <w:rsid w:val="3CCA47F2"/>
    <w:rsid w:val="3CCB0BE1"/>
    <w:rsid w:val="3DDC17F2"/>
    <w:rsid w:val="3ED74FA5"/>
    <w:rsid w:val="3EF76272"/>
    <w:rsid w:val="3F2301EA"/>
    <w:rsid w:val="40063D93"/>
    <w:rsid w:val="40C652D1"/>
    <w:rsid w:val="416166E5"/>
    <w:rsid w:val="41AA69A0"/>
    <w:rsid w:val="42614756"/>
    <w:rsid w:val="429F227D"/>
    <w:rsid w:val="42C43A92"/>
    <w:rsid w:val="431C38CE"/>
    <w:rsid w:val="45A742FB"/>
    <w:rsid w:val="46A05B8A"/>
    <w:rsid w:val="474D674C"/>
    <w:rsid w:val="479151CB"/>
    <w:rsid w:val="47B6609F"/>
    <w:rsid w:val="47E04ECA"/>
    <w:rsid w:val="47E32C0C"/>
    <w:rsid w:val="48BA1BBF"/>
    <w:rsid w:val="48DC3376"/>
    <w:rsid w:val="4A541B9F"/>
    <w:rsid w:val="4AE304BB"/>
    <w:rsid w:val="4B117A90"/>
    <w:rsid w:val="4B524331"/>
    <w:rsid w:val="4C207F8B"/>
    <w:rsid w:val="4CE7240E"/>
    <w:rsid w:val="4E1C0C26"/>
    <w:rsid w:val="4E6A1991"/>
    <w:rsid w:val="4ED47B37"/>
    <w:rsid w:val="4F5B08A3"/>
    <w:rsid w:val="4FA709C3"/>
    <w:rsid w:val="504E2012"/>
    <w:rsid w:val="509176A9"/>
    <w:rsid w:val="51D750C8"/>
    <w:rsid w:val="53EC109A"/>
    <w:rsid w:val="54120B01"/>
    <w:rsid w:val="54F46459"/>
    <w:rsid w:val="56847368"/>
    <w:rsid w:val="56F75D8C"/>
    <w:rsid w:val="573A3ECB"/>
    <w:rsid w:val="573B036F"/>
    <w:rsid w:val="58276AB4"/>
    <w:rsid w:val="587A4EC7"/>
    <w:rsid w:val="591D7CF8"/>
    <w:rsid w:val="593A700F"/>
    <w:rsid w:val="59B733FA"/>
    <w:rsid w:val="5A19426B"/>
    <w:rsid w:val="5B1F6672"/>
    <w:rsid w:val="5B3752E3"/>
    <w:rsid w:val="5B743E4F"/>
    <w:rsid w:val="5C0276AD"/>
    <w:rsid w:val="5C58551F"/>
    <w:rsid w:val="5C602626"/>
    <w:rsid w:val="5C744231"/>
    <w:rsid w:val="5CDF354A"/>
    <w:rsid w:val="5CF61063"/>
    <w:rsid w:val="5E443FAD"/>
    <w:rsid w:val="5F3D27AA"/>
    <w:rsid w:val="5F9745B0"/>
    <w:rsid w:val="60B847DE"/>
    <w:rsid w:val="62CF4C06"/>
    <w:rsid w:val="636A7FBD"/>
    <w:rsid w:val="63BF5E84"/>
    <w:rsid w:val="645A6478"/>
    <w:rsid w:val="64614BBB"/>
    <w:rsid w:val="64831853"/>
    <w:rsid w:val="65005919"/>
    <w:rsid w:val="653757DF"/>
    <w:rsid w:val="65EB7404"/>
    <w:rsid w:val="65FF6A0B"/>
    <w:rsid w:val="662D5327"/>
    <w:rsid w:val="66584300"/>
    <w:rsid w:val="66DE0D17"/>
    <w:rsid w:val="6817016F"/>
    <w:rsid w:val="68621F6D"/>
    <w:rsid w:val="69344C1E"/>
    <w:rsid w:val="698A2A90"/>
    <w:rsid w:val="699403F0"/>
    <w:rsid w:val="6A042842"/>
    <w:rsid w:val="6AB57FE0"/>
    <w:rsid w:val="6B3158B9"/>
    <w:rsid w:val="6B4D46B5"/>
    <w:rsid w:val="6BF77B2F"/>
    <w:rsid w:val="6C4C227F"/>
    <w:rsid w:val="6CD17894"/>
    <w:rsid w:val="6D2A25C0"/>
    <w:rsid w:val="6DE85FD7"/>
    <w:rsid w:val="6E5C7A41"/>
    <w:rsid w:val="6E6E2980"/>
    <w:rsid w:val="6F372F84"/>
    <w:rsid w:val="6FD35191"/>
    <w:rsid w:val="70BC27CE"/>
    <w:rsid w:val="71205BD9"/>
    <w:rsid w:val="71EC078C"/>
    <w:rsid w:val="731F06ED"/>
    <w:rsid w:val="74081181"/>
    <w:rsid w:val="74BB4445"/>
    <w:rsid w:val="74DA48CB"/>
    <w:rsid w:val="754B57C9"/>
    <w:rsid w:val="75660855"/>
    <w:rsid w:val="75662603"/>
    <w:rsid w:val="766052A4"/>
    <w:rsid w:val="781224FF"/>
    <w:rsid w:val="787D213D"/>
    <w:rsid w:val="7AE8068D"/>
    <w:rsid w:val="7B272834"/>
    <w:rsid w:val="7B364826"/>
    <w:rsid w:val="7B5A49B8"/>
    <w:rsid w:val="7B6C46EB"/>
    <w:rsid w:val="7B7B048A"/>
    <w:rsid w:val="7BC47442"/>
    <w:rsid w:val="7C48077E"/>
    <w:rsid w:val="7C725D31"/>
    <w:rsid w:val="7D153DCA"/>
    <w:rsid w:val="7D4D311D"/>
    <w:rsid w:val="7D60281D"/>
    <w:rsid w:val="7EA55BE7"/>
    <w:rsid w:val="7F216F25"/>
    <w:rsid w:val="7FBD3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99"/>
    <w:pPr>
      <w:spacing w:before="100" w:beforeAutospacing="1" w:after="100" w:afterAutospacing="1"/>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3487</Words>
  <Characters>3939</Characters>
  <Lines>0</Lines>
  <Paragraphs>0</Paragraphs>
  <TotalTime>0</TotalTime>
  <ScaleCrop>false</ScaleCrop>
  <LinksUpToDate>false</LinksUpToDate>
  <CharactersWithSpaces>4032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2026-07-01T09:48:00Z</dcterms:created>
  <dc:creator/>
  <cp:lastModifiedBy/>
  <dcterms:modified xsi:type="dcterms:W3CDTF">2026-07-16T04:36:22Z</dcterms:modified>
  <dc:description/>
  <dc:identifier/>
  <cp:keywords/>
  <cp:category/>
  <dc:subject/>
  <dc:title/>
  <cp:revision>1</cp:revision>
</cp:coreProperties>
</file>

<file path=docProps/custom.xml><?xml version="1.0" encoding="utf-8"?>
<Properties xmlns="http://schemas.openxmlformats.org/officeDocument/2006/custom-properties" xmlns:vt="http://schemas.openxmlformats.org/officeDocument/2006/docPropsVTypes"/>
</file>