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01E9" w14:textId="77777777" w:rsidR="000E1D2F" w:rsidRPr="00786897" w:rsidRDefault="00000000">
      <w:pPr>
        <w:spacing w:after="60"/>
        <w:rPr>
          <w:lang w:val="pt-BR"/>
        </w:rPr>
      </w:pPr>
      <w:proofErr w:type="spellStart"/>
      <w:r w:rsidRPr="00786897">
        <w:rPr>
          <w:b/>
          <w:bCs/>
          <w:color w:val="1F2937"/>
          <w:sz w:val="40"/>
          <w:szCs w:val="40"/>
          <w:lang w:val="pt-BR"/>
        </w:rPr>
        <w:t>MoSCoW</w:t>
      </w:r>
      <w:proofErr w:type="spellEnd"/>
      <w:r w:rsidRPr="00786897">
        <w:rPr>
          <w:b/>
          <w:bCs/>
          <w:color w:val="1F2937"/>
          <w:sz w:val="40"/>
          <w:szCs w:val="40"/>
          <w:lang w:val="pt-BR"/>
        </w:rPr>
        <w:t xml:space="preserve"> — priorização das funcionalidades</w:t>
      </w:r>
    </w:p>
    <w:p w14:paraId="1E671A85" w14:textId="77777777" w:rsidR="000E1D2F" w:rsidRPr="00786897" w:rsidRDefault="00000000">
      <w:pPr>
        <w:pBdr>
          <w:bottom w:val="single" w:sz="8" w:space="8" w:color="C2185B"/>
        </w:pBdr>
        <w:spacing w:after="280"/>
        <w:rPr>
          <w:lang w:val="pt-BR"/>
        </w:rPr>
      </w:pPr>
      <w:r w:rsidRPr="00786897">
        <w:rPr>
          <w:i/>
          <w:iCs/>
          <w:color w:val="666666"/>
          <w:sz w:val="20"/>
          <w:szCs w:val="20"/>
          <w:lang w:val="pt-BR"/>
        </w:rPr>
        <w:t>Project-</w:t>
      </w:r>
      <w:proofErr w:type="spellStart"/>
      <w:r w:rsidRPr="00786897">
        <w:rPr>
          <w:i/>
          <w:iCs/>
          <w:color w:val="666666"/>
          <w:sz w:val="20"/>
          <w:szCs w:val="20"/>
          <w:lang w:val="pt-BR"/>
        </w:rPr>
        <w:t>based</w:t>
      </w:r>
      <w:proofErr w:type="spellEnd"/>
      <w:r w:rsidRPr="00786897">
        <w:rPr>
          <w:i/>
          <w:iCs/>
          <w:color w:val="666666"/>
          <w:sz w:val="20"/>
          <w:szCs w:val="20"/>
          <w:lang w:val="pt-BR"/>
        </w:rPr>
        <w:t xml:space="preserve"> </w:t>
      </w:r>
      <w:proofErr w:type="spellStart"/>
      <w:r w:rsidRPr="00786897">
        <w:rPr>
          <w:i/>
          <w:iCs/>
          <w:color w:val="666666"/>
          <w:sz w:val="20"/>
          <w:szCs w:val="20"/>
          <w:lang w:val="pt-BR"/>
        </w:rPr>
        <w:t>Maker</w:t>
      </w:r>
      <w:proofErr w:type="spellEnd"/>
      <w:r w:rsidRPr="00786897">
        <w:rPr>
          <w:i/>
          <w:iCs/>
          <w:color w:val="666666"/>
          <w:sz w:val="20"/>
          <w:szCs w:val="20"/>
          <w:lang w:val="pt-BR"/>
        </w:rPr>
        <w:t xml:space="preserve"> </w:t>
      </w:r>
      <w:proofErr w:type="spellStart"/>
      <w:r w:rsidRPr="00786897">
        <w:rPr>
          <w:i/>
          <w:iCs/>
          <w:color w:val="666666"/>
          <w:sz w:val="20"/>
          <w:szCs w:val="20"/>
          <w:lang w:val="pt-BR"/>
        </w:rPr>
        <w:t>Lab</w:t>
      </w:r>
      <w:proofErr w:type="spellEnd"/>
      <w:r w:rsidRPr="00786897">
        <w:rPr>
          <w:i/>
          <w:iCs/>
          <w:color w:val="666666"/>
          <w:sz w:val="20"/>
          <w:szCs w:val="20"/>
          <w:lang w:val="pt-BR"/>
        </w:rPr>
        <w:t xml:space="preserve"> — FIAP</w:t>
      </w:r>
    </w:p>
    <w:p w14:paraId="74710FBE" w14:textId="77777777" w:rsidR="000E1D2F" w:rsidRPr="00786897" w:rsidRDefault="00000000">
      <w:pPr>
        <w:spacing w:after="140"/>
        <w:rPr>
          <w:lang w:val="pt-BR"/>
        </w:rPr>
      </w:pPr>
      <w:r w:rsidRPr="00786897">
        <w:rPr>
          <w:lang w:val="pt-BR"/>
        </w:rPr>
        <w:t xml:space="preserve">Classificação de todas as funcionalidades previstas para o carrinho, com o objetivo de orientar a alocação do tempo do grupo. As funcionalidades Must compõem o MVP (ver MVP.docx); </w:t>
      </w:r>
      <w:proofErr w:type="spellStart"/>
      <w:r w:rsidRPr="00786897">
        <w:rPr>
          <w:lang w:val="pt-BR"/>
        </w:rPr>
        <w:t>Should</w:t>
      </w:r>
      <w:proofErr w:type="spellEnd"/>
      <w:r w:rsidRPr="00786897">
        <w:rPr>
          <w:lang w:val="pt-BR"/>
        </w:rPr>
        <w:t xml:space="preserve"> e </w:t>
      </w:r>
      <w:proofErr w:type="spellStart"/>
      <w:r w:rsidRPr="00786897">
        <w:rPr>
          <w:lang w:val="pt-BR"/>
        </w:rPr>
        <w:t>Could</w:t>
      </w:r>
      <w:proofErr w:type="spellEnd"/>
      <w:r w:rsidRPr="00786897">
        <w:rPr>
          <w:lang w:val="pt-BR"/>
        </w:rPr>
        <w:t xml:space="preserve"> serão desenvolvidas caso haja tempo disponível; </w:t>
      </w:r>
      <w:proofErr w:type="spellStart"/>
      <w:r w:rsidRPr="00786897">
        <w:rPr>
          <w:lang w:val="pt-BR"/>
        </w:rPr>
        <w:t>Won't</w:t>
      </w:r>
      <w:proofErr w:type="spellEnd"/>
      <w:r w:rsidRPr="00786897">
        <w:rPr>
          <w:lang w:val="pt-BR"/>
        </w:rPr>
        <w:t xml:space="preserve"> permanece documentado para que não seja esquecido nem rediscutido próximo ao prazo de entrega.</w:t>
      </w:r>
    </w:p>
    <w:p w14:paraId="3075EB67" w14:textId="77777777" w:rsidR="000E1D2F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 xml:space="preserve">Must have — </w:t>
      </w:r>
      <w:proofErr w:type="spellStart"/>
      <w:r>
        <w:rPr>
          <w:b/>
          <w:bCs/>
          <w:color w:val="C2185B"/>
          <w:sz w:val="28"/>
          <w:szCs w:val="28"/>
        </w:rPr>
        <w:t>requisitos</w:t>
      </w:r>
      <w:proofErr w:type="spellEnd"/>
      <w:r>
        <w:rPr>
          <w:b/>
          <w:bCs/>
          <w:color w:val="C2185B"/>
          <w:sz w:val="28"/>
          <w:szCs w:val="28"/>
        </w:rPr>
        <w:t xml:space="preserve"> </w:t>
      </w:r>
      <w:proofErr w:type="spellStart"/>
      <w:r>
        <w:rPr>
          <w:b/>
          <w:bCs/>
          <w:color w:val="C2185B"/>
          <w:sz w:val="28"/>
          <w:szCs w:val="28"/>
        </w:rPr>
        <w:t>obrigatórios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0E1D2F" w14:paraId="308EB6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A02A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  <w:proofErr w:type="spellEnd"/>
          </w:p>
        </w:tc>
        <w:tc>
          <w:tcPr>
            <w:tcW w:w="5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4B9E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  <w:proofErr w:type="spellEnd"/>
          </w:p>
        </w:tc>
      </w:tr>
      <w:tr w:rsidR="000E1D2F" w:rsidRPr="00786897" w14:paraId="5F83F8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3EFD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Motores respondem a FRENTE / RÉ / ESQUERDA / DIREITA / PARAR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5EBC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Constitui o deslocamento do carrinho — sem essa funcionalidade não há projeto</w:t>
            </w:r>
          </w:p>
        </w:tc>
      </w:tr>
      <w:tr w:rsidR="000E1D2F" w:rsidRPr="00786897" w14:paraId="128570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8E5E1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Servidor Wi-Fi no ESP32 com página de controle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7DA7A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Forma de controle definida pelo grupo (slide 7, opção 1)</w:t>
            </w:r>
          </w:p>
        </w:tc>
      </w:tr>
      <w:tr w:rsidR="000E1D2F" w14:paraId="66167E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D8A47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Leitura do sensor HC-SR04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E790C" w14:textId="77777777" w:rsidR="000E1D2F" w:rsidRDefault="00000000">
            <w:proofErr w:type="spellStart"/>
            <w:r>
              <w:rPr>
                <w:color w:val="000000"/>
                <w:sz w:val="19"/>
                <w:szCs w:val="19"/>
              </w:rPr>
              <w:t>Entregável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explícito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 Aula 16</w:t>
            </w:r>
          </w:p>
        </w:tc>
      </w:tr>
      <w:tr w:rsidR="000E1D2F" w:rsidRPr="00786897" w14:paraId="50B005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17762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Parada automática abaixo de 20 cm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A857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Requisito de segurança definido pelo grupo</w:t>
            </w:r>
          </w:p>
        </w:tc>
      </w:tr>
      <w:tr w:rsidR="000E1D2F" w:rsidRPr="00786897" w14:paraId="2F0FAA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5199A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Chassi montado e motores fixados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3DDC6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Sem estrutura física não há como realizar testes reais</w:t>
            </w:r>
          </w:p>
        </w:tc>
      </w:tr>
      <w:tr w:rsidR="000E1D2F" w:rsidRPr="00786897" w14:paraId="0A69DB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FCBB5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Alimentação por bateria, sem depender de USB do computador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68D5D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Necessária para que o carrinho se desloque livremente</w:t>
            </w:r>
          </w:p>
        </w:tc>
      </w:tr>
    </w:tbl>
    <w:p w14:paraId="1A17094F" w14:textId="77777777" w:rsidR="000E1D2F" w:rsidRPr="00786897" w:rsidRDefault="00000000">
      <w:pPr>
        <w:pStyle w:val="Heading1"/>
        <w:spacing w:before="320" w:after="140"/>
        <w:rPr>
          <w:lang w:val="pt-BR"/>
        </w:rPr>
      </w:pPr>
      <w:proofErr w:type="spellStart"/>
      <w:r w:rsidRPr="00786897">
        <w:rPr>
          <w:b/>
          <w:bCs/>
          <w:color w:val="C2185B"/>
          <w:sz w:val="28"/>
          <w:szCs w:val="28"/>
          <w:lang w:val="pt-BR"/>
        </w:rPr>
        <w:t>Should</w:t>
      </w:r>
      <w:proofErr w:type="spellEnd"/>
      <w:r w:rsidRPr="00786897">
        <w:rPr>
          <w:b/>
          <w:bCs/>
          <w:color w:val="C2185B"/>
          <w:sz w:val="28"/>
          <w:szCs w:val="28"/>
          <w:lang w:val="pt-BR"/>
        </w:rPr>
        <w:t xml:space="preserve"> </w:t>
      </w:r>
      <w:proofErr w:type="spellStart"/>
      <w:r w:rsidRPr="00786897">
        <w:rPr>
          <w:b/>
          <w:bCs/>
          <w:color w:val="C2185B"/>
          <w:sz w:val="28"/>
          <w:szCs w:val="28"/>
          <w:lang w:val="pt-BR"/>
        </w:rPr>
        <w:t>have</w:t>
      </w:r>
      <w:proofErr w:type="spellEnd"/>
      <w:r w:rsidRPr="00786897">
        <w:rPr>
          <w:b/>
          <w:bCs/>
          <w:color w:val="C2185B"/>
          <w:sz w:val="28"/>
          <w:szCs w:val="28"/>
          <w:lang w:val="pt-BR"/>
        </w:rPr>
        <w:t xml:space="preserve"> — relevante, mas não impede a entrega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0E1D2F" w14:paraId="67F7AC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D194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  <w:proofErr w:type="spellEnd"/>
          </w:p>
        </w:tc>
        <w:tc>
          <w:tcPr>
            <w:tcW w:w="5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0BEE1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  <w:proofErr w:type="spellEnd"/>
          </w:p>
        </w:tc>
      </w:tr>
      <w:tr w:rsidR="000E1D2F" w:rsidRPr="00786897" w14:paraId="359073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9816F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Controle de velocidade pelo </w:t>
            </w:r>
            <w:proofErr w:type="spellStart"/>
            <w:r w:rsidRPr="00786897">
              <w:rPr>
                <w:color w:val="000000"/>
                <w:sz w:val="19"/>
                <w:szCs w:val="19"/>
                <w:lang w:val="pt-BR"/>
              </w:rPr>
              <w:t>slider</w:t>
            </w:r>
            <w:proofErr w:type="spellEnd"/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74575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Já presente no código de referência da aula, com custo de manutenção baixo</w:t>
            </w:r>
          </w:p>
        </w:tc>
      </w:tr>
      <w:tr w:rsidR="000E1D2F" w:rsidRPr="00786897" w14:paraId="0806BD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CC79C" w14:textId="77777777" w:rsidR="000E1D2F" w:rsidRPr="00786897" w:rsidRDefault="00000000">
            <w:pPr>
              <w:rPr>
                <w:lang w:val="pt-BR"/>
              </w:rPr>
            </w:pPr>
            <w:proofErr w:type="spellStart"/>
            <w:r w:rsidRPr="00786897">
              <w:rPr>
                <w:color w:val="000000"/>
                <w:sz w:val="19"/>
                <w:szCs w:val="19"/>
                <w:lang w:val="pt-BR"/>
              </w:rPr>
              <w:t>Failsafe</w:t>
            </w:r>
            <w:proofErr w:type="spellEnd"/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 (interrupção ao perder conexão)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26418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Reduz o risco de acidente durante a demonstração, ainda que não seja critério de avaliação direto</w:t>
            </w:r>
          </w:p>
        </w:tc>
      </w:tr>
      <w:tr w:rsidR="000E1D2F" w:rsidRPr="00786897" w14:paraId="6874C9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B380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Organização de cabos com abraçadeiras e canaletas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ED06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Torna a montagem mais confiável e com melhor acabamento</w:t>
            </w:r>
          </w:p>
        </w:tc>
      </w:tr>
      <w:tr w:rsidR="000E1D2F" w:rsidRPr="00786897" w14:paraId="1A6B86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6142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Exibição da distância lida na própria página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7036E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Facilita a validação do sensor sem necessidade do monitor serial</w:t>
            </w:r>
          </w:p>
        </w:tc>
      </w:tr>
    </w:tbl>
    <w:p w14:paraId="2A1C5979" w14:textId="77777777" w:rsidR="000E1D2F" w:rsidRPr="00786897" w:rsidRDefault="00000000">
      <w:pPr>
        <w:pStyle w:val="Heading1"/>
        <w:spacing w:before="320" w:after="140"/>
        <w:rPr>
          <w:lang w:val="pt-BR"/>
        </w:rPr>
      </w:pPr>
      <w:proofErr w:type="spellStart"/>
      <w:r w:rsidRPr="00786897">
        <w:rPr>
          <w:b/>
          <w:bCs/>
          <w:color w:val="C2185B"/>
          <w:sz w:val="28"/>
          <w:szCs w:val="28"/>
          <w:lang w:val="pt-BR"/>
        </w:rPr>
        <w:t>Could</w:t>
      </w:r>
      <w:proofErr w:type="spellEnd"/>
      <w:r w:rsidRPr="00786897">
        <w:rPr>
          <w:b/>
          <w:bCs/>
          <w:color w:val="C2185B"/>
          <w:sz w:val="28"/>
          <w:szCs w:val="28"/>
          <w:lang w:val="pt-BR"/>
        </w:rPr>
        <w:t xml:space="preserve"> </w:t>
      </w:r>
      <w:proofErr w:type="spellStart"/>
      <w:r w:rsidRPr="00786897">
        <w:rPr>
          <w:b/>
          <w:bCs/>
          <w:color w:val="C2185B"/>
          <w:sz w:val="28"/>
          <w:szCs w:val="28"/>
          <w:lang w:val="pt-BR"/>
        </w:rPr>
        <w:t>have</w:t>
      </w:r>
      <w:proofErr w:type="spellEnd"/>
      <w:r w:rsidRPr="00786897">
        <w:rPr>
          <w:b/>
          <w:bCs/>
          <w:color w:val="C2185B"/>
          <w:sz w:val="28"/>
          <w:szCs w:val="28"/>
          <w:lang w:val="pt-BR"/>
        </w:rPr>
        <w:t xml:space="preserve"> — desejável, se houver tempo disponível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0E1D2F" w14:paraId="1B9E02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50E0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  <w:proofErr w:type="spellEnd"/>
          </w:p>
        </w:tc>
        <w:tc>
          <w:tcPr>
            <w:tcW w:w="5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853A6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  <w:proofErr w:type="spellEnd"/>
          </w:p>
        </w:tc>
      </w:tr>
      <w:tr w:rsidR="000E1D2F" w:rsidRPr="00786897" w14:paraId="31A4A8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37FF1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LED indicando status (conectado / obstáculo / parado)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FF05C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Melhora a demonstração, sem impacto na funcionalidade principal</w:t>
            </w:r>
          </w:p>
        </w:tc>
      </w:tr>
      <w:tr w:rsidR="000E1D2F" w:rsidRPr="00786897" w14:paraId="7FC020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30CBB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Segundo sensor (lateral ou traseiro)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C1DCD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Amplia a segurança, mas exige </w:t>
            </w:r>
            <w:proofErr w:type="spellStart"/>
            <w:r w:rsidRPr="00786897">
              <w:rPr>
                <w:color w:val="000000"/>
                <w:sz w:val="19"/>
                <w:szCs w:val="19"/>
                <w:lang w:val="pt-BR"/>
              </w:rPr>
              <w:t>GPIOs</w:t>
            </w:r>
            <w:proofErr w:type="spellEnd"/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 adicionais e alteração no chassi</w:t>
            </w:r>
          </w:p>
        </w:tc>
      </w:tr>
      <w:tr w:rsidR="000E1D2F" w:rsidRPr="00786897" w14:paraId="0A3021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53513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Registro do consumo de bateria em tempo real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1C570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Relevante, porém fora do escopo previsto pela disciplina</w:t>
            </w:r>
          </w:p>
        </w:tc>
      </w:tr>
      <w:tr w:rsidR="000E1D2F" w:rsidRPr="00786897" w14:paraId="6965D4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6929F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Alternativas de controle (BLE, HC-05) mantidas como referência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3D101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Documenta o processo de decisão do grupo, sem uso na entrega final</w:t>
            </w:r>
          </w:p>
        </w:tc>
      </w:tr>
    </w:tbl>
    <w:p w14:paraId="02A65F78" w14:textId="77777777" w:rsidR="000E1D2F" w:rsidRDefault="00000000">
      <w:pPr>
        <w:pStyle w:val="Heading1"/>
        <w:spacing w:before="320" w:after="140"/>
      </w:pPr>
      <w:r>
        <w:rPr>
          <w:b/>
          <w:bCs/>
          <w:color w:val="C2185B"/>
          <w:sz w:val="28"/>
          <w:szCs w:val="28"/>
        </w:rPr>
        <w:t xml:space="preserve">Won't have — fora </w:t>
      </w:r>
      <w:proofErr w:type="spellStart"/>
      <w:r>
        <w:rPr>
          <w:b/>
          <w:bCs/>
          <w:color w:val="C2185B"/>
          <w:sz w:val="28"/>
          <w:szCs w:val="28"/>
        </w:rPr>
        <w:t>desta</w:t>
      </w:r>
      <w:proofErr w:type="spellEnd"/>
      <w:r>
        <w:rPr>
          <w:b/>
          <w:bCs/>
          <w:color w:val="C2185B"/>
          <w:sz w:val="28"/>
          <w:szCs w:val="28"/>
        </w:rPr>
        <w:t xml:space="preserve"> </w:t>
      </w:r>
      <w:proofErr w:type="spellStart"/>
      <w:r>
        <w:rPr>
          <w:b/>
          <w:bCs/>
          <w:color w:val="C2185B"/>
          <w:sz w:val="28"/>
          <w:szCs w:val="28"/>
        </w:rPr>
        <w:t>entrega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0E1D2F" w14:paraId="6BEA65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92A21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  <w:proofErr w:type="spellEnd"/>
          </w:p>
        </w:tc>
        <w:tc>
          <w:tcPr>
            <w:tcW w:w="53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FBEC" w14:textId="77777777" w:rsidR="000E1D2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exclusão</w:t>
            </w:r>
            <w:proofErr w:type="spellEnd"/>
          </w:p>
        </w:tc>
      </w:tr>
      <w:tr w:rsidR="000E1D2F" w:rsidRPr="00786897" w14:paraId="562FE1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888C2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Navegação autônoma / desvio automático de rota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33CC9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Fora do escopo abordado pela disciplina até o momento</w:t>
            </w:r>
          </w:p>
        </w:tc>
      </w:tr>
      <w:tr w:rsidR="000E1D2F" w:rsidRPr="00786897" w14:paraId="5E0091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2ABCF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lastRenderedPageBreak/>
              <w:t>Aplicativo dedicado, fora do navegador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5C983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>O controle via Wi-Fi e navegador já atende ao requisito, sem custo adicional de desenvolvimento</w:t>
            </w:r>
          </w:p>
        </w:tc>
      </w:tr>
      <w:tr w:rsidR="000E1D2F" w:rsidRPr="00786897" w14:paraId="16F0FD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6F5F" w14:textId="77777777" w:rsidR="000E1D2F" w:rsidRDefault="00000000">
            <w:proofErr w:type="spellStart"/>
            <w:r>
              <w:rPr>
                <w:color w:val="000000"/>
                <w:sz w:val="19"/>
                <w:szCs w:val="19"/>
              </w:rPr>
              <w:t>Múltiplos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sensores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simultâneos</w:t>
            </w:r>
            <w:proofErr w:type="spellEnd"/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63A8" w14:textId="77777777" w:rsidR="000E1D2F" w:rsidRPr="00786897" w:rsidRDefault="00000000">
            <w:pPr>
              <w:rPr>
                <w:lang w:val="pt-BR"/>
              </w:rPr>
            </w:pPr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A complexidade de fiação e de </w:t>
            </w:r>
            <w:proofErr w:type="spellStart"/>
            <w:r w:rsidRPr="00786897">
              <w:rPr>
                <w:color w:val="000000"/>
                <w:sz w:val="19"/>
                <w:szCs w:val="19"/>
                <w:lang w:val="pt-BR"/>
              </w:rPr>
              <w:t>GPIOs</w:t>
            </w:r>
            <w:proofErr w:type="spellEnd"/>
            <w:r w:rsidRPr="00786897">
              <w:rPr>
                <w:color w:val="000000"/>
                <w:sz w:val="19"/>
                <w:szCs w:val="19"/>
                <w:lang w:val="pt-BR"/>
              </w:rPr>
              <w:t xml:space="preserve"> não se justifica dentro do prazo disponível</w:t>
            </w:r>
          </w:p>
        </w:tc>
      </w:tr>
      <w:tr w:rsidR="000E1D2F" w14:paraId="245697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E46D9" w14:textId="77777777" w:rsidR="000E1D2F" w:rsidRDefault="00000000">
            <w:r>
              <w:rPr>
                <w:color w:val="000000"/>
                <w:sz w:val="19"/>
                <w:szCs w:val="19"/>
              </w:rPr>
              <w:t xml:space="preserve">(a </w:t>
            </w:r>
            <w:proofErr w:type="spellStart"/>
            <w:r>
              <w:rPr>
                <w:color w:val="000000"/>
                <w:sz w:val="19"/>
                <w:szCs w:val="19"/>
              </w:rPr>
              <w:t>definir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grupo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0CAF3" w14:textId="77777777" w:rsidR="000E1D2F" w:rsidRDefault="00000000">
            <w:r>
              <w:rPr>
                <w:color w:val="000000"/>
                <w:sz w:val="19"/>
                <w:szCs w:val="19"/>
              </w:rPr>
              <w:t xml:space="preserve">(a </w:t>
            </w:r>
            <w:proofErr w:type="spellStart"/>
            <w:r>
              <w:rPr>
                <w:color w:val="000000"/>
                <w:sz w:val="19"/>
                <w:szCs w:val="19"/>
              </w:rPr>
              <w:t>definir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grupo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28F0B870" w14:textId="77777777" w:rsidR="000E1D2F" w:rsidRDefault="00000000">
      <w:pPr>
        <w:pStyle w:val="Heading1"/>
        <w:spacing w:before="320" w:after="140"/>
      </w:pPr>
      <w:proofErr w:type="spellStart"/>
      <w:r>
        <w:rPr>
          <w:b/>
          <w:bCs/>
          <w:color w:val="C2185B"/>
          <w:sz w:val="28"/>
          <w:szCs w:val="28"/>
        </w:rPr>
        <w:t>Revisão</w:t>
      </w:r>
      <w:proofErr w:type="spellEnd"/>
    </w:p>
    <w:p w14:paraId="7CC141A1" w14:textId="5281E9F3" w:rsidR="000E1D2F" w:rsidRPr="00786897" w:rsidRDefault="00000000" w:rsidP="00786897">
      <w:pPr>
        <w:spacing w:after="140"/>
        <w:rPr>
          <w:lang w:val="pt-BR"/>
        </w:rPr>
      </w:pPr>
      <w:r w:rsidRPr="00786897">
        <w:rPr>
          <w:lang w:val="pt-BR"/>
        </w:rPr>
        <w:t xml:space="preserve">Esta classificação deve ser revisada a cada ciclo do </w:t>
      </w:r>
      <w:proofErr w:type="spellStart"/>
      <w:r w:rsidRPr="00786897">
        <w:rPr>
          <w:lang w:val="pt-BR"/>
        </w:rPr>
        <w:t>Kanban</w:t>
      </w:r>
      <w:proofErr w:type="spellEnd"/>
      <w:r w:rsidRPr="00786897">
        <w:rPr>
          <w:lang w:val="pt-BR"/>
        </w:rPr>
        <w:t xml:space="preserve">. Itens </w:t>
      </w:r>
      <w:proofErr w:type="spellStart"/>
      <w:r w:rsidRPr="00786897">
        <w:rPr>
          <w:lang w:val="pt-BR"/>
        </w:rPr>
        <w:t>Should</w:t>
      </w:r>
      <w:proofErr w:type="spellEnd"/>
      <w:r w:rsidRPr="00786897">
        <w:rPr>
          <w:lang w:val="pt-BR"/>
        </w:rPr>
        <w:t>/</w:t>
      </w:r>
      <w:proofErr w:type="spellStart"/>
      <w:r w:rsidRPr="00786897">
        <w:rPr>
          <w:lang w:val="pt-BR"/>
        </w:rPr>
        <w:t>Could</w:t>
      </w:r>
      <w:proofErr w:type="spellEnd"/>
      <w:r w:rsidRPr="00786897">
        <w:rPr>
          <w:lang w:val="pt-BR"/>
        </w:rPr>
        <w:t xml:space="preserve"> concluídos devem ser registrados no </w:t>
      </w:r>
      <w:proofErr w:type="spellStart"/>
      <w:r w:rsidRPr="00786897">
        <w:rPr>
          <w:lang w:val="pt-BR"/>
        </w:rPr>
        <w:t>changelog</w:t>
      </w:r>
      <w:proofErr w:type="spellEnd"/>
      <w:r w:rsidRPr="00786897">
        <w:rPr>
          <w:lang w:val="pt-BR"/>
        </w:rPr>
        <w:t xml:space="preserve">; itens que não avançarem até a penúltima entrega serão automaticamente reclassificados como </w:t>
      </w:r>
      <w:proofErr w:type="spellStart"/>
      <w:r w:rsidRPr="00786897">
        <w:rPr>
          <w:lang w:val="pt-BR"/>
        </w:rPr>
        <w:t>Won't</w:t>
      </w:r>
      <w:proofErr w:type="spellEnd"/>
      <w:r w:rsidRPr="00786897">
        <w:rPr>
          <w:lang w:val="pt-BR"/>
        </w:rPr>
        <w:t>.</w:t>
      </w:r>
    </w:p>
    <w:sectPr w:rsidR="000E1D2F" w:rsidRPr="00786897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CA17C" w14:textId="77777777" w:rsidR="00103C8F" w:rsidRDefault="00103C8F">
      <w:r>
        <w:separator/>
      </w:r>
    </w:p>
  </w:endnote>
  <w:endnote w:type="continuationSeparator" w:id="0">
    <w:p w14:paraId="597829D0" w14:textId="77777777" w:rsidR="00103C8F" w:rsidRDefault="00103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7C000" w14:textId="77777777" w:rsidR="000E1D2F" w:rsidRDefault="00000000">
    <w:pPr>
      <w:jc w:val="center"/>
    </w:pPr>
    <w:r>
      <w:rPr>
        <w:color w:val="666666"/>
        <w:sz w:val="16"/>
        <w:szCs w:val="16"/>
      </w:rPr>
      <w:t xml:space="preserve">Project-based Maker Lab — </w:t>
    </w:r>
    <w:proofErr w:type="spellStart"/>
    <w:r>
      <w:rPr>
        <w:color w:val="666666"/>
        <w:sz w:val="16"/>
        <w:szCs w:val="16"/>
      </w:rPr>
      <w:t>Carrinho-</w:t>
    </w:r>
    <w:proofErr w:type="gramStart"/>
    <w:r>
      <w:rPr>
        <w:color w:val="666666"/>
        <w:sz w:val="16"/>
        <w:szCs w:val="16"/>
      </w:rPr>
      <w:t>robô</w:t>
    </w:r>
    <w:proofErr w:type="spellEnd"/>
    <w:r>
      <w:rPr>
        <w:color w:val="666666"/>
        <w:sz w:val="16"/>
        <w:szCs w:val="16"/>
      </w:rPr>
      <w:t xml:space="preserve">  ·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página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8689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1DEFF" w14:textId="77777777" w:rsidR="00103C8F" w:rsidRDefault="00103C8F">
      <w:r>
        <w:separator/>
      </w:r>
    </w:p>
  </w:footnote>
  <w:footnote w:type="continuationSeparator" w:id="0">
    <w:p w14:paraId="4BE6520B" w14:textId="77777777" w:rsidR="00103C8F" w:rsidRDefault="00103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040"/>
    <w:multiLevelType w:val="hybridMultilevel"/>
    <w:tmpl w:val="34AADBF6"/>
    <w:lvl w:ilvl="0" w:tplc="2DA8D0EA">
      <w:start w:val="1"/>
      <w:numFmt w:val="bullet"/>
      <w:lvlText w:val="•"/>
      <w:lvlJc w:val="left"/>
      <w:pPr>
        <w:ind w:left="431" w:hanging="259"/>
      </w:pPr>
    </w:lvl>
    <w:lvl w:ilvl="1" w:tplc="4574CE4C">
      <w:numFmt w:val="decimal"/>
      <w:lvlText w:val=""/>
      <w:lvlJc w:val="left"/>
    </w:lvl>
    <w:lvl w:ilvl="2" w:tplc="B8504B22">
      <w:numFmt w:val="decimal"/>
      <w:lvlText w:val=""/>
      <w:lvlJc w:val="left"/>
    </w:lvl>
    <w:lvl w:ilvl="3" w:tplc="AA2AB7C0">
      <w:numFmt w:val="decimal"/>
      <w:lvlText w:val=""/>
      <w:lvlJc w:val="left"/>
    </w:lvl>
    <w:lvl w:ilvl="4" w:tplc="F092CD1E">
      <w:numFmt w:val="decimal"/>
      <w:lvlText w:val=""/>
      <w:lvlJc w:val="left"/>
    </w:lvl>
    <w:lvl w:ilvl="5" w:tplc="782CCDB6">
      <w:numFmt w:val="decimal"/>
      <w:lvlText w:val=""/>
      <w:lvlJc w:val="left"/>
    </w:lvl>
    <w:lvl w:ilvl="6" w:tplc="76447D08">
      <w:numFmt w:val="decimal"/>
      <w:lvlText w:val=""/>
      <w:lvlJc w:val="left"/>
    </w:lvl>
    <w:lvl w:ilvl="7" w:tplc="26F4E840">
      <w:numFmt w:val="decimal"/>
      <w:lvlText w:val=""/>
      <w:lvlJc w:val="left"/>
    </w:lvl>
    <w:lvl w:ilvl="8" w:tplc="87705714">
      <w:numFmt w:val="decimal"/>
      <w:lvlText w:val=""/>
      <w:lvlJc w:val="left"/>
    </w:lvl>
  </w:abstractNum>
  <w:abstractNum w:abstractNumId="1" w15:restartNumberingAfterBreak="0">
    <w:nsid w:val="77647DC8"/>
    <w:multiLevelType w:val="hybridMultilevel"/>
    <w:tmpl w:val="5B5EB19A"/>
    <w:lvl w:ilvl="0" w:tplc="DB6C3942">
      <w:start w:val="1"/>
      <w:numFmt w:val="bullet"/>
      <w:lvlText w:val="●"/>
      <w:lvlJc w:val="left"/>
      <w:pPr>
        <w:ind w:left="720" w:hanging="360"/>
      </w:pPr>
    </w:lvl>
    <w:lvl w:ilvl="1" w:tplc="1DD03FEA">
      <w:start w:val="1"/>
      <w:numFmt w:val="bullet"/>
      <w:lvlText w:val="○"/>
      <w:lvlJc w:val="left"/>
      <w:pPr>
        <w:ind w:left="1440" w:hanging="360"/>
      </w:pPr>
    </w:lvl>
    <w:lvl w:ilvl="2" w:tplc="593CB836">
      <w:start w:val="1"/>
      <w:numFmt w:val="bullet"/>
      <w:lvlText w:val="■"/>
      <w:lvlJc w:val="left"/>
      <w:pPr>
        <w:ind w:left="2160" w:hanging="360"/>
      </w:pPr>
    </w:lvl>
    <w:lvl w:ilvl="3" w:tplc="A00EC432">
      <w:start w:val="1"/>
      <w:numFmt w:val="bullet"/>
      <w:lvlText w:val="●"/>
      <w:lvlJc w:val="left"/>
      <w:pPr>
        <w:ind w:left="2880" w:hanging="360"/>
      </w:pPr>
    </w:lvl>
    <w:lvl w:ilvl="4" w:tplc="4F0E1E9C">
      <w:start w:val="1"/>
      <w:numFmt w:val="bullet"/>
      <w:lvlText w:val="○"/>
      <w:lvlJc w:val="left"/>
      <w:pPr>
        <w:ind w:left="3600" w:hanging="360"/>
      </w:pPr>
    </w:lvl>
    <w:lvl w:ilvl="5" w:tplc="BA6098C2">
      <w:start w:val="1"/>
      <w:numFmt w:val="bullet"/>
      <w:lvlText w:val="■"/>
      <w:lvlJc w:val="left"/>
      <w:pPr>
        <w:ind w:left="4320" w:hanging="360"/>
      </w:pPr>
    </w:lvl>
    <w:lvl w:ilvl="6" w:tplc="DA58E742">
      <w:start w:val="1"/>
      <w:numFmt w:val="bullet"/>
      <w:lvlText w:val="●"/>
      <w:lvlJc w:val="left"/>
      <w:pPr>
        <w:ind w:left="5040" w:hanging="360"/>
      </w:pPr>
    </w:lvl>
    <w:lvl w:ilvl="7" w:tplc="701C8306">
      <w:start w:val="1"/>
      <w:numFmt w:val="bullet"/>
      <w:lvlText w:val="●"/>
      <w:lvlJc w:val="left"/>
      <w:pPr>
        <w:ind w:left="5760" w:hanging="360"/>
      </w:pPr>
    </w:lvl>
    <w:lvl w:ilvl="8" w:tplc="05D29308">
      <w:start w:val="1"/>
      <w:numFmt w:val="bullet"/>
      <w:lvlText w:val="●"/>
      <w:lvlJc w:val="left"/>
      <w:pPr>
        <w:ind w:left="6480" w:hanging="360"/>
      </w:pPr>
    </w:lvl>
  </w:abstractNum>
  <w:num w:numId="1" w16cid:durableId="1209688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D2F"/>
    <w:rsid w:val="000E1D2F"/>
    <w:rsid w:val="00103C8F"/>
    <w:rsid w:val="00786897"/>
    <w:rsid w:val="0090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6964"/>
  <w15:docId w15:val="{B718635F-E49D-439B-B487-7C3E110F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2</cp:revision>
  <dcterms:created xsi:type="dcterms:W3CDTF">2026-08-26T23:37:00Z</dcterms:created>
  <dcterms:modified xsi:type="dcterms:W3CDTF">2026-08-26T23:45:00Z</dcterms:modified>
</cp:coreProperties>
</file>