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366"/>
          <w:sz w:val="56"/>
        </w:rPr>
        <w:t>G-SERİSİ KASKAD DENEYLERİ</w:t>
      </w:r>
    </w:p>
    <w:p>
      <w:pPr>
        <w:jc w:val="center"/>
      </w:pPr>
      <w:r>
        <w:rPr>
          <w:color w:val="555555"/>
          <w:sz w:val="32"/>
        </w:rPr>
        <w:t>Mammografi BI-RADS Sınıflandırması</w:t>
      </w:r>
    </w:p>
    <w:p>
      <w:pPr>
        <w:jc w:val="center"/>
      </w:pPr>
      <w:r>
        <w:rPr>
          <w:i/>
          <w:color w:val="555555"/>
          <w:sz w:val="26"/>
        </w:rPr>
        <w:t>Üç Aşamalı Yumuşak Kaskad — Deney Raporu ve Bulgular</w:t>
      </w:r>
    </w:p>
    <w:p/>
    <w:p/>
    <w:p>
      <w:pPr>
        <w:jc w:val="center"/>
      </w:pPr>
      <w:r>
        <w:rPr>
          <w:sz w:val="24"/>
        </w:rPr>
        <w:t>Tarih: 2026-04-29</w:t>
        <w:br/>
        <w:t>Proje: Multi-View Hierarchical Mammography Classifier</w:t>
        <w:br/>
        <w:t>Şampiyon Model: C6 (test macro F1 = 0.6762)</w:t>
        <w:br/>
        <w:t>G-Serisi Sonuç: REDDEDİLDİ (-4.96pp)</w:t>
      </w:r>
    </w:p>
    <w:p/>
    <w:p>
      <w:pPr>
        <w:jc w:val="center"/>
      </w:pPr>
      <w:r>
        <w:rPr>
          <w:i/>
          <w:color w:val="555555"/>
          <w:sz w:val="20"/>
        </w:rPr>
        <w:t>Bu rapor, BI-RADS 1/2/4/5 sınıflandırması için tasarlanan üç aşamalı yumuşak kaskad mimarisinin (G1 + G2a + G2b) C6 baseline'ına karşı yapılan kapsamlı değerlendirmesini içerir. Tüm sayısal değerler MLflow run'larından, outputs/cascade/ artifaktlarından ve project lessons (Lesson #49, #50) dosyalarından doğrudan alınmıştır.</w:t>
      </w:r>
    </w:p>
    <w:p>
      <w:r>
        <w:br w:type="page"/>
      </w:r>
    </w:p>
    <w:p>
      <w:pPr>
        <w:pStyle w:val="Heading1"/>
      </w:pPr>
      <w:r>
        <w:rPr>
          <w:color w:val="0B3366"/>
        </w:rPr>
        <w:t>1. Yönetici Özeti</w:t>
      </w:r>
    </w:p>
    <w:p>
      <w:r>
        <w:rPr>
          <w:b w:val="0"/>
          <w:i w:val="0"/>
          <w:sz w:val="22"/>
        </w:rPr>
        <w:t>G-Serisi, C6 şampiyon modelinin (tek-omurga + multi-task hiyerarşi) ötesine geçmek için tasarlanan ilk yapısal müdahaledir. Üç ayrı uzman model — bir ikili (benign/malign) yönlendirici ve iki adet sınıf-içi uzman (BR1↔BR2 ve BR4↔BR5) — C6'nın train/val ayrımının alt kümeleri üzerinde bağımsız olarak eğitilmiş, ardından inference sırasında olasılıklar P(BRk) = P(stage1=parent) × P(BRk | stage1=parent) şeklinde çarpımsal olarak birleştirilmiştir.</w:t>
      </w:r>
    </w:p>
    <w:p>
      <w:r>
        <w:rPr>
          <w:b/>
          <w:i w:val="0"/>
          <w:sz w:val="22"/>
        </w:rPr>
        <w:t>Özet bulgular:</w:t>
      </w:r>
    </w:p>
    <w:p>
      <w:pPr>
        <w:pStyle w:val="ListBullet"/>
      </w:pPr>
      <w:r>
        <w:t>Validation gate'leri geçti: G1 = 0.9664 (eşik 0.93), G2a = 0.7020, G2b = 0.7740. Hepsi C6'nın ilgili alt-küme metriklerinin üzerinde.</w:t>
      </w:r>
    </w:p>
    <w:p>
      <w:pPr>
        <w:pStyle w:val="ListBullet"/>
      </w:pPr>
      <w:r>
        <w:t>Test sonucu C6'ya göre düştü: yumuşak kaskad macro F1 = 0.6266 (Δ = -0.0496 / -4.96pp).</w:t>
      </w:r>
    </w:p>
    <w:p>
      <w:pPr>
        <w:pStyle w:val="ListBullet"/>
      </w:pPr>
      <w:r>
        <w:t>BR2 sınıfında çöküş (-12.2pp) tek başına macro F1'in büyük kısmını yedi: BR2→BR1 drift'i %13'ten %28'e çıktı.</w:t>
      </w:r>
    </w:p>
    <w:p>
      <w:pPr>
        <w:pStyle w:val="ListBullet"/>
      </w:pPr>
      <w:r>
        <w:t>Yumuşak kaskad ≈ Sert kaskad (Δ +0.0004pp): tüm aşamalar &gt;%95 güvenle çıkış üretti, çarpımsal birleşim argmax × argmax'a çöktü.</w:t>
      </w:r>
    </w:p>
    <w:p>
      <w:pPr>
        <w:pStyle w:val="ListBullet"/>
      </w:pPr>
      <w:r>
        <w:t>Asıl başarısızlık nedeni: train→test prior shift'in üç aşama boyunca çarpımsal olarak büyümesi (Lesson #50).</w:t>
      </w:r>
    </w:p>
    <w:p>
      <w:r>
        <w:rPr>
          <w:b/>
          <w:i w:val="0"/>
          <w:sz w:val="22"/>
        </w:rPr>
        <w:t>Karar:</w:t>
      </w:r>
    </w:p>
    <w:p>
      <w:pPr>
        <w:pStyle w:val="ListBullet"/>
      </w:pPr>
      <w:r>
        <w:t>C6 şampiyon kalır, kaskad deploy edilmez.</w:t>
      </w:r>
    </w:p>
    <w:p>
      <w:pPr>
        <w:pStyle w:val="ListBullet"/>
      </w:pPr>
      <w:r>
        <w:t>G2a/G2b LR-schedule fix'i ile retrain edilmeyecek (yapısal sorun, eğitim kararsızlığı değil).</w:t>
      </w:r>
    </w:p>
    <w:p>
      <w:pPr>
        <w:pStyle w:val="ListBullet"/>
      </w:pPr>
      <w:r>
        <w:t>Bir sonraki deney: F2 — logit-adjusted training (Menon ve diğerleri, 2021), prior shift'i doğrudan hedefler.</w:t>
      </w:r>
    </w:p>
    <w:p>
      <w:r>
        <w:br w:type="page"/>
      </w:r>
    </w:p>
    <w:p>
      <w:pPr>
        <w:pStyle w:val="Heading1"/>
      </w:pPr>
      <w:r>
        <w:rPr>
          <w:color w:val="0B3366"/>
        </w:rPr>
        <w:t>2. Proje Bağlamı ve Veri Kümesi</w:t>
      </w:r>
    </w:p>
    <w:p>
      <w:pPr>
        <w:pStyle w:val="Heading2"/>
      </w:pPr>
      <w:r>
        <w:t>2.1 Görev Tanımı</w:t>
      </w:r>
    </w:p>
    <w:p>
      <w:r>
        <w:rPr>
          <w:b w:val="0"/>
          <w:i w:val="0"/>
          <w:sz w:val="22"/>
        </w:rPr>
        <w:t>Hasta bazlı 4-sınıf BI-RADS sınıflandırması (1/2/4/5; BI-RADS-3 yoktur). Girdi: 1 hasta = 4 görüntü (RCC, LCC, RMLO, LMLO). Görüntüler 1024×1024, 8-bit grayscale PNG, DICOM → segmentasyon → windowing → tight crop → CLAHE → letterbox boru hattıyla üretilir.</w:t>
      </w:r>
    </w:p>
    <w:p>
      <w:pPr>
        <w:pStyle w:val="Heading2"/>
      </w:pPr>
      <w:r>
        <w:t>2.2 Veri Dağılımı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Bölüm</w:t>
            </w:r>
          </w:p>
        </w:tc>
        <w:tc>
          <w:tcPr>
            <w:tcW w:type="dxa" w:w="2493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Veri Kümesi</w:t>
            </w:r>
          </w:p>
        </w:tc>
        <w:tc>
          <w:tcPr>
            <w:tcW w:type="dxa" w:w="2493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Hasta</w:t>
            </w:r>
          </w:p>
        </w:tc>
        <w:tc>
          <w:tcPr>
            <w:tcW w:type="dxa" w:w="2493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Görüntü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20"/>
              </w:rPr>
              <w:t>Train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Dataset_1024_8bit (85%)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8.557 → 7.273 train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34.228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20"/>
              </w:rPr>
              <w:t>Val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Dataset_1024_8bit (15%, seed=42)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1.284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Dataset_Test_1024_8bit (sabit)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1.655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6.620</w:t>
            </w:r>
          </w:p>
        </w:tc>
      </w:tr>
    </w:tbl>
    <w:p/>
    <w:p>
      <w:r>
        <w:rPr>
          <w:b w:val="0"/>
          <w:i w:val="0"/>
          <w:sz w:val="22"/>
        </w:rPr>
        <w:t>Train sınıf dağılımı (hasta sayıları): BR1 = 1.678, BR2 = 2.754, BR4 = 1.898, BR5 = 2.227. Test sınıf dağılımı (hasta sayıları): BR1 = 163, BR2 = 596, BR4 = 288, BR5 = 608.</w:t>
      </w:r>
    </w:p>
    <w:p>
      <w:r>
        <w:rPr>
          <w:b/>
          <w:i w:val="0"/>
          <w:color w:val="B01C1C"/>
          <w:sz w:val="22"/>
        </w:rPr>
        <w:t>KRİTİK GÖZLEM — train ve test prior'ları aynı değildir:</w:t>
      </w:r>
    </w:p>
    <w:p>
      <w:pPr>
        <w:pStyle w:val="ListBullet"/>
      </w:pPr>
      <w:r>
        <w:t>Train BR1 oranı %19.6 → Test %9.9 (yarıya düşüyor).</w:t>
      </w:r>
    </w:p>
    <w:p>
      <w:pPr>
        <w:pStyle w:val="ListBullet"/>
      </w:pPr>
      <w:r>
        <w:t>Train BR2 oranı %32.2 → Test %36.0 (artıyor).</w:t>
      </w:r>
    </w:p>
    <w:p>
      <w:pPr>
        <w:pStyle w:val="ListBullet"/>
      </w:pPr>
      <w:r>
        <w:t>Train BR4 oranı %22.2 → Test %17.4 (azalıyor).</w:t>
      </w:r>
    </w:p>
    <w:p>
      <w:pPr>
        <w:pStyle w:val="ListBullet"/>
      </w:pPr>
      <w:r>
        <w:t>Train BR5 oranı %26.0 → Test %36.7 (artıyor).</w:t>
      </w:r>
    </w:p>
    <w:p>
      <w:pPr>
        <w:pStyle w:val="ListBullet"/>
      </w:pPr>
      <w:r>
        <w:t>Bu prior shift, tüm `sqrt-inv-frequency` class weight kalibrasyonlarını test setinde sistematik olarak yanlış kılar.</w:t>
      </w:r>
    </w:p>
    <w:p>
      <w:pPr>
        <w:pStyle w:val="Heading2"/>
      </w:pPr>
      <w:r>
        <w:t>2.3 Kullanılan Train İstatistikleri (8-bit)</w:t>
      </w:r>
    </w:p>
    <w:p>
      <w:r>
        <w:rPr>
          <w:b w:val="0"/>
          <w:i w:val="0"/>
          <w:sz w:val="22"/>
        </w:rPr>
        <w:t>Tüm-piksel mean/std = 0.1210 / 0.1977 (train ve test ~aynı: 0.1210 vs 0.1237). Doku (nonzero) mean/std = 0.3512 / 0.1804. Sınıf ağırlıkları (sqrt-inv): [1.28, 1.00, 1.20, 1.11] → [BR1, BR2, BR4, BR5].</w:t>
      </w:r>
    </w:p>
    <w:p>
      <w:r>
        <w:br w:type="page"/>
      </w:r>
    </w:p>
    <w:p>
      <w:pPr>
        <w:pStyle w:val="Heading1"/>
      </w:pPr>
      <w:r>
        <w:rPr>
          <w:color w:val="0B3366"/>
        </w:rPr>
        <w:t>3. Şampiyon C6'ya Giden Yol</w:t>
      </w:r>
    </w:p>
    <w:p>
      <w:r>
        <w:rPr>
          <w:b w:val="0"/>
          <w:i w:val="0"/>
          <w:sz w:val="22"/>
        </w:rPr>
        <w:t>G-Serisi'nden önce A → B → C → D ablation serileri çalıştırılmıştır. Aşağıdaki tablo, EXPERIMENTS.md indeksinden alınan en kritik 8 deneyi içerir.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Deney</w:t>
            </w:r>
          </w:p>
        </w:tc>
        <w:tc>
          <w:tcPr>
            <w:tcW w:type="dxa" w:w="1662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Tarih</w:t>
            </w:r>
          </w:p>
        </w:tc>
        <w:tc>
          <w:tcPr>
            <w:tcW w:type="dxa" w:w="1662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 F1</w:t>
            </w:r>
          </w:p>
        </w:tc>
        <w:tc>
          <w:tcPr>
            <w:tcW w:type="dxa" w:w="1662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Test F1</w:t>
            </w:r>
          </w:p>
        </w:tc>
        <w:tc>
          <w:tcPr>
            <w:tcW w:type="dxa" w:w="1662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Backbone</w:t>
            </w:r>
          </w:p>
        </w:tc>
        <w:tc>
          <w:tcPr>
            <w:tcW w:type="dxa" w:w="1662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Ana Değişiklik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/>
                <w:sz w:val="20"/>
              </w:rPr>
              <w:t>a1 (focal)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2026-04-09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0.7108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0.6270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ConvNeXtV2-L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8-bit + focal loss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/>
                <w:sz w:val="20"/>
              </w:rPr>
              <w:t>a1_ce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2026-04-09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0.7141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0.6370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ConvNeXtV2-L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Focal → CE (Lesson #28)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/>
                <w:sz w:val="20"/>
              </w:rPr>
              <w:t>b1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2026-04-09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0.7334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0.6387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ConvNeXtV2-L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Hiyerarşik head + 4-class CE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/>
                <w:sz w:val="20"/>
              </w:rPr>
              <w:t>b5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2026-04-09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0.7286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0.6615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ConvNeXtV2-L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+ SWA (start_epoch=5)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2026-04-12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0.7158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0.6431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ConvNeXtV2-L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Loss ağırlık ayarı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/>
                <w:sz w:val="20"/>
              </w:rPr>
              <w:t>c4 (base)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2026-04-12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0.7178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0.6269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ConvNeXtV2-Base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Kapasite düşürme (Lesson #25)</w:t>
            </w:r>
          </w:p>
        </w:tc>
      </w:tr>
      <w:tr>
        <w:tc>
          <w:tcPr>
            <w:tcW w:type="dxa" w:w="1662"/>
            <w:vAlign w:val="center"/>
            <w:shd w:fill="DDEEDD"/>
          </w:tcPr>
          <w:p>
            <w:r/>
            <w:r>
              <w:rPr>
                <w:b/>
                <w:sz w:val="20"/>
              </w:rPr>
              <w:t>c6 ★ ŞAMPİYON</w:t>
            </w:r>
          </w:p>
        </w:tc>
        <w:tc>
          <w:tcPr>
            <w:tcW w:type="dxa" w:w="1662"/>
            <w:vAlign w:val="center"/>
            <w:shd w:fill="DDEEDD"/>
          </w:tcPr>
          <w:p>
            <w:r/>
            <w:r>
              <w:rPr>
                <w:sz w:val="20"/>
              </w:rPr>
              <w:t>2026-04-12</w:t>
            </w:r>
          </w:p>
        </w:tc>
        <w:tc>
          <w:tcPr>
            <w:tcW w:type="dxa" w:w="1662"/>
            <w:vAlign w:val="center"/>
            <w:shd w:fill="DDEEDD"/>
          </w:tcPr>
          <w:p>
            <w:r/>
            <w:r>
              <w:rPr>
                <w:sz w:val="20"/>
              </w:rPr>
              <w:t>0.7183</w:t>
            </w:r>
          </w:p>
        </w:tc>
        <w:tc>
          <w:tcPr>
            <w:tcW w:type="dxa" w:w="1662"/>
            <w:vAlign w:val="center"/>
            <w:shd w:fill="DDEEDD"/>
          </w:tcPr>
          <w:p>
            <w:r/>
            <w:r>
              <w:rPr>
                <w:sz w:val="20"/>
              </w:rPr>
              <w:t>0.6762</w:t>
            </w:r>
          </w:p>
        </w:tc>
        <w:tc>
          <w:tcPr>
            <w:tcW w:type="dxa" w:w="1662"/>
            <w:vAlign w:val="center"/>
            <w:shd w:fill="DDEEDD"/>
          </w:tcPr>
          <w:p>
            <w:r/>
            <w:r>
              <w:rPr>
                <w:sz w:val="20"/>
              </w:rPr>
              <w:t>ConvNeXtV2-L</w:t>
            </w:r>
          </w:p>
        </w:tc>
        <w:tc>
          <w:tcPr>
            <w:tcW w:type="dxa" w:w="1662"/>
            <w:vAlign w:val="center"/>
            <w:shd w:fill="DDEEDD"/>
          </w:tcPr>
          <w:p>
            <w:r/>
            <w:r>
              <w:rPr>
                <w:sz w:val="20"/>
              </w:rPr>
              <w:t>Asymmetry loss → 0 (Lesson #22)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/>
                <w:sz w:val="20"/>
              </w:rPr>
              <w:t>c7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2026-04-12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0.7261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0.6468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ConvNeXtV2-L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sz w:val="20"/>
              </w:rPr>
              <w:t>C6'nın varyantı, val↑ test↓</w:t>
            </w:r>
          </w:p>
        </w:tc>
      </w:tr>
    </w:tbl>
    <w:p/>
    <w:p>
      <w:r>
        <w:rPr>
          <w:b/>
          <w:i w:val="0"/>
          <w:sz w:val="22"/>
        </w:rPr>
        <w:t>C6'yı şampiyon yapan kararlar (cumulative):</w:t>
      </w:r>
    </w:p>
    <w:p>
      <w:pPr>
        <w:pStyle w:val="ListBullet"/>
      </w:pPr>
      <w:r>
        <w:t>Loss tipi: CrossEntropy (focal loss bu veri setinde zararlı — Lesson #28, #37).</w:t>
      </w:r>
    </w:p>
    <w:p>
      <w:pPr>
        <w:pStyle w:val="ListBullet"/>
      </w:pPr>
      <w:r>
        <w:t>Hiyerarşik 4 head: binary + benign-sub + malign-sub + full, ağırlıklar 0.10 / 0.45 / 0.45.</w:t>
      </w:r>
    </w:p>
    <w:p>
      <w:pPr>
        <w:pStyle w:val="ListBullet"/>
      </w:pPr>
      <w:r>
        <w:t>SWA: start_epoch=5, AveragedModel + update_bn (+1.47pp katkı — Lesson #37).</w:t>
      </w:r>
    </w:p>
    <w:p>
      <w:pPr>
        <w:pStyle w:val="ListBullet"/>
      </w:pPr>
      <w:r>
        <w:t>Asymmetry loss: KAPALI (weight=0.0) — bilateral fusion zaten F_diff token'ı içeriyor (Lesson #22).</w:t>
      </w:r>
    </w:p>
    <w:p>
      <w:pPr>
        <w:pStyle w:val="ListBullet"/>
      </w:pPr>
      <w:r>
        <w:t>Backbone: ConvNeXtV2-Large (Base versiyonu test setinde -4.93pp regresse oluyor — Lesson #25).</w:t>
      </w:r>
    </w:p>
    <w:p>
      <w:pPr>
        <w:pStyle w:val="ListBullet"/>
      </w:pPr>
      <w:r>
        <w:t>Sınıf ağırlıkları: sqrt-inv frequency, max=1.0 normalize (Lesson #27).</w:t>
      </w:r>
    </w:p>
    <w:p>
      <w:r>
        <w:rPr>
          <w:b w:val="0"/>
          <w:i w:val="0"/>
          <w:sz w:val="22"/>
        </w:rPr>
        <w:t>D-serisi (d1–d7), C6'nın her bir bileşenini ayrı ayrı kapatarak negatif kontroller üretti: hiyerarşinin her parçasının çıkarılması test F1'i düşürdü (Lesson #37). Bu, C6'nın "goldilocks" konfigürasyonu olduğunu doğrular.</w:t>
      </w:r>
    </w:p>
    <w:p>
      <w:r>
        <w:br w:type="page"/>
      </w:r>
    </w:p>
    <w:p>
      <w:pPr>
        <w:pStyle w:val="Heading1"/>
      </w:pPr>
      <w:r>
        <w:rPr>
          <w:color w:val="0B3366"/>
        </w:rPr>
        <w:t>4. G-Serisi Hipotezi ve Mimarisi</w:t>
      </w:r>
    </w:p>
    <w:p>
      <w:pPr>
        <w:pStyle w:val="Heading2"/>
      </w:pPr>
      <w:r>
        <w:t>4.1 Motivasyon</w:t>
      </w:r>
    </w:p>
    <w:p>
      <w:r>
        <w:rPr>
          <w:b w:val="0"/>
          <w:i w:val="0"/>
          <w:sz w:val="22"/>
        </w:rPr>
        <w:t>C6 sonrası analizler şu darboğazları işaret etti:</w:t>
      </w:r>
    </w:p>
    <w:p>
      <w:pPr>
        <w:pStyle w:val="ListBullet"/>
      </w:pPr>
      <w:r>
        <w:t>C6'nın binary head'i val 0.9530 / test 0.939 — güçlü ama tek omurga 4 görevi paylaştığı için BR1↔BR2 sınırı yumuşak kalıyor.</w:t>
      </w:r>
    </w:p>
    <w:p>
      <w:pPr>
        <w:pStyle w:val="ListBullet"/>
      </w:pPr>
      <w:r>
        <w:t>BR4↔BR5 sınırı, paylaşımlı backbone tarafından düşük ağırlıkla öğreniliyor (BR4→BR5 drift'i %36.1 — Lesson #44).</w:t>
      </w:r>
    </w:p>
    <w:p>
      <w:pPr>
        <w:pStyle w:val="ListBullet"/>
      </w:pPr>
      <w:r>
        <w:t>Hipotez: Her sınıf çiftine kendi backbone'unu adamak, paylaşımlı omurgada sıkışan ayırt edici özellikleri açığa çıkarır.</w:t>
      </w:r>
    </w:p>
    <w:p>
      <w:pPr>
        <w:pStyle w:val="Heading2"/>
      </w:pPr>
      <w:r>
        <w:t>4.2 Mimari (Üç Aşamalı Yumuşak Kaskad)</w:t>
      </w:r>
    </w:p>
    <w:p>
      <w:pPr>
        <w:ind w:left="283"/>
      </w:pPr>
      <w:r>
        <w:rPr>
          <w:rFonts w:ascii="Consolas" w:hAnsi="Consolas"/>
          <w:sz w:val="18"/>
        </w:rPr>
        <w:t xml:space="preserve">                     ┌── G2a: ConvNeXtV2-L + lateral + bilateral fusion</w:t>
        <w:br/>
        <w:t xml:space="preserve">                     │       + 2-class head (BR1 vs BR2)</w:t>
        <w:br/>
        <w:t xml:space="preserve">                     │       → P(BR1|benign), P(BR2|benign)</w:t>
        <w:br/>
        <w:t xml:space="preserve">  G1 (Stage-1) ──────┤</w:t>
        <w:br/>
        <w:t xml:space="preserve">  ConvNeXtV2-L       │</w:t>
        <w:br/>
        <w:t xml:space="preserve">  + mean pool        │</w:t>
        <w:br/>
        <w:t xml:space="preserve">  + 2-class head     └── G2b: ConvNeXtV2-L + lateral + bilateral fusion</w:t>
        <w:br/>
        <w:t xml:space="preserve">  → P(benign),               + 2-class head (BR4 vs BR5)</w:t>
        <w:br/>
        <w:t xml:space="preserve">    P(malign)                → P(BR4|malign), P(BR5|malign)</w:t>
        <w:br/>
        <w:br/>
        <w:t xml:space="preserve">  Yumuşak birleşim:  P(BRk) = P(stage1 = parent) × P(BRk | parent)</w:t>
        <w:br/>
      </w:r>
    </w:p>
    <w:p>
      <w:pPr>
        <w:pStyle w:val="Heading2"/>
      </w:pPr>
      <w:r>
        <w:t>4.3 Aşama Tasarımları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Aşama</w:t>
            </w:r>
          </w:p>
        </w:tc>
        <w:tc>
          <w:tcPr>
            <w:tcW w:type="dxa" w:w="2493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Eğitim Verisi</w:t>
            </w:r>
          </w:p>
        </w:tc>
        <w:tc>
          <w:tcPr>
            <w:tcW w:type="dxa" w:w="2493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Mimari</w:t>
            </w:r>
          </w:p>
        </w:tc>
        <w:tc>
          <w:tcPr>
            <w:tcW w:type="dxa" w:w="2493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Çıkış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20"/>
              </w:rPr>
              <w:t>G1 (Stage-1)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7.273 train / 1.284 val (tüm hastalar, ikili etiket)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Backbone → mean-pool (4 görüntü × S spatial token) → 2-class head. FÜZYON YOK (claude.md doktrini).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P(benign), P(malign)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20"/>
              </w:rPr>
              <w:t>G2a (Stage-2a)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3.767 train / 665 val (yalnız BR1/BR2)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C6'nın tüm füzyon yığını + 2-class head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P(BR1|benign), P(BR2|benign)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/>
                <w:sz w:val="20"/>
              </w:rPr>
              <w:t>G2b (Stage-2b)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3.506 train / 619 val (yalnız BR4/BR5)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C6'nın tüm füzyon yığını + 2-class head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sz w:val="20"/>
              </w:rPr>
              <w:t>P(BR4|malign), P(BR5|malign)</w:t>
            </w:r>
          </w:p>
        </w:tc>
      </w:tr>
    </w:tbl>
    <w:p/>
    <w:p>
      <w:pPr>
        <w:pStyle w:val="Heading2"/>
      </w:pPr>
      <w:r>
        <w:t>4.4 Doğrulanmış Tasarım Kararları (Livan ile mutabakat)</w:t>
      </w:r>
    </w:p>
    <w:p>
      <w:pPr>
        <w:pStyle w:val="ListBullet"/>
      </w:pPr>
      <w:r>
        <w:t>Stage-1 sıfırdan eğitildi (C6'dan fine-tune değil) — temiz ablasyon.</w:t>
      </w:r>
    </w:p>
    <w:p>
      <w:pPr>
        <w:pStyle w:val="ListBullet"/>
      </w:pPr>
      <w:r>
        <w:t>Üç aşamada da ConvNeXtV2-Large kullanıldı (Lesson #25: küçük backbone bu rejimde zararlı).</w:t>
      </w:r>
    </w:p>
    <w:p>
      <w:pPr>
        <w:pStyle w:val="ListBullet"/>
      </w:pPr>
      <w:r>
        <w:t>Augmentation C6 ile birebir aynı — kaskad ayrışması izole edilebilsin diye.</w:t>
      </w:r>
    </w:p>
    <w:p>
      <w:pPr>
        <w:pStyle w:val="ListBullet"/>
      </w:pPr>
      <w:r>
        <w:t>SWA üç aşamada da açık (swa_start_epoch=5).</w:t>
      </w:r>
    </w:p>
    <w:p>
      <w:pPr>
        <w:pStyle w:val="ListBullet"/>
      </w:pPr>
      <w:r>
        <w:t>Yumuşak kaskad birincil; sert kaskad sağlık-kontrolü olarak rapor edildi.</w:t>
      </w:r>
    </w:p>
    <w:p>
      <w:pPr>
        <w:pStyle w:val="ListBullet"/>
      </w:pPr>
      <w:r>
        <w:t>Class weight'ler her aşamanın kendi train alt-dağılımına göre sqrt-inv hesaplandı: G1=[1.04, 1.00], G2a=[1.28, 1.00], G2b=[1.08, 1.00].</w:t>
      </w:r>
    </w:p>
    <w:p>
      <w:r>
        <w:br w:type="page"/>
      </w:r>
    </w:p>
    <w:p>
      <w:pPr>
        <w:pStyle w:val="Heading1"/>
      </w:pPr>
      <w:r>
        <w:rPr>
          <w:color w:val="0B3366"/>
        </w:rPr>
        <w:t>5. Eğitim Süreci ve Validation Gate'leri</w:t>
      </w:r>
    </w:p>
    <w:p>
      <w:pPr>
        <w:pStyle w:val="Heading2"/>
      </w:pPr>
      <w:r>
        <w:t>5.1 Phase E — Validation Sonuçları</w:t>
      </w:r>
    </w:p>
    <w:p>
      <w:r>
        <w:rPr>
          <w:b w:val="0"/>
          <w:i/>
          <w:sz w:val="22"/>
        </w:rPr>
        <w:t>Sanity gate'leri (eğitim sonrası, test öncesi):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Aşama</w:t>
            </w:r>
          </w:p>
        </w:tc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Best Val F1 Macro</w:t>
            </w:r>
          </w:p>
        </w:tc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Eşik</w:t>
            </w:r>
          </w:p>
        </w:tc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C6 Referansı</w:t>
            </w:r>
          </w:p>
        </w:tc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Sonuç</w:t>
            </w:r>
          </w:p>
        </w:tc>
      </w:tr>
      <w:tr>
        <w:tc>
          <w:tcPr>
            <w:tcW w:type="dxa" w:w="1994"/>
            <w:vAlign w:val="center"/>
            <w:shd w:fill="DDEEDD"/>
          </w:tcPr>
          <w:p>
            <w:r/>
            <w:r>
              <w:rPr>
                <w:b/>
                <w:sz w:val="20"/>
              </w:rPr>
              <w:t>G1 (binary)</w:t>
            </w:r>
          </w:p>
        </w:tc>
        <w:tc>
          <w:tcPr>
            <w:tcW w:type="dxa" w:w="1994"/>
            <w:vAlign w:val="center"/>
            <w:shd w:fill="DDEEDD"/>
          </w:tcPr>
          <w:p>
            <w:r/>
            <w:r>
              <w:rPr>
                <w:sz w:val="20"/>
              </w:rPr>
              <w:t>0.9664</w:t>
            </w:r>
          </w:p>
        </w:tc>
        <w:tc>
          <w:tcPr>
            <w:tcW w:type="dxa" w:w="1994"/>
            <w:vAlign w:val="center"/>
            <w:shd w:fill="DDEEDD"/>
          </w:tcPr>
          <w:p>
            <w:r/>
            <w:r>
              <w:rPr>
                <w:sz w:val="20"/>
              </w:rPr>
              <w:t>≥ 0.93</w:t>
            </w:r>
          </w:p>
        </w:tc>
        <w:tc>
          <w:tcPr>
            <w:tcW w:type="dxa" w:w="1994"/>
            <w:vAlign w:val="center"/>
            <w:shd w:fill="DDEEDD"/>
          </w:tcPr>
          <w:p>
            <w:r/>
            <w:r>
              <w:rPr>
                <w:sz w:val="20"/>
              </w:rPr>
              <w:t>C6 binary 0.9530</w:t>
            </w:r>
          </w:p>
        </w:tc>
        <w:tc>
          <w:tcPr>
            <w:tcW w:type="dxa" w:w="1994"/>
            <w:vAlign w:val="center"/>
            <w:shd w:fill="DDEEDD"/>
          </w:tcPr>
          <w:p>
            <w:r/>
            <w:r>
              <w:rPr>
                <w:sz w:val="20"/>
              </w:rPr>
              <w:t>GEÇTİ (+1.34pp vs C6)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20"/>
              </w:rPr>
              <w:t>G2a (BR1↔BR2)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0.7020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≥ C6 alt-küme tahmini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~0.71 (cross-FP düzeltmeli)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MARGINAL — sınırda</w:t>
            </w:r>
          </w:p>
        </w:tc>
      </w:tr>
      <w:tr>
        <w:tc>
          <w:tcPr>
            <w:tcW w:type="dxa" w:w="1994"/>
            <w:vAlign w:val="center"/>
            <w:shd w:fill="DDEEDD"/>
          </w:tcPr>
          <w:p>
            <w:r/>
            <w:r>
              <w:rPr>
                <w:b/>
                <w:sz w:val="20"/>
              </w:rPr>
              <w:t>G2b (BR4↔BR5)</w:t>
            </w:r>
          </w:p>
        </w:tc>
        <w:tc>
          <w:tcPr>
            <w:tcW w:type="dxa" w:w="1994"/>
            <w:vAlign w:val="center"/>
            <w:shd w:fill="DDEEDD"/>
          </w:tcPr>
          <w:p>
            <w:r/>
            <w:r>
              <w:rPr>
                <w:sz w:val="20"/>
              </w:rPr>
              <w:t>0.7740</w:t>
            </w:r>
          </w:p>
        </w:tc>
        <w:tc>
          <w:tcPr>
            <w:tcW w:type="dxa" w:w="1994"/>
            <w:vAlign w:val="center"/>
            <w:shd w:fill="DDEEDD"/>
          </w:tcPr>
          <w:p>
            <w:r/>
            <w:r>
              <w:rPr>
                <w:sz w:val="20"/>
              </w:rPr>
              <w:t>≥ C6 alt-küme tahmini</w:t>
            </w:r>
          </w:p>
        </w:tc>
        <w:tc>
          <w:tcPr>
            <w:tcW w:type="dxa" w:w="1994"/>
            <w:vAlign w:val="center"/>
            <w:shd w:fill="DDEEDD"/>
          </w:tcPr>
          <w:p>
            <w:r/>
            <w:r>
              <w:rPr>
                <w:sz w:val="20"/>
              </w:rPr>
              <w:t>~0.755 (cross-FP düzeltmeli)</w:t>
            </w:r>
          </w:p>
        </w:tc>
        <w:tc>
          <w:tcPr>
            <w:tcW w:type="dxa" w:w="1994"/>
            <w:vAlign w:val="center"/>
            <w:shd w:fill="DDEEDD"/>
          </w:tcPr>
          <w:p>
            <w:r/>
            <w:r>
              <w:rPr>
                <w:sz w:val="20"/>
              </w:rPr>
              <w:t>GEÇTİ (+1.9pp)</w:t>
            </w:r>
          </w:p>
        </w:tc>
      </w:tr>
    </w:tbl>
    <w:p/>
    <w:p>
      <w:r>
        <w:rPr>
          <w:b/>
          <w:i w:val="0"/>
          <w:color w:val="146B3A"/>
          <w:sz w:val="22"/>
        </w:rPr>
        <w:t>Val seviyesinde elde edilen pozitif sinyaller:</w:t>
      </w:r>
    </w:p>
    <w:p>
      <w:pPr>
        <w:pStyle w:val="ListBullet"/>
      </w:pPr>
      <w:r>
        <w:t>Malign sınır (BR4↔BR5): G2b val F1 = 0.7740, C6'nın 4-class macro alt sınırı 0.7413'ün ÜZERİNDE. Uzman özellikleri burada işe yaradı.</w:t>
      </w:r>
    </w:p>
    <w:p>
      <w:pPr>
        <w:pStyle w:val="ListBullet"/>
      </w:pPr>
      <w:r>
        <w:t>İkili sınır (benign↔malign): G1 val F1 = 0.9664, C6 binary head 0.9530'dan +1.34pp daha iyi — füzyonsuz tasarım val'de daha iyi öğrendi.</w:t>
      </w:r>
    </w:p>
    <w:p>
      <w:pPr>
        <w:pStyle w:val="ListBullet"/>
      </w:pPr>
      <w:r>
        <w:t>G2a benign sınırı (BR1↔BR2): 0.7020 — sadece eşiğin sınırında, kaskad hipotezinin bu eksende henüz desteklenmediğini gösteriyor.</w:t>
      </w:r>
    </w:p>
    <w:p>
      <w:pPr>
        <w:pStyle w:val="Heading2"/>
      </w:pPr>
      <w:r>
        <w:t>5.2 Eğitim Patolojisi — OneCycleLR Yanlış Konfigürasyonu</w:t>
      </w:r>
    </w:p>
    <w:p>
      <w:r>
        <w:rPr>
          <w:b w:val="0"/>
          <w:i w:val="0"/>
          <w:sz w:val="22"/>
        </w:rPr>
        <w:t>G2a ve G2b'de bir "yükseliş-ve-çöküş" trajektörisi gözlendi: peak val'den sonra her epoch çoğunluk sınıfını tahmin etmeye geri döndü.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Aşama</w:t>
            </w:r>
          </w:p>
        </w:tc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Trivial Faz</w:t>
            </w:r>
          </w:p>
        </w:tc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Yükseliş</w:t>
            </w:r>
          </w:p>
        </w:tc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Peak</w:t>
            </w:r>
          </w:p>
        </w:tc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Çöküş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20"/>
              </w:rPr>
              <w:t>G2a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ep 1-5 (0.383)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ep 6-13 (0.55→0.70)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ep 13 (0.7020)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ep 14-33 (0.383)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20"/>
              </w:rPr>
              <w:t>G2b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ep 1-3 (0.35)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ep 4-21 (0.71-0.77 osc.)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ep 23 (0.7740)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ep 24-43 (0.35)</w:t>
            </w:r>
          </w:p>
        </w:tc>
      </w:tr>
    </w:tbl>
    <w:p/>
    <w:p>
      <w:r>
        <w:rPr>
          <w:b/>
          <w:i w:val="0"/>
          <w:sz w:val="22"/>
        </w:rPr>
        <w:t>Kök sebep:</w:t>
      </w:r>
    </w:p>
    <w:p>
      <w:pPr>
        <w:pStyle w:val="ListBullet"/>
      </w:pPr>
      <w:r>
        <w:t>C6'nın LR schedule'ı kopyalandı: epochs=100, max_lr=5e-4, pct_start=0.3 → backbone effective max_lr 1e-4 epoch 30'da.</w:t>
      </w:r>
    </w:p>
    <w:p>
      <w:pPr>
        <w:pStyle w:val="ListBullet"/>
      </w:pPr>
      <w:r>
        <w:t>C6 patience=20 ile epoch 26'da early-stop oldu, peak LR'ye HİÇ ulaşmadı.</w:t>
      </w:r>
    </w:p>
    <w:p>
      <w:pPr>
        <w:pStyle w:val="ListBullet"/>
      </w:pPr>
      <w:r>
        <w:t>G2a peak val epoch 13'te → erken durdurma sayacı başladı → epoch 33'e kadar koştu (peak LR'ye ulaştı, model çöktü).</w:t>
      </w:r>
    </w:p>
    <w:p>
      <w:pPr>
        <w:pStyle w:val="ListBullet"/>
      </w:pPr>
      <w:r>
        <w:t>G2b benzer: epoch 23 peak → epoch 43 çöküş.</w:t>
      </w:r>
    </w:p>
    <w:p>
      <w:pPr>
        <w:pStyle w:val="ListBullet"/>
      </w:pPr>
      <w:r>
        <w:t>SWA bile yardım etmedi: ortalama post-collapse epoch'lardan alındığı için final_using_swa=False.</w:t>
      </w:r>
    </w:p>
    <w:p>
      <w:r>
        <w:rPr>
          <w:b w:val="0"/>
          <w:i/>
          <w:color w:val="555555"/>
          <w:sz w:val="22"/>
        </w:rPr>
        <w:t>Bu, kayda alınmış bir öğrenim olarak Lesson #49'a eklendi: "Bir LR schedule'ı deneyler arasında kopyalarken, hedef deneyin beklenen early-stopping epoch'una göre yeniden ölçeklendirilmelidir." Genel kural: peak fazı beklenen durma noktasının hemen ÖTESİNDE olacak şekilde, epochs ≈ 3.3 × e* seçilmelidir.</w:t>
      </w:r>
    </w:p>
    <w:p>
      <w:r>
        <w:br w:type="page"/>
      </w:r>
    </w:p>
    <w:p>
      <w:pPr>
        <w:pStyle w:val="Heading1"/>
      </w:pPr>
      <w:r>
        <w:rPr>
          <w:color w:val="0B3366"/>
        </w:rPr>
        <w:t>6. Phase F + G — Test Sonuçları (Olumsuz)</w:t>
      </w:r>
    </w:p>
    <w:p>
      <w:pPr>
        <w:pStyle w:val="Heading2"/>
      </w:pPr>
      <w:r>
        <w:t>6.1 Headline Metrikler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C6 (Şampiyon)</w:t>
            </w:r>
          </w:p>
        </w:tc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G-Serisi Yumuşak</w:t>
            </w:r>
          </w:p>
        </w:tc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G-Serisi Sert</w:t>
            </w:r>
          </w:p>
        </w:tc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Δ vs C6</w:t>
            </w:r>
          </w:p>
        </w:tc>
      </w:tr>
      <w:tr>
        <w:tc>
          <w:tcPr>
            <w:tcW w:type="dxa" w:w="1994"/>
            <w:vAlign w:val="center"/>
            <w:shd w:fill="F8DDDD"/>
          </w:tcPr>
          <w:p>
            <w:r/>
            <w:r>
              <w:rPr>
                <w:b/>
                <w:sz w:val="20"/>
              </w:rPr>
              <w:t>Test macro F1</w:t>
            </w:r>
          </w:p>
        </w:tc>
        <w:tc>
          <w:tcPr>
            <w:tcW w:type="dxa" w:w="1994"/>
            <w:vAlign w:val="center"/>
            <w:shd w:fill="F8DDDD"/>
          </w:tcPr>
          <w:p>
            <w:r/>
            <w:r>
              <w:rPr>
                <w:sz w:val="20"/>
              </w:rPr>
              <w:t>0.6762</w:t>
            </w:r>
          </w:p>
        </w:tc>
        <w:tc>
          <w:tcPr>
            <w:tcW w:type="dxa" w:w="1994"/>
            <w:vAlign w:val="center"/>
            <w:shd w:fill="F8DDDD"/>
          </w:tcPr>
          <w:p>
            <w:r/>
            <w:r>
              <w:rPr>
                <w:sz w:val="20"/>
              </w:rPr>
              <w:t>0.6266</w:t>
            </w:r>
          </w:p>
        </w:tc>
        <w:tc>
          <w:tcPr>
            <w:tcW w:type="dxa" w:w="1994"/>
            <w:vAlign w:val="center"/>
            <w:shd w:fill="F8DDDD"/>
          </w:tcPr>
          <w:p>
            <w:r/>
            <w:r>
              <w:rPr>
                <w:sz w:val="20"/>
              </w:rPr>
              <w:t>0.6262</w:t>
            </w:r>
          </w:p>
        </w:tc>
        <w:tc>
          <w:tcPr>
            <w:tcW w:type="dxa" w:w="1994"/>
            <w:vAlign w:val="center"/>
            <w:shd w:fill="F8DDDD"/>
          </w:tcPr>
          <w:p>
            <w:r/>
            <w:r>
              <w:rPr>
                <w:sz w:val="20"/>
              </w:rPr>
              <w:t>-0.0496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20"/>
              </w:rPr>
              <w:t>Test weighted F1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0.6826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0.6821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20"/>
              </w:rPr>
              <w:t>Test binary F1 (implied)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0.939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0.9309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-0.0081</w:t>
            </w:r>
          </w:p>
        </w:tc>
      </w:tr>
    </w:tbl>
    <w:p/>
    <w:p>
      <w:r>
        <w:rPr>
          <w:b/>
          <w:i w:val="0"/>
          <w:sz w:val="22"/>
        </w:rPr>
        <w:t>Yumuşak kaskad ≈ Sert kaskad (Δ +0.0004pp):</w:t>
      </w:r>
    </w:p>
    <w:p>
      <w:r>
        <w:rPr>
          <w:b w:val="0"/>
          <w:i w:val="0"/>
          <w:sz w:val="22"/>
        </w:rPr>
        <w:t>Tüm aşamalar &gt;%95 güvenle çıkış üretiyor. Yumuşak çarpım argmax×argmax'a çöküyor. Yumuşak kompozisyonun sağladığı varsayılan belirsizlik harmanlaması bu rejimde mevcut değil — uzmanlar yeterince "yumuşak belirsiz" değil.</w:t>
      </w:r>
    </w:p>
    <w:p>
      <w:pPr>
        <w:pStyle w:val="Heading2"/>
      </w:pPr>
      <w:r>
        <w:t>6.2 Sınıf Bazlı F1 Karşılaştırması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Sınıf</w:t>
            </w:r>
          </w:p>
        </w:tc>
        <w:tc>
          <w:tcPr>
            <w:tcW w:type="dxa" w:w="1425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Support</w:t>
            </w:r>
          </w:p>
        </w:tc>
        <w:tc>
          <w:tcPr>
            <w:tcW w:type="dxa" w:w="1425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C6 F1</w:t>
            </w:r>
          </w:p>
        </w:tc>
        <w:tc>
          <w:tcPr>
            <w:tcW w:type="dxa" w:w="1425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Kaskad F1</w:t>
            </w:r>
          </w:p>
        </w:tc>
        <w:tc>
          <w:tcPr>
            <w:tcW w:type="dxa" w:w="1425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Δ</w:t>
            </w:r>
          </w:p>
        </w:tc>
        <w:tc>
          <w:tcPr>
            <w:tcW w:type="dxa" w:w="1425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C6 P/R</w:t>
            </w:r>
          </w:p>
        </w:tc>
        <w:tc>
          <w:tcPr>
            <w:tcW w:type="dxa" w:w="1425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Kaskad P/R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b/>
                <w:sz w:val="20"/>
              </w:rPr>
              <w:t>BR1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163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0.531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0.496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-3.5pp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0.517 / 0.546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0.389 / 0.681</w:t>
            </w:r>
          </w:p>
        </w:tc>
      </w:tr>
      <w:tr>
        <w:tc>
          <w:tcPr>
            <w:tcW w:type="dxa" w:w="1425"/>
            <w:vAlign w:val="center"/>
            <w:shd w:fill="F8DDDD"/>
          </w:tcPr>
          <w:p>
            <w:r/>
            <w:r>
              <w:rPr>
                <w:b/>
                <w:sz w:val="20"/>
              </w:rPr>
              <w:t>BR2</w:t>
            </w:r>
          </w:p>
        </w:tc>
        <w:tc>
          <w:tcPr>
            <w:tcW w:type="dxa" w:w="1425"/>
            <w:vAlign w:val="center"/>
            <w:shd w:fill="F8DDDD"/>
          </w:tcPr>
          <w:p>
            <w:r/>
            <w:r>
              <w:rPr>
                <w:sz w:val="20"/>
              </w:rPr>
              <w:t>596</w:t>
            </w:r>
          </w:p>
        </w:tc>
        <w:tc>
          <w:tcPr>
            <w:tcW w:type="dxa" w:w="1425"/>
            <w:vAlign w:val="center"/>
            <w:shd w:fill="F8DDDD"/>
          </w:tcPr>
          <w:p>
            <w:r/>
            <w:r>
              <w:rPr>
                <w:sz w:val="20"/>
              </w:rPr>
              <w:t>0.798</w:t>
            </w:r>
          </w:p>
        </w:tc>
        <w:tc>
          <w:tcPr>
            <w:tcW w:type="dxa" w:w="1425"/>
            <w:vAlign w:val="center"/>
            <w:shd w:fill="F8DDDD"/>
          </w:tcPr>
          <w:p>
            <w:r/>
            <w:r>
              <w:rPr>
                <w:sz w:val="20"/>
              </w:rPr>
              <w:t>0.676</w:t>
            </w:r>
          </w:p>
        </w:tc>
        <w:tc>
          <w:tcPr>
            <w:tcW w:type="dxa" w:w="1425"/>
            <w:vAlign w:val="center"/>
            <w:shd w:fill="F8DDDD"/>
          </w:tcPr>
          <w:p>
            <w:r/>
            <w:r>
              <w:rPr>
                <w:sz w:val="20"/>
              </w:rPr>
              <w:t>-12.2pp</w:t>
            </w:r>
          </w:p>
        </w:tc>
        <w:tc>
          <w:tcPr>
            <w:tcW w:type="dxa" w:w="1425"/>
            <w:vAlign w:val="center"/>
            <w:shd w:fill="F8DDDD"/>
          </w:tcPr>
          <w:p>
            <w:r/>
            <w:r>
              <w:rPr>
                <w:sz w:val="20"/>
              </w:rPr>
              <w:t>0.829 / 0.770</w:t>
            </w:r>
          </w:p>
        </w:tc>
        <w:tc>
          <w:tcPr>
            <w:tcW w:type="dxa" w:w="1425"/>
            <w:vAlign w:val="center"/>
            <w:shd w:fill="F8DDDD"/>
          </w:tcPr>
          <w:p>
            <w:r/>
            <w:r>
              <w:rPr>
                <w:sz w:val="20"/>
              </w:rPr>
              <w:t>0.877 / 0.550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b/>
                <w:sz w:val="20"/>
              </w:rPr>
              <w:t>BR4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288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0.518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0.517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-0.1pp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0.515 / 0.521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0.448 / 0.611</w:t>
            </w:r>
          </w:p>
        </w:tc>
      </w:tr>
      <w:tr>
        <w:tc>
          <w:tcPr>
            <w:tcW w:type="dxa" w:w="1425"/>
            <w:vAlign w:val="center"/>
          </w:tcPr>
          <w:p>
            <w:r/>
            <w:r>
              <w:rPr>
                <w:b/>
                <w:sz w:val="20"/>
              </w:rPr>
              <w:t>BR5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608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0.857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0.818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-3.9pp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0.837 / 0.878</w:t>
            </w:r>
          </w:p>
        </w:tc>
        <w:tc>
          <w:tcPr>
            <w:tcW w:type="dxa" w:w="1425"/>
            <w:vAlign w:val="center"/>
          </w:tcPr>
          <w:p>
            <w:r/>
            <w:r>
              <w:rPr>
                <w:sz w:val="20"/>
              </w:rPr>
              <w:t>0.821 / 0.814</w:t>
            </w:r>
          </w:p>
        </w:tc>
      </w:tr>
    </w:tbl>
    <w:p/>
    <w:p>
      <w:r>
        <w:rPr>
          <w:b/>
          <w:i w:val="0"/>
          <w:color w:val="B01C1C"/>
          <w:sz w:val="22"/>
        </w:rPr>
        <w:t>BR2'deki -12.2pp tek başına macro F1'in 3pp+ kaybını açıklıyor.</w:t>
      </w:r>
    </w:p>
    <w:p>
      <w:pPr>
        <w:pStyle w:val="Heading2"/>
      </w:pPr>
      <w:r>
        <w:t>6.3 Test Confusion Matrix (Yumuşak Kaskad)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pred BR1</w:t>
            </w:r>
          </w:p>
        </w:tc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pred BR2</w:t>
            </w:r>
          </w:p>
        </w:tc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pred BR4</w:t>
            </w:r>
          </w:p>
        </w:tc>
        <w:tc>
          <w:tcPr>
            <w:tcW w:type="dxa" w:w="199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pred BR5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20"/>
              </w:rPr>
              <w:t>true BR1 (n=163)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111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39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20"/>
              </w:rPr>
              <w:t>true BR2 (n=596)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166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328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94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20"/>
              </w:rPr>
              <w:t>true BR4 (n=288)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176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99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b/>
                <w:sz w:val="20"/>
              </w:rPr>
              <w:t>true BR5 (n=608)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111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sz w:val="20"/>
              </w:rPr>
              <w:t>495</w:t>
            </w:r>
          </w:p>
        </w:tc>
      </w:tr>
    </w:tbl>
    <w:p/>
    <w:p>
      <w:r>
        <w:rPr>
          <w:b/>
          <w:i w:val="0"/>
          <w:sz w:val="22"/>
        </w:rPr>
        <w:t>Kritik drift desenleri:</w:t>
      </w:r>
    </w:p>
    <w:p>
      <w:pPr>
        <w:pStyle w:val="ListBullet"/>
      </w:pPr>
      <w:r>
        <w:t>BR2 → BR1 = %27.85 (kaskad) vs %13 (C6) — yaklaşık 2× artış. BR2'nin precision'ı korunuyor (0.877) ama recall %55'e düşüyor: 166 BR2 hastası BR1'e gönderildi.</w:t>
      </w:r>
    </w:p>
    <w:p>
      <w:pPr>
        <w:pStyle w:val="ListBullet"/>
      </w:pPr>
      <w:r>
        <w:t>BR1 over-prediction: 285 tahmin / 163 gerçek = 1.75× over-prediction. Recall %68.1'e çıkıyor ama precision 0.389'a çakılıyor — sahte zafer.</w:t>
      </w:r>
    </w:p>
    <w:p>
      <w:pPr>
        <w:pStyle w:val="ListBullet"/>
      </w:pPr>
      <w:r>
        <w:t>BR4 → BR5 = %34.4 (kaskad) ≈ %36.1 (C6) — değişiklik yok, malign morfoloji boundary halen kara kutu.</w:t>
      </w:r>
    </w:p>
    <w:p>
      <w:r>
        <w:br w:type="page"/>
      </w:r>
    </w:p>
    <w:p>
      <w:pPr>
        <w:pStyle w:val="Heading1"/>
      </w:pPr>
      <w:r>
        <w:rPr>
          <w:color w:val="0B3366"/>
        </w:rPr>
        <w:t>7. Neden Başarısız Oldu? — Üç Yapısal Sebep</w:t>
      </w:r>
    </w:p>
    <w:p>
      <w:pPr>
        <w:pStyle w:val="Heading2"/>
      </w:pPr>
      <w:r>
        <w:t>7.1 Sebep 1: Train→Test Prior Shift'in Çarpımsal Büyümesi</w:t>
      </w:r>
    </w:p>
    <w:p>
      <w:r>
        <w:rPr>
          <w:b w:val="0"/>
          <w:i w:val="0"/>
          <w:sz w:val="22"/>
        </w:rPr>
        <w:t>Bu, Lessons #47, #48 ve #50'de tekrar tekrar saptanan dataset'in baskın genelleme vergisidir. Kaskad bunu üç katına çıkardı:</w:t>
      </w:r>
    </w:p>
    <w:p>
      <w:pPr>
        <w:pStyle w:val="ListBullet"/>
      </w:pPr>
      <w:r>
        <w:t>Stage 1 (binary): train benign:malign = 1.07, test = 0.85 → G1'in class weight'i [1.04, 1.00] hafifçe yanlış kalibre.</w:t>
      </w:r>
    </w:p>
    <w:p>
      <w:pPr>
        <w:pStyle w:val="ListBullet"/>
      </w:pPr>
      <w:r>
        <w:t>Stage 2a (BR1↔BR2): train BR1:BR2 = 0.61, test = 0.27 → G2a'nın BR1 class weight 1.28 SİSTEMATİK OLARAK ÇOK AGRESİF.</w:t>
      </w:r>
    </w:p>
    <w:p>
      <w:pPr>
        <w:pStyle w:val="ListBullet"/>
      </w:pPr>
      <w:r>
        <w:t>Stage 2b (BR4↔BR5): train BR4:BR5 = 0.85, test = 0.47 → G2b'nin BR4 class weight 1.08 yine prior'a göre çok yüksek.</w:t>
      </w:r>
    </w:p>
    <w:p>
      <w:pPr>
        <w:pStyle w:val="ListBullet"/>
      </w:pPr>
      <w:r>
        <w:t>Üç yanlış kalibre edilmiş aşamanın çarpımı, tek bir 4-class head'in tek-aşamalı hatasından çok daha büyüktür.</w:t>
      </w:r>
    </w:p>
    <w:p>
      <w:pPr>
        <w:pStyle w:val="Heading2"/>
      </w:pPr>
      <w:r>
        <w:t>7.2 Sebep 2: Bileşke (Compositional) Hata Yüzeyinin Genişlemesi</w:t>
      </w:r>
    </w:p>
    <w:p>
      <w:r>
        <w:rPr>
          <w:b w:val="0"/>
          <w:i w:val="0"/>
          <w:sz w:val="22"/>
        </w:rPr>
        <w:t>C6'da bir BR2→BR1 hatası, full head'in BR1 logit'inin BR2'yi geçmesini gerektirir. Kaskadda aynı hata İKİ farklı yoldan oluşabilir:</w:t>
      </w:r>
    </w:p>
    <w:p>
      <w:pPr>
        <w:pStyle w:val="ListBullet"/>
      </w:pPr>
      <w:r>
        <w:t>Yol A: G1 doğru ('benign') + G2a yanlış ('BR1 &gt; BR2'). Bu sıkça oluyor (BR2'nin %55 recall).</w:t>
      </w:r>
    </w:p>
    <w:p>
      <w:pPr>
        <w:pStyle w:val="ListBullet"/>
      </w:pPr>
      <w:r>
        <w:t>Yol B: G1 yanlış ('malign') + sonra herhangi bir route. Daha nadir ama sıfır değil.</w:t>
      </w:r>
    </w:p>
    <w:p>
      <w:pPr>
        <w:pStyle w:val="ListBullet"/>
      </w:pPr>
      <w:r>
        <w:t>Disjunctive ('VEYA') hata yüzeyi, conjunctive ('VE') hata yüzeyinden geniş — ki tek başlı C6'nın kullandığı budur.</w:t>
      </w:r>
    </w:p>
    <w:p>
      <w:pPr>
        <w:pStyle w:val="Heading2"/>
      </w:pPr>
      <w:r>
        <w:t>7.3 Sebep 3: Uzman Özellikleri Test'te Transfer Etmedi</w:t>
      </w:r>
    </w:p>
    <w:p>
      <w:r>
        <w:rPr>
          <w:b w:val="0"/>
          <w:i w:val="0"/>
          <w:sz w:val="22"/>
        </w:rPr>
        <w:t>Lesson #50'nin en şaşırtıcı bulgusu: G2b'nin malign axisindeki +3.3pp val kazanımı test'te BR4 için statistikİ olarak sıfıra geriledi (0.517 vs 0.518), BR5'te -3.9pp kayıp oldu.</w:t>
      </w:r>
    </w:p>
    <w:p>
      <w:pPr>
        <w:pStyle w:val="ListBullet"/>
      </w:pPr>
      <w:r>
        <w:t>Val→test gap'i C6'da 4.55pp idi. G2b'de bu daha da büyüdü.</w:t>
      </w:r>
    </w:p>
    <w:p>
      <w:pPr>
        <w:pStyle w:val="ListBullet"/>
      </w:pPr>
      <w:r>
        <w:t>G1'in füzyonsuz mimarisi val'de +1.34pp kazandırdı, test'te -0.81pp kaybettirdi (Lesson #50). Füzyon bir REGÜLARİZER görevi görüyor — sadece bir özellik kanalı değil.</w:t>
      </w:r>
    </w:p>
    <w:p>
      <w:pPr>
        <w:pStyle w:val="ListBullet"/>
      </w:pPr>
      <w:r>
        <w:t>Sonuç (Lesson #48 ile uyumlu): Auxiliary head'lerin değeri eğitim-zamanı mimarisel bir regularizasyondur, post-hoc kompozisyonel bir özellik değil. Onları kaldırıp uzmanlaştırmak, hierarchical reconstruction'ın inference-time versiyonuyla aynı hatadır.</w:t>
      </w:r>
    </w:p>
    <w:p>
      <w:r>
        <w:br w:type="page"/>
      </w:r>
    </w:p>
    <w:p>
      <w:pPr>
        <w:pStyle w:val="Heading1"/>
      </w:pPr>
      <w:r>
        <w:rPr>
          <w:color w:val="0B3366"/>
        </w:rPr>
        <w:t>8. Pozitif ve Negatif Etkilerin Toplu Tablosu</w:t>
      </w:r>
    </w:p>
    <w:p>
      <w:pPr>
        <w:pStyle w:val="Heading2"/>
      </w:pPr>
      <w:r>
        <w:rPr>
          <w:color w:val="146B3A"/>
        </w:rPr>
        <w:t>8.1 POZİTİF Etkiler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Bileşen / Karar</w:t>
            </w:r>
          </w:p>
        </w:tc>
        <w:tc>
          <w:tcPr>
            <w:tcW w:type="dxa" w:w="332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Gözlemlenen Etki</w:t>
            </w:r>
          </w:p>
        </w:tc>
        <w:tc>
          <w:tcPr>
            <w:tcW w:type="dxa" w:w="332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Kanıt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Manifest tabanlı veri ayrımı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Cascade train/val, C6'nın seed=42 split'inin tutarlı bir alt-kümesi oldu — apple-to-apple karşılaştırma sağladı.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tools/build_cascade_manifests.py + sanity assertion'lar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G1'in füzyonsuz tasarımı (val)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C6 binary head'i +1.34pp geçti (0.9530 → 0.9664). Multi-task gradient kompetisyonu kaldırılınca binary öğrenme keskinleşti.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MLflow run ad4526d7… val_f1_macro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G2b uzmanlaşması (val)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BR4↔BR5 ekseninde C6'nın 4-class lower bound'unu +3.3pp aştı.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MLflow run c5926b3c… val_f1_macro = 0.7740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Wrapper-model yaklaşımı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C6 kod yoluna 0 satır müdahale edildi. Reusable: MultiViewBackbone, BilateralLateralFusion, BilateralFusion vs.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models/cascade_model.py (~150 LOC)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SWA G1'de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G1 stable trained, using_swa=True. Backbone-only kıyasla füzyon yok = LR daha az destabilize etti.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G1 final checkpoint metadata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Phase E gate disiplini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Test inference'a geçmeden val gate'leri ile kalibrasyon hatasını yakalayabilirdik (G2a'nın marginal sonucu erken sinyaldi).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tasks/cascade_log.md Phase E</w:t>
            </w:r>
          </w:p>
        </w:tc>
      </w:tr>
    </w:tbl>
    <w:p/>
    <w:p>
      <w:pPr>
        <w:pStyle w:val="Heading2"/>
      </w:pPr>
      <w:r>
        <w:rPr>
          <w:color w:val="B01C1C"/>
        </w:rPr>
        <w:t>8.2 NEGATİF Etkiler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Bileşen / Karar</w:t>
            </w:r>
          </w:p>
        </w:tc>
        <w:tc>
          <w:tcPr>
            <w:tcW w:type="dxa" w:w="332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Gözlemlenen Etki</w:t>
            </w:r>
          </w:p>
        </w:tc>
        <w:tc>
          <w:tcPr>
            <w:tcW w:type="dxa" w:w="332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Kanıt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Üç-aşamalı yumuşak kaskad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Test macro F1 -4.96pp. Tek başına yapısal başarısızlık.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evaluation_metrics.json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Class weight çarpımı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Üç aşamanın train-prior'a kalibre weight'leri test prior shift altında çarpımsal hata üretti.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Lesson #50 root cause analysis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LR schedule kopyalama (G2a/G2b)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epochs=100 + pct_start=0.3, early-stopping ile peak LR fazına ulaşan G2a/G2b'yi çökertti. SWA averaging zarar verdi.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Lesson #49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BR2 sınıfında çöküş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BR2 F1 -12.2pp (0.798 → 0.676). BR2→BR1 drift %13'ten %28'e iki katına çıktı.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outputs/cascade/evaluation_report.md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G1'in füzyonsuz mimarisi (test)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Val'de kazanan, test'te -0.81pp kaybeden — füzyon REGÜLARİZER işi görüyormuş; kaldırılması overfit'i artırdı.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Lesson #50: val→test gap C6'da 1.4pp, G1'de 3.55pp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Yumuşak ≈ Sert kaskad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Soft composition'ın belirsizlik harmanlama avantajı (+0.0004pp) sıfır. Aşamalar aşırı güvenli (%95+).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evaluation_metrics.json hard vs soft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G2a'nın tek-epoch peak'i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Val 0.7020 yalnızca tek epoch'tan geliyor; trajektori kararsız. Final checkpoint kırılgan.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Lesson #49 LR collapse trajectories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Compute maliyeti (~2.5× C6)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Üç ayrı backbone eğitimi yaklaşık 60+ GPU-saat, 0 test kazanımı.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tasks/cascade_log.md compute budget</w:t>
            </w:r>
          </w:p>
        </w:tc>
      </w:tr>
    </w:tbl>
    <w:p/>
    <w:p>
      <w:pPr>
        <w:pStyle w:val="Heading2"/>
      </w:pPr>
      <w:r>
        <w:t>8.3 Önceki Deneylerden Devralınan KISITLAR (uygulamada doğrulandı)</w:t>
      </w:r>
    </w:p>
    <w:p>
      <w:pPr>
        <w:pStyle w:val="ListBullet"/>
      </w:pPr>
      <w:r>
        <w:t>Asymmetry loss (Lesson #22): Kalıcı olarak kapalı, kaskad da kullanmadı.</w:t>
      </w:r>
    </w:p>
    <w:p>
      <w:pPr>
        <w:pStyle w:val="ListBullet"/>
      </w:pPr>
      <w:r>
        <w:t>Backbone küçültme (Lesson #25): Reddedildi, üç aşama da Large kullanıldı.</w:t>
      </w:r>
    </w:p>
    <w:p>
      <w:pPr>
        <w:pStyle w:val="ListBullet"/>
      </w:pPr>
      <w:r>
        <w:t>Class weight manipülasyonu (Lesson #27): Sıfır-toplam kuralı kaskad genelinde de geçerli olduğu kanıtlandı.</w:t>
      </w:r>
    </w:p>
    <w:p>
      <w:pPr>
        <w:pStyle w:val="ListBullet"/>
      </w:pPr>
      <w:r>
        <w:t>Focal loss (Lesson #28, #37): Kaskad CE kullandı.</w:t>
      </w:r>
    </w:p>
    <w:p>
      <w:pPr>
        <w:pStyle w:val="ListBullet"/>
      </w:pPr>
      <w:r>
        <w:t>Mixup (Lesson #34): Kaskad da kullanmadı.</w:t>
      </w:r>
    </w:p>
    <w:p>
      <w:r>
        <w:br w:type="page"/>
      </w:r>
    </w:p>
    <w:p>
      <w:pPr>
        <w:pStyle w:val="Heading1"/>
      </w:pPr>
      <w:r>
        <w:rPr>
          <w:color w:val="0B3366"/>
        </w:rPr>
        <w:t>9. Çıkarılan Öğrenimler — Lesson #49 ve #50</w:t>
      </w:r>
    </w:p>
    <w:p>
      <w:pPr>
        <w:pStyle w:val="Heading2"/>
      </w:pPr>
      <w:r>
        <w:t>9.1 Lesson #49 — Eğitim-zamanı Bulgular</w:t>
      </w:r>
    </w:p>
    <w:p>
      <w:pPr>
        <w:pStyle w:val="ListBullet"/>
      </w:pPr>
      <w:r>
        <w:t>Auxiliary-head kaldırma, özellik-zengin sınırlarda (G2b/malign morfoloji) kullanılabilir bir uzman üretir; özellik-fakir sınırlarda (G2a/BR1↔BR2) ayırt edici sinyali yaratamaz.</w:t>
      </w:r>
    </w:p>
    <w:p>
      <w:pPr>
        <w:pStyle w:val="ListBullet"/>
      </w:pPr>
      <w:r>
        <w:t>Bir LR schedule'ı yeni bir deneye kopyarken, beklenen early-stopping epoch'una göre yeniden boyutlandırılmalıdır. epochs ≈ 3.3 × e* genel kuralı.</w:t>
      </w:r>
    </w:p>
    <w:p>
      <w:pPr>
        <w:pStyle w:val="ListBullet"/>
      </w:pPr>
      <w:r>
        <w:t>final_using_swa = False, eğitim kararsızlığının lider göstergesidir — SWA averaging regime change'ler arasında yapıldıysa val-best epoch'tan kötü çıkar.</w:t>
      </w:r>
    </w:p>
    <w:p>
      <w:pPr>
        <w:pStyle w:val="ListBullet"/>
      </w:pPr>
      <w:r>
        <w:t>Cross-class FP analizi, 4-class baseline'ı binary subset metriğine doğru kalibre etmenin doğru yoludur.</w:t>
      </w:r>
    </w:p>
    <w:p>
      <w:pPr>
        <w:pStyle w:val="Heading2"/>
      </w:pPr>
      <w:r>
        <w:t>9.2 Lesson #50 — Test-zamanı Bulgular ve Karar</w:t>
      </w:r>
    </w:p>
    <w:p>
      <w:pPr>
        <w:pStyle w:val="ListBullet"/>
      </w:pPr>
      <w:r>
        <w:t>Bu veri setinde kaskad ayrıştırma, 0.6762'nin ÖTESİNE bir yol değildir. Kaskad araştırma yönü kapatıldı.</w:t>
      </w:r>
    </w:p>
    <w:p>
      <w:pPr>
        <w:pStyle w:val="ListBullet"/>
      </w:pPr>
      <w:r>
        <w:t>Mimarisel basitleştirmeden (G1 no-fusion) gelen val kazanımları, val→test gap analizi yapılmadan kabul edilmemelidir. +1.34pp val + 2.15pp gap genişlemesi = NET NEGATİF.</w:t>
      </w:r>
    </w:p>
    <w:p>
      <w:pPr>
        <w:pStyle w:val="ListBullet"/>
      </w:pPr>
      <w:r>
        <w:t>Train→test prior shift bu veri setinin baskın genelleme vergisidir (Tasks 1.3, 1.4, G-series tümü buna takıldı).</w:t>
      </w:r>
    </w:p>
    <w:p>
      <w:pPr>
        <w:pStyle w:val="ListBullet"/>
      </w:pPr>
      <w:r>
        <w:t>Yumuşak kaskad bileşkesi bu rejimde belirsizlik-harmanlama avantajı sağlamaz; aşamalar &gt;%95 güvenli olduğu sürece soft = hard.</w:t>
      </w:r>
    </w:p>
    <w:p>
      <w:pPr>
        <w:pStyle w:val="Heading2"/>
      </w:pPr>
      <w:r>
        <w:t>9.3 Önceki Lesson'larla Bağlantılar</w:t>
      </w:r>
    </w:p>
    <w:p>
      <w:pPr>
        <w:pStyle w:val="ListBullet"/>
      </w:pPr>
      <w:r>
        <w:t>Lesson #22 (asymmetry loss off): Doğrulandı.</w:t>
      </w:r>
    </w:p>
    <w:p>
      <w:pPr>
        <w:pStyle w:val="ListBullet"/>
      </w:pPr>
      <w:r>
        <w:t>Lesson #25 (Large backbone şart): Doğrulandı.</w:t>
      </w:r>
    </w:p>
    <w:p>
      <w:pPr>
        <w:pStyle w:val="ListBullet"/>
      </w:pPr>
      <w:r>
        <w:t>Lesson #27 (class weight zero-sum): Kaskad aşamalar arası genelleştirildi.</w:t>
      </w:r>
    </w:p>
    <w:p>
      <w:pPr>
        <w:pStyle w:val="ListBullet"/>
      </w:pPr>
      <w:r>
        <w:t>Lesson #37 (C6 goldilocks): Bir negatif sonuç daha eklendi.</w:t>
      </w:r>
    </w:p>
    <w:p>
      <w:pPr>
        <w:pStyle w:val="ListBullet"/>
      </w:pPr>
      <w:r>
        <w:t>Lesson #44 (C6 baseline): Aynen doğrulandı.</w:t>
      </w:r>
    </w:p>
    <w:p>
      <w:pPr>
        <w:pStyle w:val="ListBullet"/>
      </w:pPr>
      <w:r>
        <w:t>Lesson #47 (val-tuned offsets fail under prior shift): Daha dramatik biçimde doğrulandı.</w:t>
      </w:r>
    </w:p>
    <w:p>
      <w:pPr>
        <w:pStyle w:val="ListBullet"/>
      </w:pPr>
      <w:r>
        <w:t>Lesson #48 (auxiliary heads' value training-time): Yapısal versiyonda da doğrulandı.</w:t>
      </w:r>
    </w:p>
    <w:p>
      <w:r>
        <w:br w:type="page"/>
      </w:r>
    </w:p>
    <w:p>
      <w:pPr>
        <w:pStyle w:val="Heading1"/>
      </w:pPr>
      <w:r>
        <w:rPr>
          <w:color w:val="0B3366"/>
        </w:rPr>
        <w:t>10. Sonraki Adım — F2: Logit-Adjusted Training</w:t>
      </w:r>
    </w:p>
    <w:p>
      <w:r>
        <w:rPr>
          <w:b w:val="0"/>
          <w:i w:val="0"/>
          <w:sz w:val="22"/>
        </w:rPr>
        <w:t>G-Serisi'nin reddedilmesi sonrası, root cause analizi (train→test prior shift) doğrudan hedef alacak bir deney scaffold'lanmıştır.</w:t>
      </w:r>
    </w:p>
    <w:p>
      <w:pPr>
        <w:pStyle w:val="Heading2"/>
      </w:pPr>
      <w:r>
        <w:t>10.1 F2 Yöntemi</w:t>
      </w:r>
    </w:p>
    <w:p>
      <w:pPr>
        <w:pStyle w:val="ListBullet"/>
      </w:pPr>
      <w:r>
        <w:t>Menon ve diğerleri (2021) — Logit Adjustment: eğitim-zamanı logit'lere `tau × log pi_train` shift uygula, inference'ta raw logit ile tahmin et.</w:t>
      </w:r>
    </w:p>
    <w:p>
      <w:pPr>
        <w:pStyle w:val="ListBullet"/>
      </w:pPr>
      <w:r>
        <w:t>pi_train = [1678, 2754, 1898, 2227]/8557 → log pi = [-1.6293, -1.1336, -1.5060, -1.3460].</w:t>
      </w:r>
    </w:p>
    <w:p>
      <w:pPr>
        <w:pStyle w:val="ListBullet"/>
      </w:pPr>
      <w:r>
        <w:t>Test etiketleri ASLA incelenmez (no Saerens-style estimation, no test-prior injection). Fairness-clean.</w:t>
      </w:r>
    </w:p>
    <w:p>
      <w:pPr>
        <w:pStyle w:val="ListBullet"/>
      </w:pPr>
      <w:r>
        <w:t>Üç tau değeri sweep ediliyor: 0.5, 1.0, 1.5. Val'da en iyi tau seçilip tek test raporu üretilecek.</w:t>
      </w:r>
    </w:p>
    <w:p>
      <w:pPr>
        <w:pStyle w:val="Heading2"/>
      </w:pPr>
      <w:r>
        <w:t>10.2 Hedefler ve Kabul Kriterleri</w:t>
      </w:r>
    </w:p>
    <w:p>
      <w:pPr>
        <w:pStyle w:val="ListBullet"/>
      </w:pPr>
      <w:r>
        <w:t>Test macro F1 &gt; 0.6762 (C6'yı geçmek) → F2 KAZANIR, Lesson #51 olarak belgelenir.</w:t>
      </w:r>
    </w:p>
    <w:p>
      <w:pPr>
        <w:pStyle w:val="ListBullet"/>
      </w:pPr>
      <w:r>
        <w:t>BR2 recall ≥ 0.78 (C6'da 0.74).</w:t>
      </w:r>
    </w:p>
    <w:p>
      <w:pPr>
        <w:pStyle w:val="ListBullet"/>
      </w:pPr>
      <w:r>
        <w:t>Phase E gate: val_full_f1_macro ≥ 0.6783 her tau için.</w:t>
      </w:r>
    </w:p>
    <w:p>
      <w:pPr>
        <w:pStyle w:val="ListBullet"/>
      </w:pPr>
      <w:r>
        <w:t>Phase F: Test labels'a bakmadan tau* val ile seçilir; tie-break son 5 epoch val F1 std'sine göre.</w:t>
      </w:r>
    </w:p>
    <w:p>
      <w:pPr>
        <w:pStyle w:val="Heading2"/>
      </w:pPr>
      <w:r>
        <w:t>10.3 Codebase Değişiklikleri (zaten scaffold'lı)</w:t>
      </w:r>
    </w:p>
    <w:p>
      <w:pPr>
        <w:pStyle w:val="ListBullet"/>
      </w:pPr>
      <w:r>
        <w:t>utils/logit_adjustment.py — yeni dosya: train priors + helpers.</w:t>
      </w:r>
    </w:p>
    <w:p>
      <w:pPr>
        <w:pStyle w:val="ListBullet"/>
      </w:pPr>
      <w:r>
        <w:t>utils/losses.py — MultiHeadLoss `logit_adjustment` dict'i kabul ediyor; full head'e shift uygulanıyor; LA açıkken full head'in class_weights düşürülüyor (Menon recipe).</w:t>
      </w:r>
    </w:p>
    <w:p>
      <w:pPr>
        <w:pStyle w:val="ListBullet"/>
      </w:pPr>
      <w:r>
        <w:t>configs/experiment_v2_birads/convnextv2_large_8bit_F2_la_tau{05,10,15}.yaml — üç config.</w:t>
      </w:r>
    </w:p>
    <w:p>
      <w:pPr>
        <w:pStyle w:val="ListBullet"/>
      </w:pPr>
      <w:r>
        <w:t>scripts/slurm/train_F2_la_tau{05,10,15}.sh — SLURM job templates.</w:t>
      </w:r>
    </w:p>
    <w:p>
      <w:pPr>
        <w:pStyle w:val="ListBullet"/>
      </w:pPr>
      <w:r>
        <w:t>BLAST RADIUS: 0 — train.py, models/, data/, utils/metrics.py değişmedi.</w:t>
      </w:r>
    </w:p>
    <w:p>
      <w:r>
        <w:br w:type="page"/>
      </w:r>
    </w:p>
    <w:p>
      <w:pPr>
        <w:pStyle w:val="Heading1"/>
      </w:pPr>
      <w:r>
        <w:rPr>
          <w:color w:val="0B3366"/>
        </w:rPr>
        <w:t>11. Artifaktlar ve Doğrulama İzi</w:t>
      </w:r>
    </w:p>
    <w:p>
      <w:pPr>
        <w:pStyle w:val="Heading2"/>
      </w:pPr>
      <w:r>
        <w:t>11.1 MLflow Run'ları (DagsHub)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Run</w:t>
            </w:r>
          </w:p>
        </w:tc>
        <w:tc>
          <w:tcPr>
            <w:tcW w:type="dxa" w:w="332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Run ID</w:t>
            </w:r>
          </w:p>
        </w:tc>
        <w:tc>
          <w:tcPr>
            <w:tcW w:type="dxa" w:w="3324"/>
            <w:shd w:fill="0B336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Experiment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G1 (Stage-1 binary)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ad4526d7ef684e7e845ea977aa49d4a2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cascade/stage1_binary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G2a (Stage-2a BR1↔BR2)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bae58239a2c34f81b76c4f14a5cbbe04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cascade/stage2_benign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G2b (Stage-2b BR4↔BR5)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c5926b3c3e8841faaae1892678ce97ca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cascade/stage2_malign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  <w:sz w:val="20"/>
              </w:rPr>
              <w:t>C6 referans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6859aed2a37e43b8b72b5333b2573275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sz w:val="20"/>
              </w:rPr>
              <w:t>birads-1024-8bit-ablation</w:t>
            </w:r>
          </w:p>
        </w:tc>
      </w:tr>
    </w:tbl>
    <w:p/>
    <w:p>
      <w:pPr>
        <w:pStyle w:val="Heading2"/>
      </w:pPr>
      <w:r>
        <w:t>11.2 Disk Artifaktları</w:t>
      </w:r>
    </w:p>
    <w:p>
      <w:pPr>
        <w:pStyle w:val="ListBullet"/>
      </w:pPr>
      <w:r>
        <w:t>outputs/cascade/test_probs.parquet — bileşke test olasılıkları (1655 hasta × 4 sınıf).</w:t>
      </w:r>
    </w:p>
    <w:p>
      <w:pPr>
        <w:pStyle w:val="ListBullet"/>
      </w:pPr>
      <w:r>
        <w:t>outputs/cascade/evaluation_report.md — Phase G insan-okunur raporu.</w:t>
      </w:r>
    </w:p>
    <w:p>
      <w:pPr>
        <w:pStyle w:val="ListBullet"/>
      </w:pPr>
      <w:r>
        <w:t>outputs/cascade/evaluation_metrics.json — tüm metrikler (yumuşak + sert).</w:t>
      </w:r>
    </w:p>
    <w:p>
      <w:pPr>
        <w:pStyle w:val="ListBullet"/>
      </w:pPr>
      <w:r>
        <w:t>checkpoints/cascade/{G1,G2a,G2b}_best.pt — sabit alias'lar.</w:t>
      </w:r>
    </w:p>
    <w:p>
      <w:pPr>
        <w:pStyle w:val="ListBullet"/>
      </w:pPr>
      <w:r>
        <w:t>data/manifests/cascade/*.csv — Phase A manifest'leri (sanity assertion'lı).</w:t>
      </w:r>
    </w:p>
    <w:p>
      <w:pPr>
        <w:pStyle w:val="ListBullet"/>
      </w:pPr>
      <w:r>
        <w:t>models/cascade_model.py — wrapper class CascadeStageModel (~150 LOC).</w:t>
      </w:r>
    </w:p>
    <w:p>
      <w:pPr>
        <w:pStyle w:val="ListBullet"/>
      </w:pPr>
      <w:r>
        <w:t>train_cascade.py — bağımsız trainer (train.py'a dokunmadı).</w:t>
      </w:r>
    </w:p>
    <w:p>
      <w:pPr>
        <w:pStyle w:val="ListBullet"/>
      </w:pPr>
      <w:r>
        <w:t>tools/cascade_inference.py + cascade_evaluate.py — Phase F + G script'leri.</w:t>
      </w:r>
    </w:p>
    <w:p>
      <w:pPr>
        <w:pStyle w:val="Heading2"/>
      </w:pPr>
      <w:r>
        <w:t>11.3 Kod Değişikliği Disiplini</w:t>
      </w:r>
    </w:p>
    <w:p>
      <w:r>
        <w:rPr>
          <w:b w:val="0"/>
          <w:i/>
          <w:color w:val="555555"/>
          <w:sz w:val="22"/>
        </w:rPr>
        <w:t>G-Serisi tamamen ek (additive) bir eksen olarak implement edildi. C6 kod yoluna (train.py, models/full_model.py, models/classification_heads.py) tek satır değişiklik yapılmadı. Bu, kaskad reddedildiği halde C6'nın reproduce edilebilirliğini koruduğu anlamına gelir — ileride paper write-up için kritik.</w:t>
      </w:r>
    </w:p>
    <w:p>
      <w:r>
        <w:br w:type="page"/>
      </w:r>
    </w:p>
    <w:p>
      <w:pPr>
        <w:pStyle w:val="Heading1"/>
      </w:pPr>
      <w:r>
        <w:rPr>
          <w:color w:val="0B3366"/>
        </w:rPr>
        <w:t>12. Kapanış ve Sunum Notları</w:t>
      </w:r>
    </w:p>
    <w:p>
      <w:pPr>
        <w:pStyle w:val="Heading2"/>
      </w:pPr>
      <w:r>
        <w:t>12.1 Hocalara Önemli Mesajlar</w:t>
      </w:r>
    </w:p>
    <w:p>
      <w:pPr>
        <w:pStyle w:val="ListBullet"/>
      </w:pPr>
      <w:r>
        <w:t>Negatif sonuç paper-grade bir bulgu: "3-aşamalı yumuşak kaskad test ettik; aşama-bazında val iyileşmeleri (G1, G2b), bileşke val→test prior shift ve G2a'daki kırılgan tek-epoch peak nedeniyle test'e transfer etmedi. Paylaşımlı-omurga multi-task tasarım (C6) bu BI-RADS veri setinde en güçlü tek-model konfigürasyonu olmaya devam ediyor."</w:t>
      </w:r>
    </w:p>
    <w:p>
      <w:pPr>
        <w:pStyle w:val="ListBullet"/>
      </w:pPr>
      <w:r>
        <w:t>Çalışmanın yöntemsel disiplini güçlü: pre-registered Phase E gate'leri, train.py'a dokunmayan wrapper kod, full MLflow + W&amp;B logging, manifest tabanlı reproducibility.</w:t>
      </w:r>
    </w:p>
    <w:p>
      <w:pPr>
        <w:pStyle w:val="ListBullet"/>
      </w:pPr>
      <w:r>
        <w:t>Bir sonraki deney (F2) doğrudan tespit edilen kök sebebi (prior shift) hedef alıyor — kaskadın başarısızlığından öğrendiklerimizden besleniyor.</w:t>
      </w:r>
    </w:p>
    <w:p>
      <w:pPr>
        <w:pStyle w:val="Heading2"/>
      </w:pPr>
      <w:r>
        <w:t>12.2 Açık Sorular</w:t>
      </w:r>
    </w:p>
    <w:p>
      <w:pPr>
        <w:pStyle w:val="ListBullet"/>
      </w:pPr>
      <w:r>
        <w:t>Saerens-style test-time prior correction (val-estimated prior) bir alternatif olabilir mi? F2 sonuçlarına bağlı.</w:t>
      </w:r>
    </w:p>
    <w:p>
      <w:pPr>
        <w:pStyle w:val="ListBullet"/>
      </w:pPr>
      <w:r>
        <w:t>16-bit pipeline (Tier-2 Task 2.1) F2'den sonra mı? 300GB regen + 17h GPU run; F2 0.70'i geçmezse devreye girer.</w:t>
      </w:r>
    </w:p>
    <w:p>
      <w:pPr>
        <w:pStyle w:val="ListBullet"/>
      </w:pPr>
      <w:r>
        <w:t>BR1↔BR2 sınırı bir feature-engineering problemi mi yoksa veri toplama problemi mi? Lesson #27 + #49 ikincisini düşündürtüyor.</w:t>
      </w:r>
    </w:p>
    <w:p>
      <w:pPr>
        <w:pStyle w:val="ListBullet"/>
      </w:pPr>
      <w:r>
        <w:t>Calibration improvement (temperature scaling şu an gradyan almıyor — Lesson #44) bağımsız bir kazanım kaynağı olabilir mi?</w:t>
      </w:r>
    </w:p>
    <w:p/>
    <w:p/>
    <w:p>
      <w:pPr>
        <w:jc w:val="center"/>
      </w:pPr>
      <w:r>
        <w:rPr>
          <w:i/>
          <w:color w:val="555555"/>
          <w:sz w:val="18"/>
        </w:rPr>
        <w:t>── Rapor Sonu ──</w:t>
        <w:br/>
        <w:br/>
        <w:t>Hazırlayan: Senior AI Research Scientist (Claude, Sonnet/Opus harness)</w:t>
        <w:br/>
        <w:t>Veri kaynakları: tasks/cascade_log.md, tasks/lessons.md (Lesson #49, #50), outputs/cascade/, experiments/EXPERIMENTS.md, CLAUDE.md</w:t>
        <w:br/>
        <w:t>Tarih: 2026-04-29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