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8"/>
        </w:rPr>
        <w:t>Label-Free SSL Model Selection</w:t>
      </w:r>
    </w:p>
    <w:p>
      <w:pPr>
        <w:jc w:val="center"/>
      </w:pPr>
      <w:r>
        <w:rPr>
          <w:color w:val="000000"/>
          <w:sz w:val="26"/>
        </w:rPr>
        <w:t>Görev Tanımı, Yaklaşım, Algoritma Seçimi ve Gerekçeler</w:t>
      </w:r>
    </w:p>
    <w:p>
      <w:pPr>
        <w:jc w:val="center"/>
      </w:pPr>
      <w:r>
        <w:rPr>
          <w:color w:val="000000"/>
          <w:sz w:val="20"/>
        </w:rPr>
        <w:t>Danışman sunumu · Sürüm 2026-07-24</w:t>
      </w:r>
    </w:p>
    <w:p>
      <w:r>
        <w:rPr>
          <w:b w:val="0"/>
          <w:i w:val="0"/>
          <w:color w:val="000000"/>
        </w:rPr>
        <w:t>Bu belge, bildirinin metodolojisini özetler: ne yapıyoruz, hangi algoritmayı neden seçtik, metrikler neyi gösteriyor ve etiket olmadan bir şeyi nasıl kanıtlıyoruz. Teknik terimler İngilizce bırakılmıştır.</w:t>
      </w:r>
    </w:p>
    <w:p>
      <w:pPr>
        <w:pStyle w:val="Heading1"/>
      </w:pPr>
      <w:r>
        <w:t>1. Task Definition (Görev Tanımı)</w:t>
      </w:r>
    </w:p>
    <w:p>
      <w:r>
        <w:rPr>
          <w:b w:val="0"/>
          <w:i w:val="0"/>
          <w:color w:val="000000"/>
        </w:rPr>
        <w:t>Beyin MR görüntülerinden, hiçbir hastalık etiketi kullanmadan, her hasta için 256-boyutlu bir representation (feature vector) öğreniyoruz. Yöntem self-supervised learning (SSL), özel olarak SimSiam. Bu vektör ileride ayrı bir çalışmada IDH sınıflandırmasına girdi olacaktır; bu bildiri yalnızca label-free pretraining (Stage-1) aşamasını kapsar.</w:t>
      </w:r>
    </w:p>
    <w:p>
      <w:r>
        <w:rPr>
          <w:b w:val="0"/>
          <w:i/>
          <w:color w:val="000000"/>
        </w:rPr>
        <w:t>Pipeline: MR (T1, T1ce, T2, FLAIR) → SimSiam SSL → frozen encoder → 256-d feature → [IDH classifier: kapsam dışı].</w:t>
      </w:r>
    </w:p>
    <w:p>
      <w:r>
        <w:rPr>
          <w:b w:val="0"/>
          <w:i w:val="0"/>
          <w:color w:val="000000"/>
        </w:rPr>
        <w:t>Bildirinin manşet katkısı bir YÖNTEMDİR: etiket olmadan hangi checkpoint ve hangi backbone'un daha iyi olduğuna güvenilir karar veren, collapse-aware ve convergence-gated bir model-selection algoritması. Backbone karşılaştırması (DenseNet-121 vs ResNet-18 vs ResNet-34) bu yöntemin demonstrasyonudur.</w:t>
      </w:r>
    </w:p>
    <w:p>
      <w:pPr>
        <w:pStyle w:val="Heading1"/>
      </w:pPr>
      <w:r>
        <w:t>2. Approach (Yaklaşım)</w:t>
      </w:r>
    </w:p>
    <w:p>
      <w:r>
        <w:rPr>
          <w:b w:val="0"/>
          <w:i w:val="0"/>
          <w:color w:val="000000"/>
        </w:rPr>
        <w:t>SSL etiket kullanmaz: aynı hastanın iki augmented görünümünü (two views) modele verip ikisini de aynı vektöre eşlemesini isteriz (SimSiam: stop-gradient + predictor, negatif örnek yok). Bu ailenin bilinen riski dimensional collapse'tır: model tüm hastaları neredeyse aynı vektöre eşleyip loss'u ucuza düşürebilir — o zaman 256 boyut vardır ama bilgi birkaç boyutta sıkışır.</w:t>
      </w:r>
    </w:p>
    <w:p>
      <w:r>
        <w:rPr>
          <w:b w:val="0"/>
          <w:i w:val="0"/>
          <w:color w:val="000000"/>
        </w:rPr>
        <w:t>Etiket olmadığından model kalitesini label-free metriklerle ölçeriz. Birincil metrik RankMe (effective rank): representation kaç boyuta gerçekten yayıldığını ölçer; yüksek = iyi.</w:t>
      </w:r>
    </w:p>
    <w:p>
      <w:pPr>
        <w:pStyle w:val="Heading1"/>
      </w:pPr>
      <w:r>
        <w:t>3. Metrikler Neyi Gösteriyor?</w:t>
      </w:r>
    </w:p>
    <w:p>
      <w:r>
        <w:rPr>
          <w:b w:val="0"/>
          <w:i w:val="0"/>
          <w:color w:val="000000"/>
        </w:rPr>
        <w:t>Metrikleri üç metodolojik olarak bağımsız AİLEYE ayırıyoruz. Bu ayrım kritik: aynı olguyu farklı yollarla ölçen metriklerin UZLAŞMASI, etiket olmadan elimizdeki en güçlü kanıttır (convergent validity, §6).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b/>
                <w:color w:val="000000"/>
                <w:sz w:val="19"/>
              </w:rPr>
              <w:t>Family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000000"/>
                <w:sz w:val="19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  <w:sz w:val="19"/>
              </w:rPr>
              <w:t>Ne ölçer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000000"/>
                <w:sz w:val="19"/>
              </w:rPr>
              <w:t>İyi yön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Convergence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val_loss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Doğrulama negatif-cosine loss (yakınsama)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düşük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Convergence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Aynı hastanın iki view'ının yakınlığı (invariance)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düşük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Collapse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z-std / PR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Boyut-başı std / participation ratio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yüksek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Collapse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uniformity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Vektörlerin hypersphere üstüne yayılımı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düşük (negatif)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Effective rank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RankMe (primary)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Effective rank — singular-value entropisi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yüksek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Effective rank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LiDAR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Nuisance-whitened effective rank (invariant/ayırt edici boyutlar)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yüksek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Effective rank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α-ReQ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Spektrumun power-law çürüme eğimi (α)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19"/>
              </w:rPr>
              <w:t>α ≈ 1</w:t>
            </w:r>
          </w:p>
        </w:tc>
      </w:tr>
    </w:tbl>
    <w:p/>
    <w:p>
      <w:r>
        <w:rPr>
          <w:b w:val="0"/>
          <w:i w:val="0"/>
          <w:color w:val="000000"/>
        </w:rPr>
        <w:t>Neden RankMe primary? Garrido ve ark. (ICML 2023) RankMe'nin — etiketsiz hesaplanmasına rağmen — downstream performans ile güçlü korelasyon verdiğini, birçok veri setinde etiketle kanıtladı. Bu bağ literatürce kuruludur; biz onu miras alıyoruz (bkz. §6).</w:t>
      </w:r>
    </w:p>
    <w:p>
      <w:pPr>
        <w:pStyle w:val="Heading2"/>
      </w:pPr>
      <w:r>
        <w:t>3.1. LiDAR ve α-ReQ — RankMe'yi nasıl destekler?</w:t>
      </w:r>
    </w:p>
    <w:p>
      <w:r>
        <w:rPr>
          <w:b w:val="0"/>
          <w:i w:val="0"/>
          <w:color w:val="000000"/>
        </w:rPr>
        <w:t>Bu iki metrik, RankMe ile aynı olguyu (effective rank) FARKLI yollarla ölçer; amaç tek metriğe bağımlılığı kırmak (Otero 2024 eleştirisi).</w:t>
      </w:r>
    </w:p>
    <w:p>
      <w:pPr>
        <w:pStyle w:val="ListBullet"/>
      </w:pPr>
      <w:r>
        <w:rPr>
          <w:b/>
          <w:color w:val="000000"/>
        </w:rPr>
        <w:t xml:space="preserve">LiDAR (Thilak 2024): </w:t>
      </w:r>
      <w:r>
        <w:rPr>
          <w:color w:val="000000"/>
        </w:rPr>
        <w:t>Her deneği bir 'sınıf', iki augmented view'ını o sınıfın örnekleri sayar. Within-class scatter (augmentasyon/nuisance gürültüsü) ile beyazlatıp between-class scatter'ın (denekler-arası ayırt edici sinyal) effective rank'ını alır. Yani augmentasyona DEĞİŞMEZ, deneği ayırt eden 'temiz' rank'ı sayar. RankMe tüm varyansı sayar (nuisance dahil); LiDAR nuisance'ı eler. Sentetik testte: spread↔nuisance-heavy'yi RankMe ayıramadı (59↔59), LiDAR ayırdı (47↔35).</w:t>
      </w:r>
    </w:p>
    <w:p>
      <w:pPr>
        <w:pStyle w:val="ListBullet"/>
      </w:pPr>
      <w:r>
        <w:rPr>
          <w:b/>
          <w:color w:val="000000"/>
        </w:rPr>
        <w:t xml:space="preserve">α-ReQ (Agrawal 2022): </w:t>
      </w:r>
      <w:r>
        <w:rPr>
          <w:color w:val="000000"/>
        </w:rPr>
        <w:t>Covariance özdeğerleri güç yasasına uyar (λ_i ∝ i^{-α}); α-ReQ bu eğimi log-log'da çıkarır. α ≈ 1 en iyi transfer ile örtüşür; α ≫ 1 = dik spektrum (collapse'a yakın). RankMe entropi-tabanlı SAYI, α-ReQ çürüme HIZI — aynı spektrumun iki bağımsız okuması.</w:t>
      </w:r>
    </w:p>
    <w:p>
      <w:r>
        <w:rPr>
          <w:b w:val="0"/>
          <w:i/>
          <w:color w:val="000000"/>
        </w:rPr>
        <w:t>Uygulama: `utils.lidar`, `utils.alpha_req`; `evaluate.py` leaderboard'a eklendi (kod).</w:t>
      </w:r>
    </w:p>
    <w:p>
      <w:pPr>
        <w:pStyle w:val="Heading1"/>
      </w:pPr>
      <w:r>
        <w:t>4. Seçim Algoritması</w:t>
      </w:r>
    </w:p>
    <w:p>
      <w:r>
        <w:rPr>
          <w:b w:val="0"/>
          <w:i w:val="0"/>
          <w:color w:val="000000"/>
        </w:rPr>
        <w:t>İki karar da label-free metriklerle verilir:</w:t>
      </w:r>
    </w:p>
    <w:p>
      <w:pPr>
        <w:pStyle w:val="Heading2"/>
      </w:pPr>
      <w:r>
        <w:t>4.1. D1 — Within-run selection (hangi epoch?)</w:t>
      </w:r>
    </w:p>
    <w:p>
      <w:r>
        <w:rPr>
          <w:b w:val="0"/>
          <w:i w:val="0"/>
          <w:color w:val="000000"/>
        </w:rPr>
        <w:t>Her evaluation epoch'unda önce iki hard gate:</w:t>
      </w:r>
    </w:p>
    <w:p>
      <w:pPr>
        <w:pStyle w:val="ListBullet"/>
      </w:pPr>
      <w:r>
        <w:rPr>
          <w:b/>
          <w:color w:val="000000"/>
        </w:rPr>
        <w:t xml:space="preserve">Convergence gate: </w:t>
      </w:r>
      <w:r>
        <w:rPr>
          <w:color w:val="000000"/>
        </w:rPr>
        <w:t>val_loss ve alignment yeterince düşük mü? (Model gerçekten öğrendi mi — random-init'in sahte-yüksek RankMe'sini eler.)</w:t>
      </w:r>
    </w:p>
    <w:p>
      <w:pPr>
        <w:pStyle w:val="ListBullet"/>
      </w:pPr>
      <w:r>
        <w:rPr>
          <w:b/>
          <w:color w:val="000000"/>
        </w:rPr>
        <w:t xml:space="preserve">Collapse gate: </w:t>
      </w:r>
      <w:r>
        <w:rPr>
          <w:color w:val="000000"/>
        </w:rPr>
        <w:t>z-std / PR eşiğin altına düşmedi mi? Çökmüş checkpoint diskalifiye.</w:t>
      </w:r>
    </w:p>
    <w:p>
      <w:r>
        <w:rPr>
          <w:b w:val="0"/>
          <w:i w:val="0"/>
          <w:color w:val="000000"/>
        </w:rPr>
        <w:t>İki gate'ten geçenler arasında best.pth = knee (plateau onset): RankMe eğrisinin dik iniş fazından plateau'ya geçtiği nokta. NEDEN knee (peak veya last değil) — §5.2'de kanıtla.</w:t>
      </w:r>
    </w:p>
    <w:p>
      <w:pPr>
        <w:pStyle w:val="Heading2"/>
      </w:pPr>
      <w:r>
        <w:t>4.2. D2 — Across-run comparison (hangi backbone?)</w:t>
      </w:r>
    </w:p>
    <w:p>
      <w:r>
        <w:rPr>
          <w:b w:val="0"/>
          <w:i w:val="0"/>
          <w:color w:val="000000"/>
        </w:rPr>
        <w:t>Backbone karşılaştırma istatistiği = plateau-mean RankMe (knee→son ortalaması), across-seed %95 confidence interval ile (3 seed: 42/43/44). En reproducible nicelik budur. best.pth (knee) ile karşılaştırma (plateau-mean) aynı plateau bölgesinde yaşar → tutarlı.</w:t>
      </w:r>
    </w:p>
    <w:p>
      <w:pPr>
        <w:pStyle w:val="Heading2"/>
      </w:pPr>
      <w:r>
        <w:t>4.3. D3 — (kapsam dışı)</w:t>
      </w:r>
    </w:p>
    <w:p>
      <w:r>
        <w:rPr>
          <w:b w:val="0"/>
          <w:i w:val="0"/>
          <w:color w:val="000000"/>
        </w:rPr>
        <w:t>Etiketli linear-probe AUC bu bildiride YOKTUR. Bu bir limitasyon olarak açıkça belirtilir; validation tamamen label-free yapılır (§6).</w:t>
      </w:r>
    </w:p>
    <w:p>
      <w:r>
        <w:rPr>
          <w:b w:val="0"/>
          <w:i/>
          <w:color w:val="000000"/>
        </w:rPr>
        <w:t>Akışın tamamı görsel olarak: figures/selection_workflow_detailed.png (metrik-aileleri + gate'ler + knee + convergent-validity karşılaştırması).</w:t>
      </w:r>
    </w:p>
    <w:p>
      <w:pPr>
        <w:pStyle w:val="Heading1"/>
      </w:pPr>
      <w:r>
        <w:t>5. Neden Bu Seçimler? (Gerekçeler + Kanıt)</w:t>
      </w:r>
    </w:p>
    <w:p>
      <w:r>
        <w:rPr>
          <w:b w:val="0"/>
          <w:i/>
          <w:color w:val="000000"/>
        </w:rPr>
        <w:t>Aşağıdaki sayılar mevcut 18 koşudan (multi-seed) elde edildi; yeni 1696-hasta kohortunda birebir tazelenecek.</w:t>
      </w:r>
    </w:p>
    <w:p>
      <w:pPr>
        <w:pStyle w:val="Heading2"/>
      </w:pPr>
      <w:r>
        <w:t>5.1. Neden gates? — peak = random-init artefaktı</w:t>
      </w:r>
    </w:p>
    <w:p>
      <w:r>
        <w:rPr>
          <w:b w:val="0"/>
          <w:i w:val="0"/>
          <w:color w:val="000000"/>
        </w:rPr>
        <w:t>18 koşunun HEPSİNDE global RankMe peak epoch 4'te ve HİÇBİRİ converged değil. Yani 'en yüksek RankMe' aslında random network'ün dağınıklığı; convergence gate bunu temiz şekilde eler.</w:t>
      </w:r>
    </w:p>
    <w:p>
      <w:pPr>
        <w:pStyle w:val="Heading2"/>
      </w:pPr>
      <w:r>
        <w:t>5.2. Neden knee? — peak oynak, last gereksiz collapse</w:t>
      </w:r>
    </w:p>
    <w:p>
      <w:r>
        <w:rPr>
          <w:b w:val="0"/>
          <w:i w:val="0"/>
          <w:color w:val="000000"/>
        </w:rPr>
        <w:t>Üç aday nokta karşılaştırıldı. Kanıt iki koldan:</w:t>
      </w:r>
    </w:p>
    <w:p>
      <w:r>
        <w:rPr>
          <w:b/>
          <w:i w:val="0"/>
          <w:color w:val="000000"/>
        </w:rPr>
        <w:t>(a) Reproducibility (seed-CV, düşük = iyi):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color w:val="000000"/>
                <w:sz w:val="19"/>
              </w:rPr>
              <w:t>Nokta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000000"/>
                <w:sz w:val="19"/>
              </w:rPr>
              <w:t>Seed-CV (ort.)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000000"/>
                <w:sz w:val="19"/>
              </w:rPr>
              <w:t>Yorum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color w:val="000000"/>
                <w:sz w:val="19"/>
              </w:rPr>
              <w:t>R1 = first-converged (peak)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%13.2</w:t>
            </w:r>
          </w:p>
        </w:tc>
        <w:tc>
          <w:tcPr>
            <w:tcW w:type="dxa" w:w="3744"/>
          </w:tcPr>
          <w:p>
            <w:r/>
            <w:r>
              <w:rPr>
                <w:color w:val="000000"/>
                <w:sz w:val="19"/>
              </w:rPr>
              <w:t>en oynak; steep transient üstünde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color w:val="000000"/>
                <w:sz w:val="19"/>
              </w:rPr>
              <w:t>Knee (plateau onset)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%10.4</w:t>
            </w:r>
          </w:p>
        </w:tc>
        <w:tc>
          <w:tcPr>
            <w:tcW w:type="dxa" w:w="3744"/>
          </w:tcPr>
          <w:p>
            <w:r/>
            <w:r>
              <w:rPr>
                <w:color w:val="000000"/>
                <w:sz w:val="19"/>
              </w:rPr>
              <w:t>ara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color w:val="000000"/>
                <w:sz w:val="19"/>
              </w:rPr>
              <w:t>Plateau-mean (knee→son)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%7.0</w:t>
            </w:r>
          </w:p>
        </w:tc>
        <w:tc>
          <w:tcPr>
            <w:tcW w:type="dxa" w:w="3744"/>
          </w:tcPr>
          <w:p>
            <w:r/>
            <w:r>
              <w:rPr>
                <w:color w:val="000000"/>
                <w:sz w:val="19"/>
              </w:rPr>
              <w:t>en reproducible → D2 istatistiği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color w:val="000000"/>
                <w:sz w:val="19"/>
              </w:rPr>
              <w:t>last.pth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19"/>
              </w:rPr>
              <w:t>%7.0</w:t>
            </w:r>
          </w:p>
        </w:tc>
        <w:tc>
          <w:tcPr>
            <w:tcW w:type="dxa" w:w="3744"/>
          </w:tcPr>
          <w:p>
            <w:r/>
            <w:r>
              <w:rPr>
                <w:color w:val="000000"/>
                <w:sz w:val="19"/>
              </w:rPr>
              <w:t>reproducible ama en düşük rank</w:t>
            </w:r>
          </w:p>
        </w:tc>
      </w:tr>
    </w:tbl>
    <w:p/>
    <w:p>
      <w:r>
        <w:rPr>
          <w:b/>
          <w:i w:val="0"/>
          <w:color w:val="000000"/>
        </w:rPr>
        <w:t>(b) Alignment–rank decoupling (rank kaybı neyin bedeli?):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000000"/>
                <w:sz w:val="19"/>
              </w:rPr>
              <w:t>Faz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000000"/>
                <w:sz w:val="19"/>
              </w:rPr>
              <w:t>RankMe düşüşü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000000"/>
                <w:sz w:val="19"/>
              </w:rPr>
              <w:t>Alignment iyileşmesi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000000"/>
                <w:sz w:val="19"/>
              </w:rPr>
              <w:t>Yorum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19"/>
              </w:rPr>
              <w:t>Knee ÖNCESİ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−3.15</w:t>
            </w:r>
          </w:p>
        </w:tc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+0.056</w:t>
            </w:r>
          </w:p>
        </w:tc>
        <w:tc>
          <w:tcPr>
            <w:tcW w:type="dxa" w:w="3168"/>
          </w:tcPr>
          <w:p>
            <w:r/>
            <w:r>
              <w:rPr>
                <w:color w:val="000000"/>
                <w:sz w:val="19"/>
              </w:rPr>
              <w:t>nuisance removal — istenen (invariance öğreniliyor)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  <w:sz w:val="19"/>
              </w:rPr>
              <w:t>Knee SONRASI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−0.75</w:t>
            </w:r>
          </w:p>
        </w:tc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+0.019</w:t>
            </w:r>
          </w:p>
        </w:tc>
        <w:tc>
          <w:tcPr>
            <w:tcW w:type="dxa" w:w="3168"/>
          </w:tcPr>
          <w:p>
            <w:r/>
            <w:r>
              <w:rPr>
                <w:color w:val="000000"/>
                <w:sz w:val="19"/>
              </w:rPr>
              <w:t>plateau; küçük drift, hafif collapse baskısı</w:t>
            </w:r>
          </w:p>
        </w:tc>
      </w:tr>
    </w:tbl>
    <w:p/>
    <w:p>
      <w:r>
        <w:rPr>
          <w:b w:val="0"/>
          <w:i w:val="0"/>
          <w:color w:val="000000"/>
        </w:rPr>
        <w:t>Rank kaybının %81'i knee'den ÖNCE olur ve alignment iyileşmesiyle eşleşir (yani öğrenmenin bedeli, silmek istediğimiz augmentation varyansı). Knee'den sonra alignment neredeyse düz ama rank hâlâ azalıyor — bu, SimSiam'ın (decorrelation'ı yok) bilinen hafif dimensional collapse eğilimidir. Sonuç: R1'i alma (transient, en oynak); last'i alma (kuyruğun dibi, gereksiz rank feda); knee = stable rank'ın en yükseği.</w:t>
      </w:r>
    </w:p>
    <w:p>
      <w:r>
        <w:rPr>
          <w:b w:val="0"/>
          <w:i/>
          <w:color w:val="000000"/>
        </w:rPr>
        <w:t>Not: last.pth'te bile z-std 0.040–0.044 (0'a gitmiyor) ve PR 1.05–1.21 (&gt;1) → gate son epoch'ta bile tutuyor; kuyruk patolojik collapse değil, hafif drift.</w:t>
      </w:r>
    </w:p>
    <w:p>
      <w:pPr>
        <w:pStyle w:val="Heading2"/>
      </w:pPr>
      <w:r>
        <w:t>5.3. Neden convergence peak değil, final plateau?</w:t>
      </w:r>
    </w:p>
    <w:p>
      <w:r>
        <w:rPr>
          <w:b w:val="0"/>
          <w:i w:val="0"/>
          <w:color w:val="000000"/>
        </w:rPr>
        <w:t>RankMe convergence'ta pik yapıp düşer. 'Converged içinde max RankMe' kuralı mekanik olarak ilk-converged epoch'u seçer; bu nokta grid'e ve seed'e bağlı (yakınsama epoch'u 9↔14 kayıyor), CV %24'e çıkıyor ve backbone'lar ayrışamıyor. Kararlı plateau'da CV %7–8, sıralama anlamlı ayrışıyor.</w:t>
      </w:r>
    </w:p>
    <w:p>
      <w:pPr>
        <w:pStyle w:val="Heading2"/>
      </w:pPr>
      <w:r>
        <w:t>5.4. Neden jackknife, bootstrap değil?</w:t>
      </w:r>
    </w:p>
    <w:p>
      <w:r>
        <w:rPr>
          <w:b w:val="0"/>
          <w:i w:val="0"/>
          <w:color w:val="000000"/>
        </w:rPr>
        <w:t>RankMe bir spectrum (singular value) istatistiğidir. Bootstrap yerine-koyarak örnekler; tekrarlı satırlar covariance matrisini yapay rank-deficient yapıp RankMe'yi aşağı saptırır (test: bootstrap CI nokta-tahmini bile içermiyordu). Jackknife (leave-one-out) satır tekrarlamaz → rank istatistiği için doğru araç.</w:t>
      </w:r>
    </w:p>
    <w:p>
      <w:pPr>
        <w:pStyle w:val="Heading1"/>
      </w:pPr>
      <w:r>
        <w:t>6. Etiket Olmadan Nasıl Kanıtlıyoruz?</w:t>
      </w:r>
    </w:p>
    <w:p>
      <w:r>
        <w:rPr>
          <w:b w:val="0"/>
          <w:i w:val="0"/>
          <w:color w:val="000000"/>
        </w:rPr>
        <w:t>Etiketli AUC olmadığından 'bu model downstream'de daha iyi'yi ÖLÇEMEYİZ ve buna yeltenmeyiz. Bunun yerine seçim yönteminin KENDİSİNİN sağlamlığını kanıtlarız: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  <w:sz w:val="19"/>
              </w:rPr>
              <w:t>Kanıtlayamadığımız</w:t>
            </w:r>
          </w:p>
        </w:tc>
        <w:tc>
          <w:tcPr>
            <w:tcW w:type="dxa" w:w="4896"/>
          </w:tcPr>
          <w:p>
            <w:r/>
            <w:r>
              <w:rPr>
                <w:b/>
                <w:color w:val="000000"/>
                <w:sz w:val="19"/>
              </w:rPr>
              <w:t>Kanıtladığımız (label-free)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Downstream optimality (IDH AUC'yi maksimize ediyor mu)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19"/>
              </w:rPr>
              <w:t>Reliability — kural seed'ler arası tutarlı mı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19"/>
              </w:rPr>
              <w:t>Convergent validity — bağımsız proxy'ler (RankMe+LiDAR+α-ReQ+PR) uzlaşıyor mu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19"/>
              </w:rPr>
              <w:t>Construct validity — metrikler iddia ettiklerini ölçüyor mu (teori)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19"/>
              </w:rPr>
              <w:t>Ablation — naif peak seçimi kararsız (gösterildi)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19"/>
              </w:rPr>
              <w:t>Confound control — sıralama param-sayısı değil (r34 en çok param, en kötü)</w:t>
            </w:r>
          </w:p>
        </w:tc>
      </w:tr>
    </w:tbl>
    <w:p/>
    <w:p>
      <w:r>
        <w:rPr>
          <w:b w:val="0"/>
          <w:i w:val="0"/>
          <w:color w:val="000000"/>
        </w:rPr>
        <w:t>En önemli nokta: rank → downstream-performans bağını Garrido (2023) zaten ETİKETLE, onlarca veri setinde kanıtladı. Biz bunu yeniden kanıtlamıyoruz — miras alıyoruz. Katkımız DİK: RankMe'yi bir eğitim koşusunda nasıl GÜVENİLİR okuruz (stable point, transient peak değil). İş bölümü: rank→performans = literatür (etiketli); güvenilir uygulama = biz (etiketsiz).</w:t>
      </w:r>
    </w:p>
    <w:p>
      <w:r>
        <w:rPr>
          <w:b/>
          <w:i w:val="0"/>
          <w:color w:val="000000"/>
        </w:rPr>
        <w:t>Makaleye yazılacak dürüst limitasyon:</w:t>
      </w:r>
    </w:p>
    <w:p>
      <w:r>
        <w:rPr>
          <w:b w:val="0"/>
          <w:i/>
          <w:color w:val="000000"/>
        </w:rPr>
        <w:t>“Etiket yokluğunda downstream-optimality'yi doğrulamıyoruz; bunu reliability, convergent validity ve teorik dayanakla ikame ediyoruz. Rank↔performans bağı bağımsız literatürce (Garrido 2023) etiketle kurulmuştur; katkımız bu bağı güvenilir uygulamaktır. Etiketli klinik doğrulama gelecek çalışmadır.”</w:t>
      </w:r>
    </w:p>
    <w:p>
      <w:pPr>
        <w:pStyle w:val="Heading2"/>
      </w:pPr>
      <w:r>
        <w:t>6.1. Convergent-validity analizi — iç kararlar metrik-uzlaşmasıyla gerekçeleniyor</w:t>
      </w:r>
    </w:p>
    <w:p>
      <w:r>
        <w:rPr>
          <w:b w:val="0"/>
          <w:i w:val="0"/>
          <w:color w:val="000000"/>
        </w:rPr>
        <w:t>Algoritmanın iç kararlarının tek metriğin artefaktı OLMADIĞINI, bağımsız metrik ailelerinin uzlaşmasıyla gösteriyoruz (script: `scripts/convergence_analysis.py`, 18 koşu). Sonuçlar: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color w:val="000000"/>
                <w:sz w:val="19"/>
              </w:rPr>
              <w:t>Karar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0000"/>
                <w:sz w:val="19"/>
              </w:rPr>
              <w:t>Uzlaşma</w:t>
            </w:r>
          </w:p>
        </w:tc>
        <w:tc>
          <w:tcPr>
            <w:tcW w:type="dxa" w:w="5184"/>
          </w:tcPr>
          <w:p>
            <w:r/>
            <w:r>
              <w:rPr>
                <w:b/>
                <w:color w:val="000000"/>
                <w:sz w:val="19"/>
              </w:rPr>
              <w:t>Kanıt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Gate (peak geçersiz)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Güçlü</w:t>
            </w:r>
          </w:p>
        </w:tc>
        <w:tc>
          <w:tcPr>
            <w:tcW w:type="dxa" w:w="5184"/>
          </w:tcPr>
          <w:p>
            <w:r/>
            <w:r>
              <w:rPr>
                <w:color w:val="000000"/>
                <w:sz w:val="19"/>
              </w:rPr>
              <w:t>Peak her 18 koşuda epoch 4, converged 0/18, alignment 0.49 → hiçbir metrik onaylamıyor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Knee (plateau onset)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İyi</w:t>
            </w:r>
          </w:p>
        </w:tc>
        <w:tc>
          <w:tcPr>
            <w:tcW w:type="dxa" w:w="5184"/>
          </w:tcPr>
          <w:p>
            <w:r/>
            <w:r>
              <w:rPr>
                <w:color w:val="000000"/>
                <w:sz w:val="19"/>
              </w:rPr>
              <w:t>RankMe/PR/alignment knee'leri ~31-34 epoch'ta kümeleniyor (Spearman +0.53) → aynı kararlı nokta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Backbone sırası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Kısmi → aile</w:t>
            </w:r>
          </w:p>
        </w:tc>
        <w:tc>
          <w:tcPr>
            <w:tcW w:type="dxa" w:w="5184"/>
          </w:tcPr>
          <w:p>
            <w:r/>
            <w:r>
              <w:rPr>
                <w:color w:val="000000"/>
                <w:sz w:val="19"/>
              </w:rPr>
              <w:t>RankMe temiz ayırıyor; Collapse-ailesi (PR/uniformity) plateau'da SATURE (dejenere)</w:t>
            </w:r>
          </w:p>
        </w:tc>
      </w:tr>
    </w:tbl>
    <w:p/>
    <w:p>
      <w:r>
        <w:rPr>
          <w:b w:val="0"/>
          <w:i/>
          <w:color w:val="000000"/>
        </w:rPr>
        <w:t>Dürüst nüans (önemli): Plateau'da PR ve uniformity birbirine çok yakın (seed-gürültüsü içinde) — ayırt edicilik yitiyor; bunlar collapse-gate metrikleri, backbone kalitesini ayırmak için değil. Doğru convergent-validity testi bu yüzden EFFECTIVE-RANK ailesi (RankMe + LiDAR + α-ReQ) üzerinden yürütülür.</w:t>
      </w:r>
    </w:p>
    <w:p>
      <w:pPr>
        <w:pStyle w:val="Heading2"/>
      </w:pPr>
      <w:r>
        <w:t>6.2. Effective-rank ailesi sonuçları (last.pth, val n=99, 18 koşu)</w:t>
      </w:r>
    </w:p>
    <w:p>
      <w:r>
        <w:rPr>
          <w:b w:val="0"/>
          <w:i w:val="0"/>
          <w:color w:val="000000"/>
        </w:rPr>
        <w:t>LiDAR + α-ReQ embedding'lerden hesaplandı (evaluate.py). Doğru yönler: RankMe ↑, LiDAR ↑, α-ReQ ↓ (ideal α≈1; rejimimizde α&gt;&gt;1 → düşük daha iyi), uniformity ↓, PR ↑. Backbone başına ortalama: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color w:val="000000"/>
                <w:sz w:val="19"/>
              </w:rPr>
              <w:t>Metric (yön)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000000"/>
                <w:sz w:val="19"/>
              </w:rPr>
              <w:t>DenseNet-121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0000"/>
                <w:sz w:val="19"/>
              </w:rPr>
              <w:t>ResNet-18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0000"/>
                <w:sz w:val="19"/>
              </w:rPr>
              <w:t>ResNet-34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000000"/>
                <w:sz w:val="19"/>
              </w:rPr>
              <w:t>Sıralama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RankMe (↑, primary)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9.22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6.08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4.95</w:t>
            </w:r>
          </w:p>
        </w:tc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D &gt; R18 &gt; R34 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α-ReQ (↓)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2.74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2.62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3.01</w:t>
            </w:r>
          </w:p>
        </w:tc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R18 ≈ D &gt; R34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LiDAR (↑)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3.06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2.69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2.90</w:t>
            </w:r>
          </w:p>
        </w:tc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belirsiz (gürültülü)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uniformity (↓)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−0.83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−0.68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−0.72</w:t>
            </w:r>
          </w:p>
        </w:tc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D &gt; R34 &gt; R18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000000"/>
                <w:sz w:val="19"/>
              </w:rPr>
              <w:t>PR (↑)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19"/>
              </w:rPr>
              <w:t>1.15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1.22</w:t>
            </w:r>
          </w:p>
        </w:tc>
        <w:tc>
          <w:tcPr>
            <w:tcW w:type="dxa" w:w="1728"/>
          </w:tcPr>
          <w:p>
            <w:r/>
            <w:r>
              <w:rPr>
                <w:color w:val="000000"/>
                <w:sz w:val="19"/>
              </w:rPr>
              <w:t>1.14</w:t>
            </w:r>
          </w:p>
        </w:tc>
        <w:tc>
          <w:tcPr>
            <w:tcW w:type="dxa" w:w="2304"/>
          </w:tcPr>
          <w:p>
            <w:r/>
            <w:r>
              <w:rPr>
                <w:color w:val="000000"/>
                <w:sz w:val="19"/>
              </w:rPr>
              <w:t>dejenere</w:t>
            </w:r>
          </w:p>
        </w:tc>
      </w:tr>
    </w:tbl>
    <w:p/>
    <w:p>
      <w:r>
        <w:rPr>
          <w:b/>
          <w:i w:val="0"/>
          <w:color w:val="000000"/>
        </w:rPr>
        <w:t>Dürüst yorum — ne robust, ne değil:</w:t>
      </w:r>
    </w:p>
    <w:p>
      <w:pPr>
        <w:pStyle w:val="ListBullet"/>
      </w:pPr>
      <w:r>
        <w:rPr>
          <w:b/>
          <w:color w:val="000000"/>
        </w:rPr>
        <w:t xml:space="preserve">ROBUST — </w:t>
      </w:r>
      <w:r>
        <w:rPr>
          <w:color w:val="000000"/>
        </w:rPr>
        <w:t>DenseNet-121 kazanan: her metrikte en iyi ya da berabere, birincil metrik RankMe'de NET önde (aralıklar neredeyse örtüşmüyor).</w:t>
      </w:r>
    </w:p>
    <w:p>
      <w:pPr>
        <w:pStyle w:val="ListBullet"/>
      </w:pPr>
      <w:r>
        <w:rPr>
          <w:b/>
          <w:color w:val="000000"/>
        </w:rPr>
        <w:t xml:space="preserve">ROBUST — </w:t>
      </w:r>
      <w:r>
        <w:rPr>
          <w:color w:val="000000"/>
        </w:rPr>
        <w:t>ResNet-34 üst-lig değil: RankMe VE α-ReQ (iki bağımsız rank metriği) ikisi de R34'ü sona koyuyor → 63M parametreli R34'ün fazladan kapasitesi işe yaramıyor (anti-'bigger is better').</w:t>
      </w:r>
    </w:p>
    <w:p>
      <w:pPr>
        <w:pStyle w:val="ListBullet"/>
      </w:pPr>
      <w:r>
        <w:rPr>
          <w:b/>
          <w:color w:val="000000"/>
        </w:rPr>
        <w:t xml:space="preserve">ROBUST DEĞİL — </w:t>
      </w:r>
      <w:r>
        <w:rPr>
          <w:color w:val="000000"/>
        </w:rPr>
        <w:t>Tam 3'lü sıra (D &gt; R18 &gt; R34) yalnızca RankMe'ye dayanır: α-ReQ, D ile R18'i berabere sayar (2.74 ↔ 2.62, aralıklar örtüşür). Paper'da 'tüm metrikler tam sırayı verdi' DENMEZ.</w:t>
      </w:r>
    </w:p>
    <w:p>
      <w:pPr>
        <w:pStyle w:val="ListBullet"/>
      </w:pPr>
      <w:r>
        <w:rPr>
          <w:b/>
          <w:color w:val="000000"/>
        </w:rPr>
        <w:t xml:space="preserve">LİMİTASYON — </w:t>
      </w:r>
      <w:r>
        <w:rPr>
          <w:color w:val="000000"/>
        </w:rPr>
        <w:t>LiDAR bu örneklem boyutunda belirsiz: n=99 ≪ d=256 → between-class scatter rank-eksik, değerler aşırı örtüşüyor. Limitasyon olarak raporlanır (veya etiketsiz olduğundan train denekleri eklenip n büyütülerek stabilize edilebilir — gelecek iş).</w:t>
      </w:r>
    </w:p>
    <w:p>
      <w:r>
        <w:rPr>
          <w:b w:val="0"/>
          <w:i/>
          <w:color w:val="000000"/>
        </w:rPr>
        <w:t>Paper ifadesi: “DenseNet-121 en iyi backbone'dur (çok-metrik uzlaşması); ResNet-34'ün ek kapasitesi temsil kalitesini artırmaz (RankMe + α-ReQ). Tam sıralama birincil, literatürce-doğrulanmış metrik RankMe'ye dayanır; LiDAR mevcut örneklemde ayırt edici değildir.”</w:t>
      </w:r>
    </w:p>
    <w:p>
      <w:pPr>
        <w:pStyle w:val="Heading1"/>
      </w:pPr>
      <w:r>
        <w:t>7. Literatür</w:t>
      </w:r>
    </w:p>
    <w:p>
      <w:pPr>
        <w:pStyle w:val="ListBullet"/>
      </w:pPr>
      <w:r>
        <w:rPr>
          <w:color w:val="000000"/>
          <w:sz w:val="20"/>
        </w:rPr>
        <w:t>Garrido et al., RankMe: Assessing the downstream performance of pretrained self-supervised representations by their rank, ICML 2023.</w:t>
      </w:r>
    </w:p>
    <w:p>
      <w:pPr>
        <w:pStyle w:val="ListBullet"/>
      </w:pPr>
      <w:r>
        <w:rPr>
          <w:color w:val="000000"/>
          <w:sz w:val="20"/>
        </w:rPr>
        <w:t>Jing et al., Understanding Dimensional Collapse in Contrastive Self-Supervised Learning, ICLR 2022.</w:t>
      </w:r>
    </w:p>
    <w:p>
      <w:pPr>
        <w:pStyle w:val="ListBullet"/>
      </w:pPr>
      <w:r>
        <w:rPr>
          <w:color w:val="000000"/>
          <w:sz w:val="20"/>
        </w:rPr>
        <w:t>Hua et al., On Feature Decorrelation in Self-Supervised Learning, ICCV 2021.</w:t>
      </w:r>
    </w:p>
    <w:p>
      <w:pPr>
        <w:pStyle w:val="ListBullet"/>
      </w:pPr>
      <w:r>
        <w:rPr>
          <w:color w:val="000000"/>
          <w:sz w:val="20"/>
        </w:rPr>
        <w:t>Chen &amp; He, Exploring Simple Siamese Representation Learning (SimSiam), CVPR 2021.</w:t>
      </w:r>
    </w:p>
    <w:p>
      <w:pPr>
        <w:pStyle w:val="ListBullet"/>
      </w:pPr>
      <w:r>
        <w:rPr>
          <w:color w:val="000000"/>
          <w:sz w:val="20"/>
        </w:rPr>
        <w:t>Wang &amp; Isola, Understanding Contrastive Representation Learning through Alignment and Uniformity, ICML 2020.</w:t>
      </w:r>
    </w:p>
    <w:p>
      <w:pPr>
        <w:pStyle w:val="ListBullet"/>
      </w:pPr>
      <w:r>
        <w:rPr>
          <w:color w:val="000000"/>
          <w:sz w:val="20"/>
        </w:rPr>
        <w:t>Thilak et al., LiDAR: Sensing Linear Probing Performance in Joint Embedding SSL Architectures, 2024.</w:t>
      </w:r>
    </w:p>
    <w:p>
      <w:pPr>
        <w:pStyle w:val="ListBullet"/>
      </w:pPr>
      <w:r>
        <w:rPr>
          <w:color w:val="000000"/>
          <w:sz w:val="20"/>
        </w:rPr>
        <w:t>Agrawal et al., α-ReQ: Assessing representation quality via power-law spectra, 2022.</w:t>
      </w:r>
    </w:p>
    <w:p>
      <w:pPr>
        <w:pStyle w:val="ListBullet"/>
      </w:pPr>
      <w:r>
        <w:rPr>
          <w:color w:val="000000"/>
          <w:sz w:val="20"/>
        </w:rPr>
        <w:t>Satopää et al., Finding a Kneedle in a Haystack: Detecting Knee Points in System Behavior, 2011.</w:t>
      </w:r>
    </w:p>
    <w:p>
      <w:pPr>
        <w:pStyle w:val="ListBullet"/>
      </w:pPr>
      <w:r>
        <w:rPr>
          <w:color w:val="000000"/>
          <w:sz w:val="20"/>
        </w:rPr>
        <w:t>WERank: Towards Rank Degradation Prevention for SSL Using Weight Regularization,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