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Healthcare Guardian — Full Project Evaluation</w:t>
      </w:r>
    </w:p>
    <w:p>
      <w:pPr>
        <w:pStyle w:val="Subtitle"/>
      </w:pPr>
      <w:r>
        <w:t xml:space="preserve">Prepared by Woz | March 31, 2026</w:t>
      </w:r>
    </w:p>
    <w:p>
      <w:pPr>
        <w:pStyle w:val="Date"/>
      </w:pPr>
      <w:r>
        <w:t xml:space="preserve">March</w:t>
      </w:r>
      <w:r>
        <w:t xml:space="preserve"> </w:t>
      </w:r>
      <w:r>
        <w:t xml:space="preserve">31,</w:t>
      </w:r>
      <w:r>
        <w:t xml:space="preserve"> </w:t>
      </w:r>
      <w:r>
        <w:t xml:space="preserve">2026</w:t>
      </w:r>
    </w:p>
    <w:p>
      <w:r>
        <w:pict>
          <v:rect style="width:0;height:1.5pt" o:hralign="center" o:hrstd="t" o:hr="t"/>
        </w:pict>
      </w:r>
    </w:p>
    <w:bookmarkStart w:id="20" w:name="executive-summary"/>
    <w:p>
      <w:pPr>
        <w:pStyle w:val="Heading1"/>
      </w:pPr>
      <w:r>
        <w:t xml:space="preserve">Executive Summary</w:t>
      </w:r>
    </w:p>
    <w:p>
      <w:pPr>
        <w:pStyle w:val="FirstParagraph"/>
      </w:pPr>
      <w:r>
        <w:t xml:space="preserve">Healthcare Guardian is a legitimate B2B SaaS-adjacent business with a defensible market position, a real regulatory tailwind, and a well-built strategic foundation. The research, curriculum architecture, demo flow, and outreach sequences are all production-ready. The product has not yet generated revenue, but the infrastructure to do so exists. The primary gap is execution — specifically, the Phase 2 validation outreach has not started despite the plan being complete.</w:t>
      </w:r>
    </w:p>
    <w:p>
      <w:pPr>
        <w:pStyle w:val="BodyText"/>
      </w:pPr>
      <w:r>
        <w:rPr>
          <w:bCs/>
          <w:b/>
        </w:rPr>
        <w:t xml:space="preserve">Overall assessment: Green. Execute. Correct one strategic error (geographic targeting). Fix the email sender problem. Move.</w:t>
      </w:r>
    </w:p>
    <w:p>
      <w:r>
        <w:pict>
          <v:rect style="width:0;height:1.5pt" o:hralign="center" o:hrstd="t" o:hr="t"/>
        </w:pict>
      </w:r>
    </w:p>
    <w:bookmarkEnd w:id="20"/>
    <w:bookmarkStart w:id="24" w:name="part-1-the-market"/>
    <w:p>
      <w:pPr>
        <w:pStyle w:val="Heading1"/>
      </w:pPr>
      <w:r>
        <w:t xml:space="preserve">Part 1: The Market</w:t>
      </w:r>
    </w:p>
    <w:bookmarkStart w:id="21" w:name="problem-scale"/>
    <w:p>
      <w:pPr>
        <w:pStyle w:val="Heading2"/>
      </w:pPr>
      <w:r>
        <w:t xml:space="preserve">Problem Scale</w:t>
      </w:r>
    </w:p>
    <w:p>
      <w:pPr>
        <w:numPr>
          <w:ilvl w:val="0"/>
          <w:numId w:val="1001"/>
        </w:numPr>
        <w:pStyle w:val="Compact"/>
      </w:pPr>
      <w:r>
        <w:t xml:space="preserve">Healthcare workers are ~10% of the U.S. workforce but absorb</w:t>
      </w:r>
      <w:r>
        <w:t xml:space="preserve"> </w:t>
      </w:r>
      <w:r>
        <w:rPr>
          <w:bCs/>
          <w:b/>
        </w:rPr>
        <w:t xml:space="preserve">48% of all nonfatal workplace violence injuries</w:t>
      </w:r>
    </w:p>
    <w:p>
      <w:pPr>
        <w:numPr>
          <w:ilvl w:val="0"/>
          <w:numId w:val="1001"/>
        </w:numPr>
        <w:pStyle w:val="Compact"/>
      </w:pPr>
      <w:r>
        <w:t xml:space="preserve">Healthcare workers are</w:t>
      </w:r>
      <w:r>
        <w:t xml:space="preserve"> </w:t>
      </w:r>
      <w:r>
        <w:rPr>
          <w:bCs/>
          <w:b/>
        </w:rPr>
        <w:t xml:space="preserve">5x more likely</w:t>
      </w:r>
      <w:r>
        <w:t xml:space="preserve"> </w:t>
      </w:r>
      <w:r>
        <w:t xml:space="preserve">to experience workplace violence than the average U.S. worker</w:t>
      </w:r>
    </w:p>
    <w:p>
      <w:pPr>
        <w:numPr>
          <w:ilvl w:val="0"/>
          <w:numId w:val="1001"/>
        </w:numPr>
        <w:pStyle w:val="Compact"/>
      </w:pPr>
      <w:r>
        <w:t xml:space="preserve">WPV incidents increased</w:t>
      </w:r>
      <w:r>
        <w:t xml:space="preserve"> </w:t>
      </w:r>
      <w:r>
        <w:rPr>
          <w:bCs/>
          <w:b/>
        </w:rPr>
        <w:t xml:space="preserve">30% between 2021–2022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75% of all U.S. workplace assaults</w:t>
      </w:r>
      <w:r>
        <w:t xml:space="preserve"> </w:t>
      </w:r>
      <w:r>
        <w:t xml:space="preserve">occur in healthcare and social service settings (OSHA)</w:t>
      </w:r>
    </w:p>
    <w:p>
      <w:pPr>
        <w:numPr>
          <w:ilvl w:val="0"/>
          <w:numId w:val="1001"/>
        </w:numPr>
        <w:pStyle w:val="Compact"/>
      </w:pPr>
      <w:r>
        <w:t xml:space="preserve">The American Hospital Association pegs</w:t>
      </w:r>
      <w:r>
        <w:t xml:space="preserve"> </w:t>
      </w:r>
      <w:r>
        <w:rPr>
          <w:bCs/>
          <w:b/>
        </w:rPr>
        <w:t xml:space="preserve">total annual cost of WPV at $18.27 billion</w:t>
      </w:r>
    </w:p>
    <w:p>
      <w:pPr>
        <w:numPr>
          <w:ilvl w:val="0"/>
          <w:numId w:val="1001"/>
        </w:numPr>
        <w:pStyle w:val="Compact"/>
      </w:pPr>
      <w:r>
        <w:t xml:space="preserve">ED nurses report assault rates as high as</w:t>
      </w:r>
      <w:r>
        <w:t xml:space="preserve"> </w:t>
      </w:r>
      <w:r>
        <w:rPr>
          <w:bCs/>
          <w:b/>
        </w:rPr>
        <w:t xml:space="preserve">12.7 per 100 workers per year</w:t>
      </w:r>
    </w:p>
    <w:p>
      <w:pPr>
        <w:numPr>
          <w:ilvl w:val="0"/>
          <w:numId w:val="1001"/>
        </w:numPr>
        <w:pStyle w:val="Compact"/>
      </w:pPr>
      <w:r>
        <w:t xml:space="preserve">Reporting rates are estimated at</w:t>
      </w:r>
      <w:r>
        <w:t xml:space="preserve"> </w:t>
      </w:r>
      <w:r>
        <w:rPr>
          <w:bCs/>
          <w:b/>
        </w:rPr>
        <w:t xml:space="preserve">30–70% of actual incidents</w:t>
      </w:r>
      <w:r>
        <w:t xml:space="preserve"> </w:t>
      </w:r>
      <w:r>
        <w:t xml:space="preserve">— cultural normalization is itself a correctable condition</w:t>
      </w:r>
    </w:p>
    <w:bookmarkEnd w:id="21"/>
    <w:bookmarkStart w:id="22" w:name="regulatory-tailwinds"/>
    <w:p>
      <w:pPr>
        <w:pStyle w:val="Heading2"/>
      </w:pPr>
      <w:r>
        <w:t xml:space="preserve">Regulatory Tailwinds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Jurisdiction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Mandate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California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Cal/OSHA T8 §3342 + SB 553 (all employers, July 2024)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Active — most comprehensive in nation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New York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Hospital/nursing home WPV prevention law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Signed Dec. 2025 —</w:t>
            </w:r>
            <w:r>
              <w:t xml:space="preserve"> </w:t>
            </w:r>
            <w:r>
              <w:rPr>
                <w:bCs/>
                <w:b/>
              </w:rPr>
              <w:t xml:space="preserve">effective September 2026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Texas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HB 2025 — violence prevention plans for healthcare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Effective September 2024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Illinois, WA, OR, NJ, 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Active mandates or advanced legislation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Rolling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Joint Commission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New WPV prevention standards across behavioral health + home care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July 2024 — auditable, documentation required</w:t>
            </w:r>
          </w:p>
        </w:tc>
      </w:tr>
    </w:tbl>
    <w:p>
      <w:pPr>
        <w:pStyle w:val="BodyText"/>
      </w:pPr>
      <w:r>
        <w:t xml:space="preserve">Federal OSHA rule is stalled (moved to Long-Term Action, September 2025). This actually helps: state-level mandates are accelerating to fill the void, creating a patchwork that makes a multi-state digital training product more valuable, not less.</w:t>
      </w:r>
    </w:p>
    <w:p>
      <w:pPr>
        <w:pStyle w:val="BodyText"/>
      </w:pPr>
      <w:r>
        <w:rPr>
          <w:bCs/>
          <w:b/>
        </w:rPr>
        <w:t xml:space="preserve">New York’s September 2026 deadline is the single most urgent market activation in play right now.</w:t>
      </w:r>
    </w:p>
    <w:bookmarkEnd w:id="22"/>
    <w:bookmarkStart w:id="23" w:name="competitive-landscape"/>
    <w:p>
      <w:pPr>
        <w:pStyle w:val="Heading2"/>
      </w:pPr>
      <w:r>
        <w:t xml:space="preserve">Competitive Landscape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Provider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Focus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Weakness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CPI (Crisis Prevention Institute)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De-escalation + restraint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$1,250–$3,450/person; restraint-heavy; slow to scale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AVADE Training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WPV prevention awareness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Compliance-focused; limited personal agency content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Vistelar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Communication-based prevention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Strong methodology; weak digital delivery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MOAB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Physical intervention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Very physical; liability-heavy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HealthStream / Relias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LMS catalog platforms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Generic; not specialized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MedTrainer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Compliance LMS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HIPAA/OSHA focused; not behavioral safety</w:t>
            </w:r>
          </w:p>
        </w:tc>
      </w:tr>
    </w:tbl>
    <w:p>
      <w:pPr>
        <w:pStyle w:val="BodyText"/>
      </w:pPr>
      <w:r>
        <w:rPr>
          <w:bCs/>
          <w:b/>
        </w:rPr>
        <w:t xml:space="preserve">The gap:</w:t>
      </w:r>
      <w:r>
        <w:t xml:space="preserve"> </w:t>
      </w:r>
      <w:r>
        <w:t xml:space="preserve">No competitor leads with individual behavioral agency — the concept that the employee, through awareness, positioning, communication, and decision-making, is the first and most powerful layer of their own defense. Healthcare Guardian owns that positioning if it executes.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26" w:name="part-2-strategic-decisions-made"/>
    <w:p>
      <w:pPr>
        <w:pStyle w:val="Heading1"/>
      </w:pPr>
      <w:r>
        <w:t xml:space="preserve">Part 2: Strategic Decisions Made</w:t>
      </w:r>
    </w:p>
    <w:bookmarkStart w:id="25" w:name="the-7-questions-final-answers"/>
    <w:p>
      <w:pPr>
        <w:pStyle w:val="Heading2"/>
      </w:pPr>
      <w:r>
        <w:t xml:space="preserve">The 7 Questions — Final Answers</w:t>
      </w:r>
    </w:p>
    <w:p>
      <w:pPr>
        <w:pStyle w:val="FirstParagraph"/>
      </w:pPr>
      <w:r>
        <w:rPr>
          <w:bCs/>
          <w:b/>
        </w:rPr>
        <w:t xml:space="preserve">Q1 — Physical Content Scope</w:t>
      </w:r>
      <w:r>
        <w:t xml:space="preserve"> </w:t>
      </w:r>
      <w:r>
        <w:t xml:space="preserve">Exclude from digital product entirely for launch. Reserve for in-person curriculum (future upsell). Simplifies legal review, removes friction for risk managers, keeps digital product clean for enterprise compliance sales.</w:t>
      </w:r>
    </w:p>
    <w:p>
      <w:pPr>
        <w:pStyle w:val="BodyText"/>
      </w:pPr>
      <w:r>
        <w:rPr>
          <w:bCs/>
          <w:b/>
        </w:rPr>
        <w:t xml:space="preserve">Q2 — Avatar Identity</w:t>
      </w:r>
      <w:r>
        <w:t xml:space="preserve"> </w:t>
      </w:r>
      <w:r>
        <w:t xml:space="preserve">Female presenter, named Morgan Hayes. AI avatar via HeyGen. Nursing workforce is 87% female; same-gender pedagogical agents produce higher engagement and perceived credibility for self-advocacy content. Elias Reed remains the curriculum architect and brand voice in written/email communications — Morgan is the on-screen expert voice. Clean distinction.</w:t>
      </w:r>
    </w:p>
    <w:p>
      <w:pPr>
        <w:pStyle w:val="BodyText"/>
      </w:pPr>
      <w:r>
        <w:rPr>
          <w:bCs/>
          <w:b/>
        </w:rPr>
        <w:t xml:space="preserve">Q3 — Launch Scope</w:t>
      </w:r>
      <w:r>
        <w:t xml:space="preserve"> </w:t>
      </w:r>
      <w:r>
        <w:t xml:space="preserve">Single pilot module first (Module 3: Pattern Recognition, ~10–12 minutes), then full curriculum build. Price: $29/seat, minimum 5 seats ($145). Goal of pilot: proof of purchase, qualitative feedback, completion rate data — not revenue.</w:t>
      </w:r>
    </w:p>
    <w:p>
      <w:pPr>
        <w:pStyle w:val="BodyText"/>
      </w:pPr>
      <w:r>
        <w:rPr>
          <w:bCs/>
          <w:b/>
        </w:rPr>
        <w:t xml:space="preserve">Q4 — Business Entity</w:t>
      </w:r>
      <w:r>
        <w:t xml:space="preserve"> </w:t>
      </w:r>
      <w:r>
        <w:t xml:space="preserve">Healthcare Guardian LLC — Arizona filing (~$50–85 via azcc.gov). EIN via IRS.gov (free, 5 minutes). Business bank account (Mercury recommended). Stripe under entity. This must happen before any money moves.</w:t>
      </w:r>
    </w:p>
    <w:p>
      <w:pPr>
        <w:pStyle w:val="BodyText"/>
      </w:pPr>
      <w:r>
        <w:rPr>
          <w:bCs/>
          <w:b/>
        </w:rPr>
        <w:t xml:space="preserve">Q5 — Pricing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Tier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Pilot module (validation)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$29/seat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Full curriculum — per seat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$59/seat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Facility license (up to 50 seats)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$2,200/year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Department license (up to 150 seats + LMS)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$5,500/year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Enterprise (unlimited + SCORM + branding)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$15,000–$22,000/year</w:t>
            </w:r>
          </w:p>
        </w:tc>
      </w:tr>
    </w:tbl>
    <w:p>
      <w:pPr>
        <w:pStyle w:val="BodyText"/>
      </w:pPr>
      <w:r>
        <w:t xml:space="preserve">Discount through added value, not price cuts. Year 2 renewal: 10% loyalty. Year 3+: 15%.</w:t>
      </w:r>
    </w:p>
    <w:p>
      <w:pPr>
        <w:pStyle w:val="BodyText"/>
      </w:pPr>
      <w:r>
        <w:rPr>
          <w:bCs/>
          <w:b/>
        </w:rPr>
        <w:t xml:space="preserve">Q6 — Distribution</w:t>
      </w:r>
      <w:r>
        <w:t xml:space="preserve"> </w:t>
      </w:r>
      <w:r>
        <w:t xml:space="preserve">Direct sales only for first 12 months. No platform listing (HealthStream, Relias) until 10+ paying clients and brand equity established. Platform partnerships take 6–18 months to negotiate and surrender 30–50% revenue plus client relationship control.</w:t>
      </w:r>
    </w:p>
    <w:p>
      <w:pPr>
        <w:pStyle w:val="BodyText"/>
      </w:pPr>
      <w:r>
        <w:rPr>
          <w:bCs/>
          <w:b/>
        </w:rPr>
        <w:t xml:space="preserve">Q7 — Geographic Priority</w:t>
      </w:r>
      <w:r>
        <w:t xml:space="preserve"> </w:t>
      </w:r>
      <w:r>
        <w:t xml:space="preserve">NY + CA primary, TX secondary, national for digital/LinkedIn outreach. NY September 2026 mandate is the ticking clock. California has had active mandates since 2020. Texas September 2024 mandate underway.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28" w:name="part-3-course-architecture"/>
    <w:p>
      <w:pPr>
        <w:pStyle w:val="Heading1"/>
      </w:pPr>
      <w:r>
        <w:t xml:space="preserve">Part 3: Course Architecture</w:t>
      </w:r>
    </w:p>
    <w:p>
      <w:pPr>
        <w:pStyle w:val="FirstParagraph"/>
      </w:pPr>
      <w:r>
        <w:rPr>
          <w:bCs/>
          <w:b/>
        </w:rPr>
        <w:t xml:space="preserve">Working title:</w:t>
      </w:r>
      <w:r>
        <w:t xml:space="preserve"> </w:t>
      </w:r>
      <w:r>
        <w:rPr>
          <w:iCs/>
          <w:i/>
        </w:rPr>
        <w:t xml:space="preserve">Healthcare Guardian: The Self-Advocate Safety System</w:t>
      </w:r>
      <w:r>
        <w:t xml:space="preserve"> </w:t>
      </w:r>
      <w:r>
        <w:rPr>
          <w:bCs/>
          <w:b/>
        </w:rPr>
        <w:t xml:space="preserve">On-screen presenter:</w:t>
      </w:r>
      <w:r>
        <w:t xml:space="preserve"> </w:t>
      </w:r>
      <w:r>
        <w:t xml:space="preserve">Morgan Hayes (AI avatar, HeyGen)</w:t>
      </w:r>
      <w:r>
        <w:t xml:space="preserve"> </w:t>
      </w:r>
      <w:r>
        <w:rPr>
          <w:bCs/>
          <w:b/>
        </w:rPr>
        <w:t xml:space="preserve">Curriculum architect / brand voice:</w:t>
      </w:r>
      <w:r>
        <w:t xml:space="preserve"> </w:t>
      </w:r>
      <w:r>
        <w:t xml:space="preserve">Elias Reed</w:t>
      </w:r>
    </w:p>
    <w:bookmarkStart w:id="27" w:name="module-map"/>
    <w:p>
      <w:pPr>
        <w:pStyle w:val="Heading2"/>
      </w:pPr>
      <w:r>
        <w:t xml:space="preserve">Module Map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Module Title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Focus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Length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Landscape of Risk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WPV scope, who’s at risk, why you can’t rely on others first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8–10 min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Reading the Room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Environmental awareness, venue mapping, barrier/distance, exits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10–12 min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Pattern Recognition and Early Warning</w:t>
            </w:r>
            <w:r>
              <w:t xml:space="preserve"> </w:t>
            </w:r>
            <w:r>
              <w:rPr>
                <w:iCs/>
                <w:i/>
              </w:rPr>
              <w:t xml:space="preserve">(PILOT)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Behavioral escalation patterns, pre-incident indicators, JACA model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10–12 min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Neuroscience of Fear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Freeze response, Flee &gt; Alert &gt; Fight hierarchy, stress inoculation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8–10 min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Voice Before the Violence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Verbal de-escalation, Verbal Judo framework, command presence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10–12 min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Team Safety Dynamics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Non-verbal colleague communication, team protocols, never being isolated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8–10 min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When Words Aren’t Enough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Last resort principles —</w:t>
            </w:r>
            <w:r>
              <w:t xml:space="preserve"> </w:t>
            </w:r>
            <w:r>
              <w:rPr>
                <w:iCs/>
                <w:i/>
              </w:rPr>
              <w:t xml:space="preserve">scope subject to future legal review; excluded from digital launch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10–12 min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After the Incident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Documentation, trauma response, culture of non-acceptance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 min</w:t>
            </w:r>
          </w:p>
        </w:tc>
      </w:tr>
    </w:tbl>
    <w:p>
      <w:pPr>
        <w:pStyle w:val="BodyText"/>
      </w:pPr>
      <w:r>
        <w:rPr>
          <w:bCs/>
          <w:b/>
        </w:rPr>
        <w:t xml:space="preserve">Total curriculum:</w:t>
      </w:r>
      <w:r>
        <w:t xml:space="preserve"> </w:t>
      </w:r>
      <w:r>
        <w:t xml:space="preserve">~75–90 minutes across 8 modules</w:t>
      </w:r>
      <w:r>
        <w:t xml:space="preserve"> </w:t>
      </w:r>
      <w:r>
        <w:rPr>
          <w:bCs/>
          <w:b/>
        </w:rPr>
        <w:t xml:space="preserve">Each module:</w:t>
      </w:r>
      <w:r>
        <w:t xml:space="preserve"> </w:t>
      </w:r>
      <w:r>
        <w:t xml:space="preserve">1 scenario vignette + 1 knowledge check (4–5 questions) + 1 key principle summary card</w:t>
      </w:r>
      <w:r>
        <w:t xml:space="preserve"> </w:t>
      </w:r>
      <w:r>
        <w:rPr>
          <w:bCs/>
          <w:b/>
        </w:rPr>
        <w:t xml:space="preserve">Completion:</w:t>
      </w:r>
      <w:r>
        <w:t xml:space="preserve"> </w:t>
      </w:r>
      <w:r>
        <w:t xml:space="preserve">Certificate with timestamp, learner name, course version, CEU credit (pending ANCC approval)</w:t>
      </w:r>
      <w:r>
        <w:t xml:space="preserve"> </w:t>
      </w:r>
      <w:r>
        <w:rPr>
          <w:bCs/>
          <w:b/>
        </w:rPr>
        <w:t xml:space="preserve">Format:</w:t>
      </w:r>
      <w:r>
        <w:t xml:space="preserve"> </w:t>
      </w:r>
      <w:r>
        <w:t xml:space="preserve">SCORM 1.2 required for enterprise LMS integration; xAPI adds value for larger health systems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34" w:name="part-4-phase-2-validation-plan"/>
    <w:p>
      <w:pPr>
        <w:pStyle w:val="Heading1"/>
      </w:pPr>
      <w:r>
        <w:t xml:space="preserve">Part 4: Phase 2 Validation Plan</w:t>
      </w:r>
    </w:p>
    <w:bookmarkStart w:id="29" w:name="objective"/>
    <w:p>
      <w:pPr>
        <w:pStyle w:val="Heading2"/>
      </w:pPr>
      <w:r>
        <w:t xml:space="preserve">Objective</w:t>
      </w:r>
    </w:p>
    <w:p>
      <w:pPr>
        <w:pStyle w:val="FirstParagraph"/>
      </w:pPr>
      <w:r>
        <w:t xml:space="preserve">Validate — with real market signal — that sufficient demand exists to justify building the full 8-module curriculum. Prove buyers will pay the target price. Convert at least one prospect to a paying pilot client.</w:t>
      </w:r>
    </w:p>
    <w:p>
      <w:pPr>
        <w:pStyle w:val="BodyText"/>
      </w:pPr>
      <w:r>
        <w:rPr>
          <w:bCs/>
          <w:b/>
        </w:rPr>
        <w:t xml:space="preserve">This phase ends with a go/no-go decision on full curriculum development.</w:t>
      </w:r>
    </w:p>
    <w:bookmarkEnd w:id="29"/>
    <w:bookmarkStart w:id="30" w:name="week-execution-timeline"/>
    <w:p>
      <w:pPr>
        <w:pStyle w:val="Heading2"/>
      </w:pPr>
      <w:r>
        <w:t xml:space="preserve">6-Week Execution Timeline</w:t>
      </w:r>
    </w:p>
    <w:p>
      <w:pPr>
        <w:pStyle w:val="FirstParagraph"/>
      </w:pPr>
      <w:r>
        <w:rPr>
          <w:bCs/>
          <w:b/>
        </w:rPr>
        <w:t xml:space="preserve">Week 0 (Pre-Launch):</w:t>
      </w:r>
      <w:r>
        <w:t xml:space="preserve"> </w:t>
      </w:r>
      <w:r>
        <w:t xml:space="preserve">LLC formed, domain live (healthcareguardiantraining.com), landing page live, survey published (Typeform), CRM set up (HubSpot free), 60-contact list built (20 CNOs, 20 Risk Managers, 20 Education Directors — prioritized NY, CA, TX)</w:t>
      </w:r>
    </w:p>
    <w:p>
      <w:pPr>
        <w:pStyle w:val="BodyText"/>
      </w:pPr>
      <w:r>
        <w:rPr>
          <w:bCs/>
          <w:b/>
        </w:rPr>
        <w:t xml:space="preserve">Week 1:</w:t>
      </w:r>
      <w:r>
        <w:t xml:space="preserve"> </w:t>
      </w:r>
      <w:r>
        <w:t xml:space="preserve">CNO Touch 1 to 20 contacts. LinkedIn Post 1 (Problem Statement). LinkedIn Post 3 (NY Compliance) + DMs to NY contacts. Log all contacts in CRM.</w:t>
      </w:r>
    </w:p>
    <w:p>
      <w:pPr>
        <w:pStyle w:val="BodyText"/>
      </w:pPr>
      <w:r>
        <w:rPr>
          <w:bCs/>
          <w:b/>
        </w:rPr>
        <w:t xml:space="preserve">Week 2:</w:t>
      </w:r>
      <w:r>
        <w:t xml:space="preserve"> </w:t>
      </w:r>
      <w:r>
        <w:t xml:space="preserve">Risk Manager Touch 1. LinkedIn Post 2 (Freeze Response). Survey live + Post 7 (Survey Launch). CNO Touch 2 follow-ups. Survey link in all outreach going forward.</w:t>
      </w:r>
    </w:p>
    <w:p>
      <w:pPr>
        <w:pStyle w:val="BodyText"/>
      </w:pPr>
      <w:r>
        <w:rPr>
          <w:bCs/>
          <w:b/>
        </w:rPr>
        <w:t xml:space="preserve">Week 3:</w:t>
      </w:r>
      <w:r>
        <w:t xml:space="preserve"> </w:t>
      </w:r>
      <w:r>
        <w:t xml:space="preserve">Education Director Touch 1. Posts 4 + 5. Risk Manager Touch 2. First survey data review. Respond personally to every reply — these are sales conversations.</w:t>
      </w:r>
    </w:p>
    <w:p>
      <w:pPr>
        <w:pStyle w:val="BodyText"/>
      </w:pPr>
      <w:r>
        <w:rPr>
          <w:bCs/>
          <w:b/>
        </w:rPr>
        <w:t xml:space="preserve">Week 4:</w:t>
      </w:r>
      <w:r>
        <w:t xml:space="preserve"> </w:t>
      </w:r>
      <w:r>
        <w:t xml:space="preserve">Posts 6 + 8. Education Director Touch 2. All Touch 3 closes. Any interested contacts should be scheduling discovery calls.</w:t>
      </w:r>
    </w:p>
    <w:p>
      <w:pPr>
        <w:pStyle w:val="BodyText"/>
      </w:pPr>
      <w:r>
        <w:rPr>
          <w:bCs/>
          <w:b/>
        </w:rPr>
        <w:t xml:space="preserve">Week 5:</w:t>
      </w:r>
      <w:r>
        <w:t xml:space="preserve"> </w:t>
      </w:r>
      <w:r>
        <w:t xml:space="preserve">Pilot offer push to all warm contacts (replied, clicked, or completed survey). Personal, non-automated email. Track: How many accept? How many ask pricing?</w:t>
      </w:r>
    </w:p>
    <w:p>
      <w:pPr>
        <w:pStyle w:val="BodyText"/>
      </w:pPr>
      <w:r>
        <w:rPr>
          <w:bCs/>
          <w:b/>
        </w:rPr>
        <w:t xml:space="preserve">Week 6:</w:t>
      </w:r>
      <w:r>
        <w:t xml:space="preserve"> </w:t>
      </w:r>
      <w:r>
        <w:t xml:space="preserve">Survey closed and analyzed. CRM reviewed. Go/no-go assessment. Phase 2 debrief written.</w:t>
      </w:r>
    </w:p>
    <w:bookmarkEnd w:id="30"/>
    <w:bookmarkStart w:id="31" w:name="Xcb15cb4dacdbb885bc44471c94fe7e364882d59"/>
    <w:p>
      <w:pPr>
        <w:pStyle w:val="Heading2"/>
      </w:pPr>
      <w:r>
        <w:t xml:space="preserve">Contact List Build (No Paid Tools Required)</w:t>
      </w:r>
    </w:p>
    <w:p>
      <w:pPr>
        <w:numPr>
          <w:ilvl w:val="0"/>
          <w:numId w:val="1002"/>
        </w:numPr>
        <w:pStyle w:val="Compact"/>
      </w:pPr>
      <w:r>
        <w:t xml:space="preserve">LinkedIn Sales Navigator free trial:</w:t>
      </w:r>
      <w:r>
        <w:t xml:space="preserve"> </w:t>
      </w:r>
      <w:r>
        <w:t xml:space="preserve">“</w:t>
      </w:r>
      <w:r>
        <w:t xml:space="preserve">Chief Nursing Officer</w:t>
      </w:r>
      <w:r>
        <w:t xml:space="preserve">”</w:t>
      </w:r>
      <w:r>
        <w:t xml:space="preserve"> </w:t>
      </w:r>
      <w:r>
        <w:t xml:space="preserve">+</w:t>
      </w:r>
      <w:r>
        <w:t xml:space="preserve"> </w:t>
      </w:r>
      <w:r>
        <w:t xml:space="preserve">“</w:t>
      </w:r>
      <w:r>
        <w:t xml:space="preserve">New York</w:t>
      </w:r>
      <w:r>
        <w:t xml:space="preserve">”</w:t>
      </w:r>
      <w:r>
        <w:t xml:space="preserve"> </w:t>
      </w:r>
      <w:r>
        <w:t xml:space="preserve">+</w:t>
      </w:r>
      <w:r>
        <w:t xml:space="preserve"> </w:t>
      </w:r>
      <w:r>
        <w:t xml:space="preserve">“</w:t>
      </w:r>
      <w:r>
        <w:t xml:space="preserve">Hospital</w:t>
      </w:r>
      <w:r>
        <w:t xml:space="preserve">”</w:t>
      </w:r>
    </w:p>
    <w:p>
      <w:pPr>
        <w:numPr>
          <w:ilvl w:val="0"/>
          <w:numId w:val="1002"/>
        </w:numPr>
        <w:pStyle w:val="Compact"/>
      </w:pPr>
      <w:r>
        <w:t xml:space="preserve">Repeat for Risk Manager and Education Director in CA and TX</w:t>
      </w:r>
    </w:p>
    <w:p>
      <w:pPr>
        <w:numPr>
          <w:ilvl w:val="0"/>
          <w:numId w:val="1002"/>
        </w:numPr>
        <w:pStyle w:val="Compact"/>
      </w:pPr>
      <w:r>
        <w:t xml:space="preserve">American Hospital Association member directory (public)</w:t>
      </w:r>
    </w:p>
    <w:p>
      <w:pPr>
        <w:numPr>
          <w:ilvl w:val="0"/>
          <w:numId w:val="1002"/>
        </w:numPr>
        <w:pStyle w:val="Compact"/>
      </w:pPr>
      <w:r>
        <w:t xml:space="preserve">State hospital association directories (NY, CA, TX — all publish member lists)</w:t>
      </w:r>
    </w:p>
    <w:p>
      <w:pPr>
        <w:pStyle w:val="FirstParagraph"/>
      </w:pPr>
      <w:r>
        <w:t xml:space="preserve">Do not buy a list from a data broker for validation. 60 highly targeted contacts will produce more signal than 600 generic ones.</w:t>
      </w:r>
    </w:p>
    <w:bookmarkEnd w:id="31"/>
    <w:bookmarkStart w:id="32" w:name="go-no-go-kpis"/>
    <w:p>
      <w:pPr>
        <w:pStyle w:val="Heading2"/>
      </w:pPr>
      <w:r>
        <w:t xml:space="preserve">Go / No-Go KPIs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Signal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Green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Yellow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Survey response rate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&gt;10%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5–10%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&lt;5%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Outreach reply rate (all sequences)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&gt;8%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4–8%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&lt;4%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Discovery calls booked from outreach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&gt;10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5–10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Survey Q8: current training rating avg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&lt;3.5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3.5–4.0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&gt;4.0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Survey Q16: WTP $40+/seat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&gt;50%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30–50%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&lt;30%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Pilot module acceptances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&gt;5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2–5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0–1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Any paid pilot purchase ($29+)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</w:tr>
    </w:tbl>
    <w:p>
      <w:pPr>
        <w:pStyle w:val="BodyText"/>
      </w:pPr>
      <w:r>
        <w:rPr>
          <w:bCs/>
          <w:b/>
        </w:rPr>
        <w:t xml:space="preserve">Green on 5+ signals:</w:t>
      </w:r>
      <w:r>
        <w:t xml:space="preserve"> </w:t>
      </w:r>
      <w:r>
        <w:t xml:space="preserve">Full curriculum build approved. Begin Phase 3.</w:t>
      </w:r>
      <w:r>
        <w:t xml:space="preserve"> </w:t>
      </w:r>
      <w:r>
        <w:rPr>
          <w:bCs/>
          <w:b/>
        </w:rPr>
        <w:t xml:space="preserve">Yellow on 3+ signals:</w:t>
      </w:r>
      <w:r>
        <w:t xml:space="preserve"> </w:t>
      </w:r>
      <w:r>
        <w:t xml:space="preserve">Identify weak signals. Adjust positioning or persona. 30-day extension.</w:t>
      </w:r>
      <w:r>
        <w:t xml:space="preserve"> </w:t>
      </w:r>
      <w:r>
        <w:rPr>
          <w:bCs/>
          <w:b/>
        </w:rPr>
        <w:t xml:space="preserve">Red on 3+ signals:</w:t>
      </w:r>
      <w:r>
        <w:t xml:space="preserve"> </w:t>
      </w:r>
      <w:r>
        <w:t xml:space="preserve">Do not proceed. Investigate root cause before spending another dollar.</w:t>
      </w:r>
    </w:p>
    <w:bookmarkEnd w:id="32"/>
    <w:bookmarkStart w:id="33" w:name="phase-2-cost-estimate"/>
    <w:p>
      <w:pPr>
        <w:pStyle w:val="Heading2"/>
      </w:pPr>
      <w:r>
        <w:t xml:space="preserve">Phase 2 Cost Estimate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Domain (healthcareguardiantraining.com)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~$15/year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Website (Carrd or Webflow basic)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$0–$19/month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Typeform (survey)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$0–$25/month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HubSpot CRM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$0 (free tier)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LinkedIn outreach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$0 (organic only)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Total Phase 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$15–$75 for 6 weeks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3"/>
    <w:bookmarkEnd w:id="34"/>
    <w:bookmarkStart w:id="35" w:name="part-5-discovery-call-script"/>
    <w:p>
      <w:pPr>
        <w:pStyle w:val="Heading1"/>
      </w:pPr>
      <w:r>
        <w:t xml:space="preserve">Part 5: Discovery Call Script</w:t>
      </w:r>
    </w:p>
    <w:p>
      <w:pPr>
        <w:pStyle w:val="FirstParagraph"/>
      </w:pPr>
      <w:r>
        <w:rPr>
          <w:iCs/>
          <w:i/>
        </w:rPr>
        <w:t xml:space="preserve">Use as a guide, not a script to read verbatim. Listen more than you talk.</w:t>
      </w:r>
    </w:p>
    <w:p>
      <w:pPr>
        <w:pStyle w:val="BodyText"/>
      </w:pPr>
      <w:r>
        <w:rPr>
          <w:bCs/>
          <w:b/>
        </w:rPr>
        <w:t xml:space="preserve">Opening:</w:t>
      </w:r>
      <w:r>
        <w:t xml:space="preserve"> </w:t>
      </w:r>
      <w:r>
        <w:t xml:space="preserve">“</w:t>
      </w:r>
      <w:r>
        <w:t xml:space="preserve">Thanks for connecting. I’ll keep this focused — I know your time is limited. I’ve been building Healthcare Guardian and I’m trying to make sure the program solves a real problem before I ask anyone to invest in it. I’d genuinely like to hear your perspective on what’s actually missing in your current training, if anything.</w:t>
      </w:r>
      <w:r>
        <w:t xml:space="preserve">”</w:t>
      </w:r>
    </w:p>
    <w:p>
      <w:pPr>
        <w:pStyle w:val="BodyText"/>
      </w:pPr>
      <w:r>
        <w:rPr>
          <w:bCs/>
          <w:b/>
        </w:rPr>
        <w:t xml:space="preserve">Core Questions:</w:t>
      </w:r>
    </w:p>
    <w:p>
      <w:pPr>
        <w:numPr>
          <w:ilvl w:val="0"/>
          <w:numId w:val="1003"/>
        </w:numPr>
        <w:pStyle w:val="Compact"/>
      </w:pPr>
      <w:r>
        <w:t xml:space="preserve">“</w:t>
      </w:r>
      <w:r>
        <w:t xml:space="preserve">Walk me through what your current WPV training looks like — frequency, format, who delivers it.</w:t>
      </w:r>
      <w:r>
        <w:t xml:space="preserve">”</w:t>
      </w:r>
    </w:p>
    <w:p>
      <w:pPr>
        <w:numPr>
          <w:ilvl w:val="0"/>
          <w:numId w:val="1003"/>
        </w:numPr>
        <w:pStyle w:val="Compact"/>
      </w:pPr>
      <w:r>
        <w:t xml:space="preserve">“</w:t>
      </w:r>
      <w:r>
        <w:t xml:space="preserve">What does your staff tell you about it — does it stick? Do they feel better prepared after?</w:t>
      </w:r>
      <w:r>
        <w:t xml:space="preserve">”</w:t>
      </w:r>
    </w:p>
    <w:p>
      <w:pPr>
        <w:numPr>
          <w:ilvl w:val="0"/>
          <w:numId w:val="1003"/>
        </w:numPr>
        <w:pStyle w:val="Compact"/>
      </w:pPr>
      <w:r>
        <w:t xml:space="preserve">“</w:t>
      </w:r>
      <w:r>
        <w:t xml:space="preserve">If you could change one thing about how your organization approaches this, what would it be?</w:t>
      </w:r>
      <w:r>
        <w:t xml:space="preserve">”</w:t>
      </w:r>
    </w:p>
    <w:p>
      <w:pPr>
        <w:numPr>
          <w:ilvl w:val="0"/>
          <w:numId w:val="1003"/>
        </w:numPr>
        <w:pStyle w:val="Compact"/>
      </w:pPr>
      <w:r>
        <w:t xml:space="preserve">“</w:t>
      </w:r>
      <w:r>
        <w:t xml:space="preserve">Is this on your radar as a compliance issue right now, or a staff safety culture issue — or both?</w:t>
      </w:r>
      <w:r>
        <w:t xml:space="preserve">”</w:t>
      </w:r>
    </w:p>
    <w:p>
      <w:pPr>
        <w:numPr>
          <w:ilvl w:val="0"/>
          <w:numId w:val="1003"/>
        </w:numPr>
        <w:pStyle w:val="Compact"/>
      </w:pPr>
      <w:r>
        <w:t xml:space="preserve">“</w:t>
      </w:r>
      <w:r>
        <w:t xml:space="preserve">If I told you there was a program your staff could complete in under 90 minutes, that they’d actually retain, and that produces the documentation trail you need — what would that be worth annually?</w:t>
      </w:r>
      <w:r>
        <w:t xml:space="preserve">”</w:t>
      </w:r>
    </w:p>
    <w:p>
      <w:pPr>
        <w:pStyle w:val="FirstParagraph"/>
      </w:pPr>
      <w:r>
        <w:rPr>
          <w:bCs/>
          <w:b/>
        </w:rPr>
        <w:t xml:space="preserve">The Ask:</w:t>
      </w:r>
      <w:r>
        <w:t xml:space="preserve"> </w:t>
      </w:r>
      <w:r>
        <w:t xml:space="preserve">“</w:t>
      </w:r>
      <w:r>
        <w:t xml:space="preserve">I’d like to offer you complimentary access to our pilot module — a complete 10-minute module on behavioral pattern recognition. You can assign it to a small group and give me honest feedback on whether it’s the right level for your team. No purchase required. Would that be useful?</w:t>
      </w:r>
      <w:r>
        <w:t xml:space="preserve">”</w:t>
      </w:r>
    </w:p>
    <w:p>
      <w:pPr>
        <w:pStyle w:val="BodyText"/>
      </w:pPr>
      <w:r>
        <w:rPr>
          <w:bCs/>
          <w:b/>
        </w:rPr>
        <w:t xml:space="preserve">Strong Demand Signals:</w:t>
      </w:r>
      <w:r>
        <w:t xml:space="preserve"> </w:t>
      </w:r>
      <w:r>
        <w:t xml:space="preserve">- Asks about pricing without being prompted</w:t>
      </w:r>
      <w:r>
        <w:t xml:space="preserve"> </w:t>
      </w:r>
      <w:r>
        <w:t xml:space="preserve">- Mentions a specific incident or recent pattern</w:t>
      </w:r>
      <w:r>
        <w:t xml:space="preserve"> </w:t>
      </w:r>
      <w:r>
        <w:t xml:space="preserve">- References a mandate or compliance deadline</w:t>
      </w:r>
      <w:r>
        <w:t xml:space="preserve"> </w:t>
      </w:r>
      <w:r>
        <w:t xml:space="preserve">- Mentions budget authority</w:t>
      </w:r>
    </w:p>
    <w:p>
      <w:r>
        <w:pict>
          <v:rect style="width:0;height:1.5pt" o:hralign="center" o:hrstd="t" o:hr="t"/>
        </w:pict>
      </w:r>
    </w:p>
    <w:bookmarkEnd w:id="35"/>
    <w:bookmarkStart w:id="36" w:name="part-6-demo-flow-summary-20-minute-call"/>
    <w:p>
      <w:pPr>
        <w:pStyle w:val="Heading1"/>
      </w:pPr>
      <w:r>
        <w:t xml:space="preserve">Part 6: Demo Flow Summary (20-Minute Call)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Phase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Goal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The Hook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 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 them talking about their reality before you pitch anything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The Problem Frame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 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 stats; end with the</w:t>
            </w:r>
            <w:r>
              <w:t xml:space="preserve"> </w:t>
            </w:r>
            <w:r>
              <w:t xml:space="preserve">“</w:t>
            </w:r>
            <w:r>
              <w:t xml:space="preserve">checkbox training</w:t>
            </w:r>
            <w:r>
              <w:t xml:space="preserve">”</w:t>
            </w:r>
            <w:r>
              <w:t xml:space="preserve"> </w:t>
            </w:r>
            <w:r>
              <w:t xml:space="preserve">critique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Live Module Demo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 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Morgan Hayes intro → escalation sequence → knowledge check → certificate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Objection Handling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 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See below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The Close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 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Enrollment link or specific next action — never</w:t>
            </w:r>
            <w:r>
              <w:t xml:space="preserve"> </w:t>
            </w:r>
            <w:r>
              <w:t xml:space="preserve">“</w:t>
            </w:r>
            <w:r>
              <w:t xml:space="preserve">I’ll think about it</w:t>
            </w:r>
            <w:r>
              <w:t xml:space="preserve">”</w:t>
            </w:r>
          </w:p>
        </w:tc>
      </w:tr>
    </w:tbl>
    <w:p>
      <w:pPr>
        <w:pStyle w:val="BodyText"/>
      </w:pPr>
      <w:r>
        <w:rPr>
          <w:bCs/>
          <w:b/>
        </w:rPr>
        <w:t xml:space="preserve">Key Objection Responses:</w:t>
      </w:r>
    </w:p>
    <w:p>
      <w:pPr>
        <w:pStyle w:val="BodyText"/>
      </w:pPr>
      <w:r>
        <w:rPr>
          <w:iCs/>
          <w:i/>
        </w:rPr>
        <w:t xml:space="preserve">“</w:t>
      </w:r>
      <w:r>
        <w:rPr>
          <w:iCs/>
          <w:i/>
        </w:rPr>
        <w:t xml:space="preserve">We already have WPV training.</w:t>
      </w:r>
      <w:r>
        <w:rPr>
          <w:iCs/>
          <w:i/>
        </w:rPr>
        <w:t xml:space="preserve">”</w:t>
      </w:r>
      <w:r>
        <w:t xml:space="preserve"> </w:t>
      </w:r>
      <w:r>
        <w:t xml:space="preserve">→</w:t>
      </w:r>
      <w:r>
        <w:t xml:space="preserve"> </w:t>
      </w:r>
      <w:r>
        <w:t xml:space="preserve">“</w:t>
      </w:r>
      <w:r>
        <w:t xml:space="preserve">This isn’t a replacement — it’s a layer. What does your current program teach staff to do in the 30 seconds before a situation peaks?</w:t>
      </w:r>
      <w:r>
        <w:t xml:space="preserve">”</w:t>
      </w:r>
    </w:p>
    <w:p>
      <w:pPr>
        <w:pStyle w:val="BodyText"/>
      </w:pPr>
      <w:r>
        <w:rPr>
          <w:iCs/>
          <w:i/>
        </w:rPr>
        <w:t xml:space="preserve">“</w:t>
      </w:r>
      <w:r>
        <w:rPr>
          <w:iCs/>
          <w:i/>
        </w:rPr>
        <w:t xml:space="preserve">No time for more training.</w:t>
      </w:r>
      <w:r>
        <w:rPr>
          <w:iCs/>
          <w:i/>
        </w:rPr>
        <w:t xml:space="preserve">”</w:t>
      </w:r>
      <w:r>
        <w:t xml:space="preserve"> </w:t>
      </w:r>
      <w:r>
        <w:t xml:space="preserve">→</w:t>
      </w:r>
      <w:r>
        <w:t xml:space="preserve"> </w:t>
      </w:r>
      <w:r>
        <w:t xml:space="preserve">“</w:t>
      </w:r>
      <w:r>
        <w:t xml:space="preserve">Module 3 is 12 minutes. Self-paced. Done between patients on a tablet.</w:t>
      </w:r>
      <w:r>
        <w:t xml:space="preserve">”</w:t>
      </w:r>
    </w:p>
    <w:p>
      <w:pPr>
        <w:pStyle w:val="BodyText"/>
      </w:pPr>
      <w:r>
        <w:rPr>
          <w:iCs/>
          <w:i/>
        </w:rPr>
        <w:t xml:space="preserve">“</w:t>
      </w:r>
      <w:r>
        <w:rPr>
          <w:iCs/>
          <w:i/>
        </w:rPr>
        <w:t xml:space="preserve">Need to go through procurement.</w:t>
      </w:r>
      <w:r>
        <w:rPr>
          <w:iCs/>
          <w:i/>
        </w:rPr>
        <w:t xml:space="preserve">”</w:t>
      </w:r>
      <w:r>
        <w:t xml:space="preserve"> </w:t>
      </w:r>
      <w:r>
        <w:t xml:space="preserve">→</w:t>
      </w:r>
      <w:r>
        <w:t xml:space="preserve"> </w:t>
      </w:r>
      <w:r>
        <w:t xml:space="preserve">“</w:t>
      </w:r>
      <w:r>
        <w:t xml:space="preserve">The pilot bypasses that. $145 direct purchase. You can have data to bring to procurement next week.</w:t>
      </w:r>
      <w:r>
        <w:t xml:space="preserve">”</w:t>
      </w:r>
    </w:p>
    <w:p>
      <w:pPr>
        <w:pStyle w:val="BodyText"/>
      </w:pPr>
      <w:r>
        <w:rPr>
          <w:iCs/>
          <w:i/>
        </w:rPr>
        <w:t xml:space="preserve">“</w:t>
      </w:r>
      <w:r>
        <w:rPr>
          <w:iCs/>
          <w:i/>
        </w:rPr>
        <w:t xml:space="preserve">What’s the ROI?</w:t>
      </w:r>
      <w:r>
        <w:rPr>
          <w:iCs/>
          <w:i/>
        </w:rPr>
        <w:t xml:space="preserve">”</w:t>
      </w:r>
      <w:r>
        <w:t xml:space="preserve"> </w:t>
      </w:r>
      <w:r>
        <w:t xml:space="preserve">→</w:t>
      </w:r>
      <w:r>
        <w:t xml:space="preserve"> </w:t>
      </w:r>
      <w:r>
        <w:t xml:space="preserve">“</w:t>
      </w:r>
      <w:r>
        <w:t xml:space="preserve">One nurse turnover event costs $40,000–$60,000. De-escalation training reduces incidents 40–60%. The pilot is $145.</w:t>
      </w:r>
      <w:r>
        <w:t xml:space="preserve">”</w:t>
      </w:r>
    </w:p>
    <w:p>
      <w:r>
        <w:pict>
          <v:rect style="width:0;height:1.5pt" o:hralign="center" o:hrstd="t" o:hr="t"/>
        </w:pict>
      </w:r>
    </w:p>
    <w:bookmarkEnd w:id="36"/>
    <w:bookmarkStart w:id="41" w:name="part-7-evaluation-findings"/>
    <w:p>
      <w:pPr>
        <w:pStyle w:val="Heading1"/>
      </w:pPr>
      <w:r>
        <w:t xml:space="preserve">Part 7: Evaluation Findings</w:t>
      </w:r>
    </w:p>
    <w:bookmarkStart w:id="37" w:name="whats-built-and-ready"/>
    <w:p>
      <w:pPr>
        <w:pStyle w:val="Heading2"/>
      </w:pPr>
      <w:r>
        <w:t xml:space="preserve">What’s Built and Ready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Asset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Phase 1 Market Research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Complete — solid, data-grounded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Phase 2 Validation Plan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Complete — structured with KPIs and go/no-go criteria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Expert recommendations on all 7 decisions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Complete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Outreach email sequences (3 personas × 3 touches)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Complete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LinkedIn content calendar (8 posts)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Complete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Module 3 HeyGen script (pilot module)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Complete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Module 3 production script + storyboard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Complete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Module 1 HeyGen script + production script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Complete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Pilot demo flow document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Complete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Landing page / website copy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Complete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Survey (Typeform or similar)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Complete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LinkedIn profile — Elias Reed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Complete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LLC Operating Agreement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Complete (template)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Mercury bank application guide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Complete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Stripe setup checklist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Complete</w:t>
            </w:r>
          </w:p>
        </w:tc>
      </w:tr>
    </w:tbl>
    <w:bookmarkEnd w:id="37"/>
    <w:bookmarkStart w:id="38" w:name="what-still-needs-to-happen"/>
    <w:p>
      <w:pPr>
        <w:pStyle w:val="Heading2"/>
      </w:pPr>
      <w:r>
        <w:t xml:space="preserve">What Still Needs to Happen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Task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Priority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Fix email deliverability / sender identity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🔴 Critical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Outreach emails flagging as spam; domain authentication (SPF/DKIM/DMARC) needed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Form Healthcare Guardian LLC in Arizona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🔴 Critical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Must happen before any payment accepted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Open Mercury business bank account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🔴 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Depends on LLC + EIN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Set up Stripe under LLC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🔴 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Depends on LLC + bank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Build NY + CA contact list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🔴 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Current list was AZ-heavy — misaligned with validated strategy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Launch Phase 2 outreach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🔴 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Everything is built; nothing has been sent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Produce Module 3 in HeyGen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🟡 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Script complete; production not started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Teachable or TalentLMS account setup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🟡 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Needed to host pilot module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ANCC CEU accreditation application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🟢 Later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Needed before enterprise sales; not blocking pilot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Legal review of curriculum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🟢 Later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Budget $2,000–$5,000; needed before full launch</w:t>
            </w:r>
          </w:p>
        </w:tc>
      </w:tr>
    </w:tbl>
    <w:bookmarkEnd w:id="38"/>
    <w:bookmarkStart w:id="39" w:name="flags-and-risks"/>
    <w:p>
      <w:pPr>
        <w:pStyle w:val="Heading2"/>
      </w:pPr>
      <w:r>
        <w:t xml:space="preserve">Flags and Risks</w:t>
      </w:r>
    </w:p>
    <w:p>
      <w:pPr>
        <w:pStyle w:val="FirstParagraph"/>
      </w:pPr>
      <w:r>
        <w:rPr>
          <w:bCs/>
          <w:b/>
        </w:rPr>
        <w:t xml:space="preserve">Geographic strategy deviation (Flag)</w:t>
      </w:r>
      <w:r>
        <w:t xml:space="preserve"> </w:t>
      </w:r>
      <w:r>
        <w:t xml:space="preserve">The Phase 2 plan validated NY + CA as primary markets. The Arizona-focused outreach list (Banner Health, HonorHealth, Dignity Health, Carondelet) is a deviation. Arizona has no active WPV mandate. New York hospitals have a September 2026 deadline and are actively looking for solutions right now. The next outreach wave should correct this.</w:t>
      </w:r>
    </w:p>
    <w:p>
      <w:pPr>
        <w:pStyle w:val="BodyText"/>
      </w:pPr>
      <w:r>
        <w:rPr>
          <w:bCs/>
          <w:b/>
        </w:rPr>
        <w:t xml:space="preserve">Email deliverability (Critical Blocker)</w:t>
      </w:r>
      <w:r>
        <w:t xml:space="preserve"> </w:t>
      </w:r>
      <w:r>
        <w:t xml:space="preserve">Cold outreach from elias@healthcareguardiantraining.com is flagging as spam. Without domain authentication (SPF, DKIM, DMARC records), a properly warmed sending domain, and a clean IP, open rates will be below 10% regardless of copy quality. This must be fixed before any outreach is sent.</w:t>
      </w:r>
    </w:p>
    <w:p>
      <w:pPr>
        <w:pStyle w:val="BodyText"/>
      </w:pPr>
      <w:r>
        <w:rPr>
          <w:bCs/>
          <w:b/>
        </w:rPr>
        <w:t xml:space="preserve">Physical content liability (Managed, not eliminated)</w:t>
      </w:r>
      <w:r>
        <w:t xml:space="preserve"> </w:t>
      </w:r>
      <w:r>
        <w:t xml:space="preserve">Decision to exclude physical defense content from digital product is correct. Risk is not zero — even the behavioral content should have legal review before enterprise sales begin. Budget for this in Phase 3.</w:t>
      </w:r>
    </w:p>
    <w:p>
      <w:pPr>
        <w:pStyle w:val="BodyText"/>
      </w:pPr>
      <w:r>
        <w:rPr>
          <w:bCs/>
          <w:b/>
        </w:rPr>
        <w:t xml:space="preserve">Validation vs. confirmation bias</w:t>
      </w:r>
      <w:r>
        <w:t xml:space="preserve"> </w:t>
      </w:r>
      <w:r>
        <w:t xml:space="preserve">Positive survey responses are not paid transactions. The only hard validation signal is a paid purchase, even at $29. Separate soft interest from real demand in the tracking.</w:t>
      </w:r>
    </w:p>
    <w:p>
      <w:pPr>
        <w:pStyle w:val="BodyText"/>
      </w:pPr>
      <w:r>
        <w:rPr>
          <w:bCs/>
          <w:b/>
        </w:rPr>
        <w:t xml:space="preserve">Discovery call exposure</w:t>
      </w:r>
      <w:r>
        <w:t xml:space="preserve"> </w:t>
      </w:r>
      <w:r>
        <w:t xml:space="preserve">Elias Reed cannot be on a live voice call. The pilot demo flow describes a 20-minute discovery call but doesn’t specify who runs it. This gap needs a decision: use the self-serve flow only, hire a fractional SDR, or reconsider the real-identity vs. persona structure for call scenarios.</w:t>
      </w:r>
    </w:p>
    <w:bookmarkEnd w:id="39"/>
    <w:bookmarkStart w:id="40" w:name="financial-picture"/>
    <w:p>
      <w:pPr>
        <w:pStyle w:val="Heading2"/>
      </w:pPr>
      <w:r>
        <w:t xml:space="preserve">Financial Picture</w:t>
      </w:r>
    </w:p>
    <w:p>
      <w:pPr>
        <w:pStyle w:val="FirstParagraph"/>
      </w:pPr>
      <w:r>
        <w:rPr>
          <w:bCs/>
          <w:b/>
        </w:rPr>
        <w:t xml:space="preserve">Phase 2 cost:</w:t>
      </w:r>
      <w:r>
        <w:t xml:space="preserve"> </w:t>
      </w:r>
      <w:r>
        <w:t xml:space="preserve">$15–$75 (near-zero)</w:t>
      </w:r>
      <w:r>
        <w:t xml:space="preserve"> </w:t>
      </w:r>
      <w:r>
        <w:rPr>
          <w:bCs/>
          <w:b/>
        </w:rPr>
        <w:t xml:space="preserve">Phase 3 (pilot production) cost:</w:t>
      </w:r>
      <w:r>
        <w:t xml:space="preserve"> </w:t>
      </w:r>
      <w:r>
        <w:t xml:space="preserve">~$500–$2,000 (HeyGen + platform setup)</w:t>
      </w:r>
      <w:r>
        <w:t xml:space="preserve"> </w:t>
      </w:r>
      <w:r>
        <w:rPr>
          <w:bCs/>
          <w:b/>
        </w:rPr>
        <w:t xml:space="preserve">Full launch cost:</w:t>
      </w:r>
      <w:r>
        <w:t xml:space="preserve"> </w:t>
      </w:r>
      <w:r>
        <w:t xml:space="preserve">$5,000–$12,000 (legal review, SCORM build, LMS, branding)</w:t>
      </w:r>
    </w:p>
    <w:p>
      <w:pPr>
        <w:pStyle w:val="BodyText"/>
      </w:pPr>
      <w:r>
        <w:rPr>
          <w:bCs/>
          <w:b/>
        </w:rPr>
        <w:t xml:space="preserve">Break-even scenarios:</w:t>
      </w:r>
      <w:r>
        <w:t xml:space="preserve"> </w:t>
      </w:r>
      <w:r>
        <w:t xml:space="preserve">- 3 Facility licenses @ $2,200/yr = $6,600 — covers monthly ops</w:t>
      </w:r>
      <w:r>
        <w:t xml:space="preserve"> </w:t>
      </w:r>
      <w:r>
        <w:t xml:space="preserve">- 10 Facility licenses = $22,000/yr — validates demand, cash-flow positive</w:t>
      </w:r>
      <w:r>
        <w:t xml:space="preserve"> </w:t>
      </w:r>
      <w:r>
        <w:t xml:space="preserve">- 5 Department licenses @ $5,500/yr = $27,500/yr — strong early traction</w:t>
      </w:r>
    </w:p>
    <w:p>
      <w:r>
        <w:pict>
          <v:rect style="width:0;height:1.5pt" o:hralign="center" o:hrstd="t" o:hr="t"/>
        </w:pict>
      </w:r>
    </w:p>
    <w:bookmarkEnd w:id="40"/>
    <w:bookmarkEnd w:id="41"/>
    <w:bookmarkStart w:id="42" w:name="X30ed0c2be862878dce1b27f1beb897cc4f94083"/>
    <w:p>
      <w:pPr>
        <w:pStyle w:val="Heading1"/>
      </w:pPr>
      <w:r>
        <w:t xml:space="preserve">Part 8: Recommended Next Actions (Prioritized)</w:t>
      </w:r>
    </w:p>
    <w:p>
      <w:pPr>
        <w:numPr>
          <w:ilvl w:val="0"/>
          <w:numId w:val="1004"/>
        </w:numPr>
      </w:pPr>
      <w:r>
        <w:rPr>
          <w:bCs/>
          <w:b/>
        </w:rPr>
        <w:t xml:space="preserve">Fix email deliverability.</w:t>
      </w:r>
      <w:r>
        <w:t xml:space="preserve"> </w:t>
      </w:r>
      <w:r>
        <w:t xml:space="preserve">Set SPF, DKIM, and DMARC on healthcareguardiantraining.com. Use a warm sending tool (Instantly, Lemlist, or Mailshake) before any outreach goes out.</w:t>
      </w:r>
    </w:p>
    <w:p>
      <w:pPr>
        <w:numPr>
          <w:ilvl w:val="0"/>
          <w:numId w:val="1004"/>
        </w:numPr>
      </w:pPr>
      <w:r>
        <w:rPr>
          <w:bCs/>
          <w:b/>
        </w:rPr>
        <w:t xml:space="preserve">File Healthcare Guardian LLC in Arizona.</w:t>
      </w:r>
      <w:r>
        <w:t xml:space="preserve"> </w:t>
      </w:r>
      <w:r>
        <w:t xml:space="preserve">$50–$85 at azcc.gov. Get EIN. Open Mercury account. Set up Stripe. This is a precondition for receiving any payment.</w:t>
      </w:r>
    </w:p>
    <w:p>
      <w:pPr>
        <w:numPr>
          <w:ilvl w:val="0"/>
          <w:numId w:val="1004"/>
        </w:numPr>
      </w:pPr>
      <w:r>
        <w:rPr>
          <w:bCs/>
          <w:b/>
        </w:rPr>
        <w:t xml:space="preserve">Rebuild the outreach contact list targeting NY and CA.</w:t>
      </w:r>
      <w:r>
        <w:t xml:space="preserve"> </w:t>
      </w:r>
      <w:r>
        <w:t xml:space="preserve">20 CNOs, 20 Risk Managers, 20 Education Directors — all New York and California institutions first. Use LinkedIn Sales Navigator free trial + AHA and state hospital association directories. Do not purchase a list.</w:t>
      </w:r>
    </w:p>
    <w:p>
      <w:pPr>
        <w:numPr>
          <w:ilvl w:val="0"/>
          <w:numId w:val="1004"/>
        </w:numPr>
      </w:pPr>
      <w:r>
        <w:rPr>
          <w:bCs/>
          <w:b/>
        </w:rPr>
        <w:t xml:space="preserve">Decide on the discovery call problem.</w:t>
      </w:r>
      <w:r>
        <w:t xml:space="preserve"> </w:t>
      </w:r>
      <w:r>
        <w:t xml:space="preserve">Who runs live calls if they’re needed? Options: (a) self-serve only for the pilot, no live calls required; (b) Alistair runs calls under the Elias persona via voice-masked or text-only channel; (c) fractional SDR hired after first paid client.</w:t>
      </w:r>
    </w:p>
    <w:p>
      <w:pPr>
        <w:numPr>
          <w:ilvl w:val="0"/>
          <w:numId w:val="1004"/>
        </w:numPr>
      </w:pPr>
      <w:r>
        <w:rPr>
          <w:bCs/>
          <w:b/>
        </w:rPr>
        <w:t xml:space="preserve">Launch Phase 2 outreach.</w:t>
      </w:r>
      <w:r>
        <w:t xml:space="preserve"> </w:t>
      </w:r>
      <w:r>
        <w:t xml:space="preserve">Everything is built. Sequences are written. Survey is ready. Once deliverability is fixed and the list is rebuilt toward NY/CA, the clock starts.</w:t>
      </w:r>
    </w:p>
    <w:p>
      <w:pPr>
        <w:numPr>
          <w:ilvl w:val="0"/>
          <w:numId w:val="1004"/>
        </w:numPr>
      </w:pPr>
      <w:r>
        <w:rPr>
          <w:bCs/>
          <w:b/>
        </w:rPr>
        <w:t xml:space="preserve">Produce Module 3 in HeyGen.</w:t>
      </w:r>
      <w:r>
        <w:t xml:space="preserve"> </w:t>
      </w:r>
      <w:r>
        <w:t xml:space="preserve">Script is complete. Production takes a few hours once you’re in the platform. This is needed for the warm outreach pilot offer in Week 5.</w:t>
      </w:r>
    </w:p>
    <w:p>
      <w:r>
        <w:pict>
          <v:rect style="width:0;height:1.5pt" o:hralign="center" o:hrstd="t" o:hr="t"/>
        </w:pict>
      </w:r>
    </w:p>
    <w:bookmarkEnd w:id="42"/>
    <w:bookmarkStart w:id="43" w:name="appendix-pricing-reference"/>
    <w:p>
      <w:pPr>
        <w:pStyle w:val="Heading1"/>
      </w:pPr>
      <w:r>
        <w:t xml:space="preserve">Appendix: Pricing Reference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Tier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Target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Pilot module (per seat)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Validation pricing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Full curriculum (per seat)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$59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Small practices, solo buyers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Facility annual license (50 seats)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$2,200/yr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Small hospitals, clinics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Department annual license (150 seats + LMS)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$5,500/yr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Hospital departments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Enterprise (unlimited + SCORM + branding)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$15,000–$22,000/yr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Health systems, multi-site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White label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$35,000–$75,000 + royalty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Large systems, associations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Evaluation prepared by Woz — based on full review of 24 Healthcare Guardian source documents.</w:t>
      </w:r>
      <w:r>
        <w:t xml:space="preserve"> </w:t>
      </w:r>
      <w:r>
        <w:rPr>
          <w:iCs/>
          <w:i/>
        </w:rPr>
        <w:t xml:space="preserve">All findings reflect document content as of March 2026. No external research conducted.</w:t>
      </w:r>
    </w:p>
    <w:bookmarkEnd w:id="43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Healthcare Guardian — Full Project Evaluation</dc:title>
  <dc:creator/>
  <cp:keywords/>
  <dcterms:created xsi:type="dcterms:W3CDTF">2026-03-31T00:36:13Z</dcterms:created>
  <dcterms:modified xsi:type="dcterms:W3CDTF">2026-03-31T00:36:13Z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lorlinks">
    <vt:lpwstr>True</vt:lpwstr>
  </property>
  <property fmtid="{D5CDD505-2E9C-101B-9397-08002B2CF9AE}" pid="3" name="date">
    <vt:lpwstr>March 31, 2026</vt:lpwstr>
  </property>
  <property fmtid="{D5CDD505-2E9C-101B-9397-08002B2CF9AE}" pid="4" name="fontsize">
    <vt:lpwstr>11pt</vt:lpwstr>
  </property>
  <property fmtid="{D5CDD505-2E9C-101B-9397-08002B2CF9AE}" pid="5" name="geometry">
    <vt:lpwstr>margin=1in</vt:lpwstr>
  </property>
  <property fmtid="{D5CDD505-2E9C-101B-9397-08002B2CF9AE}" pid="6" name="linestretch">
    <vt:lpwstr>1.4</vt:lpwstr>
  </property>
  <property fmtid="{D5CDD505-2E9C-101B-9397-08002B2CF9AE}" pid="7" name="subtitle">
    <vt:lpwstr>Prepared by Woz | March 31, 2026</vt:lpwstr>
  </property>
</Properties>
</file>