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xmlns:wp14="http://schemas.microsoft.com/office/word/2010/wordml" w:rsidTr="71BFC33C" w14:paraId="0A03977A" wp14:textId="77777777">
        <w:tc>
          <w:tcPr>
            <w:tcW w:w="2340" w:type="dxa"/>
            <w:tcBorders>
              <w:top w:val="single" w:color="CCCCCC" w:sz="1"/>
              <w:left w:val="single" w:color="CCCCCC" w:sz="1"/>
              <w:bottom w:val="single" w:color="CCCCCC" w:sz="1"/>
              <w:right w:val="single" w:color="CCCCCC" w:sz="1"/>
            </w:tcBorders>
            <w:shd w:val="clear" w:color="auto" w:fill="1F4E79"/>
            <w:tcMar>
              <w:top w:w="80" w:type="dxa"/>
              <w:left w:w="120" w:type="dxa"/>
              <w:bottom w:w="80" w:type="dxa"/>
              <w:right w:w="120" w:type="dxa"/>
            </w:tcMar>
            <w:vAlign w:val="center"/>
          </w:tcPr>
          <w:p w:rsidP="71BFC33C" w14:paraId="087E79F2" wp14:textId="77777777">
            <w:pPr>
              <w:jc w:val="center"/>
              <w:rPr>
                <w:rFonts w:ascii="Arial" w:hAnsi="Arial" w:eastAsia="Arial" w:cs="Arial"/>
                <w:b w:val="1"/>
                <w:bCs w:val="1"/>
                <w:color w:val="auto"/>
                <w:sz w:val="28"/>
                <w:szCs w:val="28"/>
              </w:rPr>
            </w:pPr>
            <w:r w:rsidRPr="71BFC33C" w:rsidR="71BFC33C">
              <w:rPr>
                <w:rFonts w:ascii="Arial" w:hAnsi="Arial" w:eastAsia="Arial" w:cs="Arial"/>
                <w:b w:val="1"/>
                <w:bCs w:val="1"/>
                <w:color w:val="auto"/>
                <w:sz w:val="28"/>
                <w:szCs w:val="28"/>
              </w:rPr>
              <w:t>UPC</w:t>
            </w:r>
          </w:p>
        </w:tc>
        <w:tc>
          <w:tcPr>
            <w:tcW w:w="46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vAlign w:val="center"/>
          </w:tcPr>
          <w:p w:rsidP="71BFC33C" w14:paraId="29022C50" wp14:textId="77777777">
            <w:pPr>
              <w:jc w:val="center"/>
              <w:rPr>
                <w:rFonts w:ascii="Arial" w:hAnsi="Arial" w:eastAsia="Arial" w:cs="Arial"/>
                <w:b w:val="1"/>
                <w:bCs w:val="1"/>
                <w:color w:val="auto"/>
                <w:sz w:val="20"/>
                <w:szCs w:val="20"/>
              </w:rPr>
            </w:pPr>
            <w:r w:rsidRPr="71BFC33C" w:rsidR="71BFC33C">
              <w:rPr>
                <w:rFonts w:ascii="Arial" w:hAnsi="Arial" w:eastAsia="Arial" w:cs="Arial"/>
                <w:b w:val="1"/>
                <w:bCs w:val="1"/>
                <w:color w:val="auto"/>
                <w:sz w:val="20"/>
                <w:szCs w:val="20"/>
              </w:rPr>
              <w:t>TALLER DE PROYECTO DE INGENIERÍA DE SISTEMAS DE INFORMACIÓN Y CIENCIAS DE LA COMPUTACIÓN</w:t>
            </w:r>
          </w:p>
        </w:tc>
        <w:tc>
          <w:tcPr>
            <w:tcW w:w="234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vAlign w:val="center"/>
          </w:tcPr>
          <w:p w:rsidP="71BFC33C" w14:paraId="672A6659" wp14:textId="77777777">
            <w:pPr>
              <w:jc w:val="center"/>
              <w:rPr>
                <w:color w:val="auto"/>
              </w:rPr>
            </w:pPr>
          </w:p>
        </w:tc>
      </w:tr>
      <w:tr xmlns:wp14="http://schemas.microsoft.com/office/word/2010/wordml" w:rsidTr="71BFC33C" w14:paraId="05CB0512" wp14:textId="77777777">
        <w:tc>
          <w:tcPr>
            <w:tcW w:w="9360" w:type="dxa"/>
            <w:gridSpan w:val="3"/>
            <w:tcBorders>
              <w:top w:val="single" w:color="CCCCCC" w:sz="1"/>
              <w:left w:val="single" w:color="CCCCCC" w:sz="1"/>
              <w:bottom w:val="single" w:color="CCCCCC" w:sz="1"/>
              <w:right w:val="single" w:color="CCCCCC" w:sz="1"/>
            </w:tcBorders>
            <w:shd w:val="clear" w:color="auto" w:fill="BDD7EE"/>
            <w:tcMar>
              <w:top w:w="80" w:type="dxa"/>
              <w:left w:w="120" w:type="dxa"/>
              <w:bottom w:w="80" w:type="dxa"/>
              <w:right w:w="120" w:type="dxa"/>
            </w:tcMar>
          </w:tcPr>
          <w:p w:rsidP="71BFC33C" w14:paraId="7E6C4C11" wp14:textId="090C4AFE">
            <w:pPr>
              <w:jc w:val="center"/>
              <w:rPr>
                <w:rFonts w:ascii="Arial" w:hAnsi="Arial" w:eastAsia="Arial" w:cs="Arial"/>
                <w:b w:val="1"/>
                <w:bCs w:val="1"/>
                <w:color w:val="auto"/>
                <w:sz w:val="22"/>
                <w:szCs w:val="22"/>
                <w:lang w:val="en-US"/>
              </w:rPr>
            </w:pPr>
            <w:r w:rsidRPr="71BFC33C" w:rsidR="71BFC33C">
              <w:rPr>
                <w:rFonts w:ascii="Arial" w:hAnsi="Arial" w:eastAsia="Arial" w:cs="Arial"/>
                <w:b w:val="1"/>
                <w:bCs w:val="1"/>
                <w:color w:val="auto"/>
                <w:sz w:val="22"/>
                <w:szCs w:val="22"/>
                <w:lang w:val="en-US"/>
              </w:rPr>
              <w:t>DOCUMENTO DE ANÁLISIS DE TÉCNICAS, HERRAMIENTAS Y FRAMEWORKS DE INTELIGENCIA ARTIFICIAL, sDE LENGUAJE NATURAL, RECONOCIMIENTO AUTOMÁTICO DE VOZ Y EVALUACIÓN ADAPTATIVA PARA LA PLATAFORMA DE MICROAPRENDIZAJE</w:t>
            </w:r>
          </w:p>
        </w:tc>
      </w:tr>
      <w:tr xmlns:wp14="http://schemas.microsoft.com/office/word/2010/wordml" w:rsidTr="71BFC33C" w14:paraId="515BE726" wp14:textId="77777777">
        <w:tc>
          <w:tcPr>
            <w:tcW w:w="2340" w:type="dxa"/>
            <w:tcBorders>
              <w:top w:val="single" w:color="CCCCCC" w:sz="1"/>
              <w:left w:val="single" w:color="CCCCCC" w:sz="1"/>
              <w:bottom w:val="single" w:color="CCCCCC" w:sz="1"/>
              <w:right w:val="single" w:color="CCCCCC" w:sz="1"/>
            </w:tcBorders>
            <w:shd w:val="clear" w:color="auto" w:fill="F2F2F2"/>
            <w:tcMar>
              <w:top w:w="80" w:type="dxa"/>
              <w:left w:w="120" w:type="dxa"/>
              <w:bottom w:w="80" w:type="dxa"/>
              <w:right w:w="120" w:type="dxa"/>
            </w:tcMar>
            <w:vAlign w:val="center"/>
          </w:tcPr>
          <w:p w:rsidP="71BFC33C" w14:paraId="745F5C4E" wp14:textId="77777777">
            <w:pPr>
              <w:jc w:val="center"/>
              <w:rPr>
                <w:rFonts w:ascii="Arial" w:hAnsi="Arial" w:eastAsia="Arial" w:cs="Arial"/>
                <w:b w:val="1"/>
                <w:bCs w:val="1"/>
                <w:color w:val="auto"/>
                <w:sz w:val="20"/>
                <w:szCs w:val="20"/>
                <w:lang w:val="en-US"/>
              </w:rPr>
            </w:pPr>
            <w:r w:rsidRPr="71BFC33C" w:rsidR="14EA9F17">
              <w:rPr>
                <w:rFonts w:ascii="Arial" w:hAnsi="Arial" w:eastAsia="Arial" w:cs="Arial"/>
                <w:b w:val="1"/>
                <w:bCs w:val="1"/>
                <w:color w:val="auto"/>
                <w:sz w:val="20"/>
                <w:szCs w:val="20"/>
                <w:lang w:val="en-US"/>
              </w:rPr>
              <w:t>Versión</w:t>
            </w:r>
          </w:p>
        </w:tc>
        <w:tc>
          <w:tcPr>
            <w:tcW w:w="468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vAlign w:val="center"/>
          </w:tcPr>
          <w:p w:rsidP="71BFC33C" w14:paraId="4B3AA50C" wp14:textId="77777777">
            <w:pPr>
              <w:jc w:val="center"/>
              <w:rPr>
                <w:rFonts w:ascii="Arial" w:hAnsi="Arial" w:eastAsia="Arial" w:cs="Arial"/>
                <w:b w:val="0"/>
                <w:bCs w:val="0"/>
                <w:color w:val="auto"/>
                <w:sz w:val="20"/>
                <w:szCs w:val="20"/>
              </w:rPr>
            </w:pPr>
            <w:r w:rsidRPr="71BFC33C" w:rsidR="71BFC33C">
              <w:rPr>
                <w:rFonts w:ascii="Arial" w:hAnsi="Arial" w:eastAsia="Arial" w:cs="Arial"/>
                <w:b w:val="0"/>
                <w:bCs w:val="0"/>
                <w:color w:val="auto"/>
                <w:sz w:val="20"/>
                <w:szCs w:val="20"/>
              </w:rPr>
              <w:t>1.0</w:t>
            </w:r>
          </w:p>
        </w:tc>
        <w:tc>
          <w:tcPr>
            <w:tcW w:w="2340" w:type="dxa"/>
            <w:tcBorders>
              <w:top w:val="single" w:color="CCCCCC" w:sz="1"/>
              <w:left w:val="single" w:color="CCCCCC" w:sz="1"/>
              <w:bottom w:val="single" w:color="CCCCCC" w:sz="1"/>
              <w:right w:val="single" w:color="CCCCCC" w:sz="1"/>
            </w:tcBorders>
            <w:shd w:val="clear" w:color="auto" w:fill="FFFFFF"/>
            <w:tcMar>
              <w:top w:w="80" w:type="dxa"/>
              <w:left w:w="120" w:type="dxa"/>
              <w:bottom w:w="80" w:type="dxa"/>
              <w:right w:w="120" w:type="dxa"/>
            </w:tcMar>
            <w:vAlign w:val="center"/>
          </w:tcPr>
          <w:p w:rsidP="71BFC33C" w14:paraId="0A37501D" wp14:textId="77777777">
            <w:pPr>
              <w:jc w:val="center"/>
              <w:rPr>
                <w:color w:val="auto"/>
              </w:rPr>
            </w:pPr>
          </w:p>
        </w:tc>
      </w:tr>
    </w:tbl>
    <w:p xmlns:wp14="http://schemas.microsoft.com/office/word/2010/wordml" w:rsidP="71BFC33C" w14:paraId="5DAB6C7B" wp14:textId="77777777">
      <w:pPr>
        <w:spacing w:before="0" w:after="0"/>
        <w:rPr>
          <w:color w:val="auto"/>
        </w:rPr>
      </w:pPr>
    </w:p>
    <w:p xmlns:wp14="http://schemas.microsoft.com/office/word/2010/wordml" w:rsidP="71BFC33C" w14:paraId="02EB378F" wp14:textId="77777777">
      <w:pPr>
        <w:spacing w:before="0" w:after="0"/>
        <w:rPr>
          <w:color w:val="auto"/>
        </w:rPr>
      </w:pPr>
    </w:p>
    <w:p xmlns:wp14="http://schemas.microsoft.com/office/word/2010/wordml" w:rsidP="71BFC33C" w14:paraId="4C3FB532" wp14:textId="77777777">
      <w:pPr>
        <w:spacing w:before="480" w:after="120"/>
        <w:jc w:val="center"/>
        <w:rPr>
          <w:rFonts w:ascii="Arial" w:hAnsi="Arial" w:eastAsia="Arial" w:cs="Arial"/>
          <w:b w:val="1"/>
          <w:bCs w:val="1"/>
          <w:color w:val="auto"/>
          <w:sz w:val="28"/>
          <w:szCs w:val="28"/>
        </w:rPr>
      </w:pPr>
      <w:r w:rsidRPr="71BFC33C" w:rsidR="71BFC33C">
        <w:rPr>
          <w:rFonts w:ascii="Arial" w:hAnsi="Arial" w:eastAsia="Arial" w:cs="Arial"/>
          <w:b w:val="1"/>
          <w:bCs w:val="1"/>
          <w:color w:val="auto"/>
          <w:sz w:val="28"/>
          <w:szCs w:val="28"/>
        </w:rPr>
        <w:t>DOCUMENTO DE ANÁLISIS DE TÉCNICAS, HERRAMIENTAS Y FRAMEWORKS</w:t>
      </w:r>
    </w:p>
    <w:p xmlns:wp14="http://schemas.microsoft.com/office/word/2010/wordml" w:rsidP="71BFC33C" w14:paraId="6C003569" wp14:textId="77777777">
      <w:pPr>
        <w:spacing w:before="0" w:after="60"/>
        <w:jc w:val="center"/>
        <w:rPr>
          <w:rFonts w:ascii="Arial" w:hAnsi="Arial" w:eastAsia="Arial" w:cs="Arial"/>
          <w:i w:val="1"/>
          <w:iCs w:val="1"/>
          <w:color w:val="auto"/>
          <w:sz w:val="22"/>
          <w:szCs w:val="22"/>
          <w:lang w:val="en-US"/>
        </w:rPr>
      </w:pPr>
      <w:r w:rsidRPr="71BFC33C" w:rsidR="14EA9F17">
        <w:rPr>
          <w:rFonts w:ascii="Arial" w:hAnsi="Arial" w:eastAsia="Arial" w:cs="Arial"/>
          <w:i w:val="1"/>
          <w:iCs w:val="1"/>
          <w:color w:val="auto"/>
          <w:sz w:val="22"/>
          <w:szCs w:val="22"/>
          <w:lang w:val="en-US"/>
        </w:rPr>
        <w:t>Notación compacta para la generación verificada de ítems IRT con modelos de lenguaje</w:t>
      </w:r>
    </w:p>
    <w:p xmlns:wp14="http://schemas.microsoft.com/office/word/2010/wordml" w:rsidP="71BFC33C" w14:paraId="63A26124" wp14:textId="77777777">
      <w:pPr>
        <w:spacing w:before="0" w:after="480"/>
        <w:jc w:val="center"/>
        <w:rPr>
          <w:rFonts w:ascii="Arial" w:hAnsi="Arial" w:eastAsia="Arial" w:cs="Arial"/>
          <w:i w:val="1"/>
          <w:iCs w:val="1"/>
          <w:color w:val="auto"/>
          <w:sz w:val="22"/>
          <w:szCs w:val="22"/>
          <w:lang w:val="en-US"/>
        </w:rPr>
      </w:pPr>
      <w:r w:rsidRPr="71BFC33C" w:rsidR="14EA9F17">
        <w:rPr>
          <w:rFonts w:ascii="Arial" w:hAnsi="Arial" w:eastAsia="Arial" w:cs="Arial"/>
          <w:i w:val="1"/>
          <w:iCs w:val="1"/>
          <w:color w:val="auto"/>
          <w:sz w:val="22"/>
          <w:szCs w:val="22"/>
          <w:lang w:val="en-US"/>
        </w:rPr>
        <w:t>en una plataforma de microaprendizaje con evaluación adaptativa para la educación universitaria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xmlns:wp14="http://schemas.microsoft.com/office/word/2010/wordml" w:rsidTr="71BFC33C" w14:paraId="21F0AE49" wp14:textId="77777777">
        <w:tc>
          <w:tcPr>
            <w:tcW w:w="4680" w:type="dxa"/>
            <w:tcBorders>
              <w:top w:val="single" w:color="CCCCCC" w:sz="1"/>
              <w:left w:val="single" w:color="CCCCCC" w:sz="1"/>
              <w:bottom w:val="single" w:color="CCCCCC" w:sz="1"/>
              <w:right w:val="single" w:color="CCCCCC" w:sz="1"/>
            </w:tcBorders>
            <w:shd w:val="clear" w:color="auto" w:fill="F2F2F2"/>
            <w:tcMar>
              <w:top w:w="80" w:type="dxa"/>
              <w:left w:w="120" w:type="dxa"/>
              <w:bottom w:w="80" w:type="dxa"/>
              <w:right w:w="120" w:type="dxa"/>
            </w:tcMar>
          </w:tcPr>
          <w:p w:rsidP="71BFC33C" w14:paraId="0593A25B" wp14:textId="77777777">
            <w:pPr>
              <w:rPr>
                <w:rFonts w:ascii="Arial" w:hAnsi="Arial" w:eastAsia="Arial" w:cs="Arial"/>
                <w:b w:val="1"/>
                <w:bCs w:val="1"/>
                <w:color w:val="auto"/>
                <w:sz w:val="20"/>
                <w:szCs w:val="20"/>
                <w:lang w:val="en-US"/>
              </w:rPr>
            </w:pPr>
            <w:r w:rsidRPr="71BFC33C" w:rsidR="14EA9F17">
              <w:rPr>
                <w:rFonts w:ascii="Arial" w:hAnsi="Arial" w:eastAsia="Arial" w:cs="Arial"/>
                <w:b w:val="1"/>
                <w:bCs w:val="1"/>
                <w:color w:val="auto"/>
                <w:sz w:val="20"/>
                <w:szCs w:val="20"/>
                <w:lang w:val="en-US"/>
              </w:rPr>
              <w:t>Autores:</w:t>
            </w:r>
          </w:p>
          <w:p w:rsidP="71BFC33C" w14:paraId="2FA7FF71" wp14:textId="77777777">
            <w:pPr>
              <w:rPr>
                <w:rFonts w:ascii="Arial" w:hAnsi="Arial" w:eastAsia="Arial" w:cs="Arial"/>
                <w:color w:val="auto"/>
                <w:sz w:val="20"/>
                <w:szCs w:val="20"/>
              </w:rPr>
            </w:pPr>
            <w:r w:rsidRPr="71BFC33C" w:rsidR="71BFC33C">
              <w:rPr>
                <w:rFonts w:ascii="Arial" w:hAnsi="Arial" w:eastAsia="Arial" w:cs="Arial"/>
                <w:color w:val="auto"/>
                <w:sz w:val="20"/>
                <w:szCs w:val="20"/>
              </w:rPr>
              <w:t>Adrián Enrique Jesús Palma Obispo</w:t>
            </w:r>
          </w:p>
          <w:p w:rsidP="71BFC33C" w14:paraId="430744D1" wp14:textId="77777777">
            <w:pPr>
              <w:rPr>
                <w:rFonts w:ascii="Arial" w:hAnsi="Arial" w:eastAsia="Arial" w:cs="Arial"/>
                <w:color w:val="auto"/>
                <w:sz w:val="20"/>
                <w:szCs w:val="20"/>
              </w:rPr>
            </w:pPr>
            <w:r w:rsidRPr="71BFC33C" w:rsidR="71BFC33C">
              <w:rPr>
                <w:rFonts w:ascii="Arial" w:hAnsi="Arial" w:eastAsia="Arial" w:cs="Arial"/>
                <w:color w:val="auto"/>
                <w:sz w:val="20"/>
                <w:szCs w:val="20"/>
              </w:rPr>
              <w:t>Erick Joaquín Palomino Santa Cruz</w:t>
            </w:r>
          </w:p>
        </w:tc>
        <w:tc>
          <w:tcPr>
            <w:tcW w:w="4680" w:type="dxa"/>
            <w:tcBorders>
              <w:top w:val="single" w:color="CCCCCC" w:sz="1"/>
              <w:left w:val="single" w:color="CCCCCC" w:sz="1"/>
              <w:bottom w:val="single" w:color="CCCCCC" w:sz="1"/>
              <w:right w:val="single" w:color="CCCCCC" w:sz="1"/>
            </w:tcBorders>
            <w:shd w:val="clear" w:color="auto" w:fill="F2F2F2"/>
            <w:tcMar>
              <w:top w:w="80" w:type="dxa"/>
              <w:left w:w="120" w:type="dxa"/>
              <w:bottom w:w="80" w:type="dxa"/>
              <w:right w:w="120" w:type="dxa"/>
            </w:tcMar>
          </w:tcPr>
          <w:p w:rsidP="71BFC33C" w14:paraId="4AA899F5" wp14:textId="77777777">
            <w:pPr>
              <w:rPr>
                <w:rFonts w:ascii="Arial" w:hAnsi="Arial" w:eastAsia="Arial" w:cs="Arial"/>
                <w:b w:val="1"/>
                <w:bCs w:val="1"/>
                <w:color w:val="auto"/>
                <w:sz w:val="20"/>
                <w:szCs w:val="20"/>
                <w:lang w:val="en-US"/>
              </w:rPr>
            </w:pPr>
            <w:r w:rsidRPr="71BFC33C" w:rsidR="14EA9F17">
              <w:rPr>
                <w:rFonts w:ascii="Arial" w:hAnsi="Arial" w:eastAsia="Arial" w:cs="Arial"/>
                <w:b w:val="1"/>
                <w:bCs w:val="1"/>
                <w:color w:val="auto"/>
                <w:sz w:val="20"/>
                <w:szCs w:val="20"/>
                <w:lang w:val="en-US"/>
              </w:rPr>
              <w:t>Asesor:</w:t>
            </w:r>
          </w:p>
          <w:p w:rsidP="71BFC33C" w14:paraId="4B707514" wp14:textId="77777777">
            <w:pPr>
              <w:rPr>
                <w:rFonts w:ascii="Arial" w:hAnsi="Arial" w:eastAsia="Arial" w:cs="Arial"/>
                <w:color w:val="auto"/>
                <w:sz w:val="20"/>
                <w:szCs w:val="20"/>
              </w:rPr>
            </w:pPr>
            <w:r w:rsidRPr="71BFC33C" w:rsidR="71BFC33C">
              <w:rPr>
                <w:rFonts w:ascii="Arial" w:hAnsi="Arial" w:eastAsia="Arial" w:cs="Arial"/>
                <w:color w:val="auto"/>
                <w:sz w:val="20"/>
                <w:szCs w:val="20"/>
              </w:rPr>
              <w:t>Jorge Luis Mayta Guillermo</w:t>
            </w:r>
          </w:p>
          <w:p w:rsidP="71BFC33C" w14:paraId="445F6B2C" wp14:textId="77777777">
            <w:pPr>
              <w:rPr>
                <w:rFonts w:ascii="Arial" w:hAnsi="Arial" w:eastAsia="Arial" w:cs="Arial"/>
                <w:color w:val="auto"/>
                <w:sz w:val="20"/>
                <w:szCs w:val="20"/>
                <w:lang w:val="es-ES"/>
              </w:rPr>
            </w:pPr>
            <w:r w:rsidRPr="71BFC33C" w:rsidR="71BFC33C">
              <w:rPr>
                <w:rFonts w:ascii="Arial" w:hAnsi="Arial" w:eastAsia="Arial" w:cs="Arial"/>
                <w:color w:val="auto"/>
                <w:sz w:val="20"/>
                <w:szCs w:val="20"/>
                <w:lang w:val="es-ES"/>
              </w:rPr>
              <w:t>Lima, Perú – Mayo 2026</w:t>
            </w:r>
          </w:p>
        </w:tc>
      </w:tr>
    </w:tbl>
    <w:p xmlns:wp14="http://schemas.microsoft.com/office/word/2010/wordml" w:rsidP="71BFC33C" w14:paraId="6A05A809" wp14:textId="77777777">
      <w:pPr>
        <w:spacing w:before="0" w:after="0"/>
        <w:rPr>
          <w:color w:val="auto"/>
        </w:rPr>
      </w:pPr>
    </w:p>
    <w:p xmlns:wp14="http://schemas.microsoft.com/office/word/2010/wordml" w:rsidP="71BFC33C" w14:paraId="5A39BBE3" wp14:textId="77777777">
      <w:pPr>
        <w:rPr>
          <w:color w:val="auto"/>
        </w:rPr>
      </w:pPr>
      <w:r w:rsidRPr="71BFC33C">
        <w:rPr>
          <w:color w:val="auto"/>
        </w:rPr>
        <w:br w:type="page"/>
      </w:r>
    </w:p>
    <w:p xmlns:wp14="http://schemas.microsoft.com/office/word/2010/wordml" w:rsidP="71BFC33C" w14:paraId="043CCEA8"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Historial de Revisiones</w:t>
      </w:r>
    </w:p>
    <w:p xmlns:wp14="http://schemas.microsoft.com/office/word/2010/wordml" w:rsidP="71BFC33C" w14:paraId="41C8F396" wp14:textId="77777777">
      <w:pPr>
        <w:spacing w:before="0" w:after="0"/>
        <w:rPr>
          <w:color w:val="auto"/>
        </w:rPr>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120"/>
        <w:gridCol w:w="3120"/>
      </w:tblGrid>
      <w:tr xmlns:wp14="http://schemas.microsoft.com/office/word/2010/wordml" w:rsidTr="71BFC33C" w14:paraId="08522BA6" wp14:textId="77777777">
        <w:tc>
          <w:tcPr>
            <w:tcBorders>
              <w:top w:val="single" w:color="CCCCCC" w:sz="1"/>
              <w:left w:val="single" w:color="CCCCCC" w:sz="1"/>
              <w:bottom w:val="single" w:color="CCCCCC" w:sz="1"/>
              <w:right w:val="single" w:color="CCCCCC" w:sz="1"/>
            </w:tcBorders>
            <w:shd w:val="clear" w:color="auto" w:fill="1F4E79"/>
            <w:tcMar>
              <w:top w:w="80" w:type="dxa"/>
              <w:left w:w="120" w:type="dxa"/>
              <w:bottom w:w="80" w:type="dxa"/>
              <w:right w:w="120" w:type="dxa"/>
            </w:tcMar>
          </w:tcPr>
          <w:p w:rsidP="71BFC33C" w14:paraId="48FF8E3E" wp14:textId="77777777">
            <w:pPr>
              <w:jc w:val="center"/>
              <w:rPr>
                <w:rFonts w:ascii="Arial" w:hAnsi="Arial" w:eastAsia="Arial" w:cs="Arial"/>
                <w:b w:val="1"/>
                <w:bCs w:val="1"/>
                <w:color w:val="auto"/>
                <w:sz w:val="20"/>
                <w:szCs w:val="20"/>
                <w:lang w:val="en-US"/>
              </w:rPr>
            </w:pPr>
            <w:r w:rsidRPr="71BFC33C" w:rsidR="14EA9F17">
              <w:rPr>
                <w:rFonts w:ascii="Arial" w:hAnsi="Arial" w:eastAsia="Arial" w:cs="Arial"/>
                <w:b w:val="1"/>
                <w:bCs w:val="1"/>
                <w:color w:val="auto"/>
                <w:sz w:val="20"/>
                <w:szCs w:val="20"/>
                <w:lang w:val="en-US"/>
              </w:rPr>
              <w:t>Fecha</w:t>
            </w:r>
          </w:p>
        </w:tc>
        <w:tc>
          <w:tcPr>
            <w:tcBorders>
              <w:top w:val="single" w:color="CCCCCC" w:sz="1"/>
              <w:left w:val="single" w:color="CCCCCC" w:sz="1"/>
              <w:bottom w:val="single" w:color="CCCCCC" w:sz="1"/>
              <w:right w:val="single" w:color="CCCCCC" w:sz="1"/>
            </w:tcBorders>
            <w:shd w:val="clear" w:color="auto" w:fill="1F4E79"/>
            <w:tcMar>
              <w:top w:w="80" w:type="dxa"/>
              <w:left w:w="120" w:type="dxa"/>
              <w:bottom w:w="80" w:type="dxa"/>
              <w:right w:w="120" w:type="dxa"/>
            </w:tcMar>
          </w:tcPr>
          <w:p w:rsidP="71BFC33C" w14:paraId="0A5112CA" wp14:textId="77777777">
            <w:pPr>
              <w:jc w:val="center"/>
              <w:rPr>
                <w:rFonts w:ascii="Arial" w:hAnsi="Arial" w:eastAsia="Arial" w:cs="Arial"/>
                <w:b w:val="1"/>
                <w:bCs w:val="1"/>
                <w:color w:val="auto"/>
                <w:sz w:val="20"/>
                <w:szCs w:val="20"/>
                <w:lang w:val="en-US"/>
              </w:rPr>
            </w:pPr>
            <w:r w:rsidRPr="71BFC33C" w:rsidR="14EA9F17">
              <w:rPr>
                <w:rFonts w:ascii="Arial" w:hAnsi="Arial" w:eastAsia="Arial" w:cs="Arial"/>
                <w:b w:val="1"/>
                <w:bCs w:val="1"/>
                <w:color w:val="auto"/>
                <w:sz w:val="20"/>
                <w:szCs w:val="20"/>
                <w:lang w:val="en-US"/>
              </w:rPr>
              <w:t>Versión</w:t>
            </w:r>
          </w:p>
        </w:tc>
        <w:tc>
          <w:tcPr>
            <w:tcBorders>
              <w:top w:val="single" w:color="CCCCCC" w:sz="1"/>
              <w:left w:val="single" w:color="CCCCCC" w:sz="1"/>
              <w:bottom w:val="single" w:color="CCCCCC" w:sz="1"/>
              <w:right w:val="single" w:color="CCCCCC" w:sz="1"/>
            </w:tcBorders>
            <w:shd w:val="clear" w:color="auto" w:fill="1F4E79"/>
            <w:tcMar>
              <w:top w:w="80" w:type="dxa"/>
              <w:left w:w="120" w:type="dxa"/>
              <w:bottom w:w="80" w:type="dxa"/>
              <w:right w:w="120" w:type="dxa"/>
            </w:tcMar>
          </w:tcPr>
          <w:p w:rsidP="71BFC33C" w14:paraId="4C320DDC" wp14:textId="77777777">
            <w:pPr>
              <w:jc w:val="center"/>
              <w:rPr>
                <w:rFonts w:ascii="Arial" w:hAnsi="Arial" w:eastAsia="Arial" w:cs="Arial"/>
                <w:b w:val="1"/>
                <w:bCs w:val="1"/>
                <w:color w:val="auto"/>
                <w:sz w:val="20"/>
                <w:szCs w:val="20"/>
              </w:rPr>
            </w:pPr>
            <w:r w:rsidRPr="71BFC33C" w:rsidR="71BFC33C">
              <w:rPr>
                <w:rFonts w:ascii="Arial" w:hAnsi="Arial" w:eastAsia="Arial" w:cs="Arial"/>
                <w:b w:val="1"/>
                <w:bCs w:val="1"/>
                <w:color w:val="auto"/>
                <w:sz w:val="20"/>
                <w:szCs w:val="20"/>
              </w:rPr>
              <w:t>Autor</w:t>
            </w:r>
          </w:p>
        </w:tc>
        <w:tc>
          <w:tcPr>
            <w:tcBorders>
              <w:top w:val="single" w:color="CCCCCC" w:sz="1"/>
              <w:left w:val="single" w:color="CCCCCC" w:sz="1"/>
              <w:bottom w:val="single" w:color="CCCCCC" w:sz="1"/>
              <w:right w:val="single" w:color="CCCCCC" w:sz="1"/>
            </w:tcBorders>
            <w:shd w:val="clear" w:color="auto" w:fill="1F4E79"/>
            <w:tcMar>
              <w:top w:w="80" w:type="dxa"/>
              <w:left w:w="120" w:type="dxa"/>
              <w:bottom w:w="80" w:type="dxa"/>
              <w:right w:w="120" w:type="dxa"/>
            </w:tcMar>
          </w:tcPr>
          <w:p w:rsidP="71BFC33C" w14:paraId="1A9E2A26" wp14:textId="77777777">
            <w:pPr>
              <w:jc w:val="center"/>
              <w:rPr>
                <w:rFonts w:ascii="Arial" w:hAnsi="Arial" w:eastAsia="Arial" w:cs="Arial"/>
                <w:b w:val="1"/>
                <w:bCs w:val="1"/>
                <w:color w:val="auto"/>
                <w:sz w:val="20"/>
                <w:szCs w:val="20"/>
                <w:lang w:val="en-US"/>
              </w:rPr>
            </w:pPr>
            <w:r w:rsidRPr="71BFC33C" w:rsidR="14EA9F17">
              <w:rPr>
                <w:rFonts w:ascii="Arial" w:hAnsi="Arial" w:eastAsia="Arial" w:cs="Arial"/>
                <w:b w:val="1"/>
                <w:bCs w:val="1"/>
                <w:color w:val="auto"/>
                <w:sz w:val="20"/>
                <w:szCs w:val="20"/>
                <w:lang w:val="en-US"/>
              </w:rPr>
              <w:t>Descripción de los cambios</w:t>
            </w:r>
          </w:p>
        </w:tc>
      </w:tr>
      <w:tr xmlns:wp14="http://schemas.microsoft.com/office/word/2010/wordml" w:rsidTr="71BFC33C" w14:paraId="23058BE8" wp14:textId="77777777">
        <w:tc>
          <w:tcPr>
            <w:tcW w:w="1560" w:type="dxa"/>
            <w:tcBorders>
              <w:top w:val="single" w:color="CCCCCC" w:sz="1"/>
              <w:left w:val="single" w:color="CCCCCC" w:sz="1"/>
              <w:bottom w:val="single" w:color="CCCCCC" w:sz="1"/>
              <w:right w:val="single" w:color="CCCCCC" w:sz="1"/>
            </w:tcBorders>
            <w:tcMar>
              <w:top w:w="80" w:type="dxa"/>
              <w:left w:w="120" w:type="dxa"/>
              <w:bottom w:w="80" w:type="dxa"/>
              <w:right w:w="120" w:type="dxa"/>
            </w:tcMar>
          </w:tcPr>
          <w:p w:rsidP="71BFC33C" w14:paraId="166AED0C" wp14:textId="77777777">
            <w:pPr>
              <w:jc w:val="center"/>
              <w:rPr>
                <w:rFonts w:ascii="Arial" w:hAnsi="Arial" w:eastAsia="Arial" w:cs="Arial"/>
                <w:color w:val="auto"/>
                <w:sz w:val="20"/>
                <w:szCs w:val="20"/>
              </w:rPr>
            </w:pPr>
            <w:r w:rsidRPr="71BFC33C" w:rsidR="71BFC33C">
              <w:rPr>
                <w:rFonts w:ascii="Arial" w:hAnsi="Arial" w:eastAsia="Arial" w:cs="Arial"/>
                <w:color w:val="auto"/>
                <w:sz w:val="20"/>
                <w:szCs w:val="20"/>
              </w:rPr>
              <w:t>13/05/2026</w:t>
            </w:r>
          </w:p>
        </w:tc>
        <w:tc>
          <w:tcPr>
            <w:tcW w:w="1560" w:type="dxa"/>
            <w:tcBorders>
              <w:top w:val="single" w:color="CCCCCC" w:sz="1"/>
              <w:left w:val="single" w:color="CCCCCC" w:sz="1"/>
              <w:bottom w:val="single" w:color="CCCCCC" w:sz="1"/>
              <w:right w:val="single" w:color="CCCCCC" w:sz="1"/>
            </w:tcBorders>
            <w:tcMar>
              <w:top w:w="80" w:type="dxa"/>
              <w:left w:w="120" w:type="dxa"/>
              <w:bottom w:w="80" w:type="dxa"/>
              <w:right w:w="120" w:type="dxa"/>
            </w:tcMar>
          </w:tcPr>
          <w:p w:rsidP="71BFC33C" w14:paraId="2ED06E6E" wp14:textId="77777777">
            <w:pPr>
              <w:jc w:val="center"/>
              <w:rPr>
                <w:rFonts w:ascii="Arial" w:hAnsi="Arial" w:eastAsia="Arial" w:cs="Arial"/>
                <w:color w:val="auto"/>
                <w:sz w:val="20"/>
                <w:szCs w:val="20"/>
              </w:rPr>
            </w:pPr>
            <w:r w:rsidRPr="71BFC33C" w:rsidR="71BFC33C">
              <w:rPr>
                <w:rFonts w:ascii="Arial" w:hAnsi="Arial" w:eastAsia="Arial" w:cs="Arial"/>
                <w:color w:val="auto"/>
                <w:sz w:val="20"/>
                <w:szCs w:val="20"/>
              </w:rPr>
              <w:t>1.0</w:t>
            </w:r>
          </w:p>
        </w:tc>
        <w:tc>
          <w:tcPr>
            <w:tcW w:w="3120" w:type="dxa"/>
            <w:tcBorders>
              <w:top w:val="single" w:color="CCCCCC" w:sz="1"/>
              <w:left w:val="single" w:color="CCCCCC" w:sz="1"/>
              <w:bottom w:val="single" w:color="CCCCCC" w:sz="1"/>
              <w:right w:val="single" w:color="CCCCCC" w:sz="1"/>
            </w:tcBorders>
            <w:tcMar>
              <w:top w:w="80" w:type="dxa"/>
              <w:left w:w="120" w:type="dxa"/>
              <w:bottom w:w="80" w:type="dxa"/>
              <w:right w:w="120" w:type="dxa"/>
            </w:tcMar>
          </w:tcPr>
          <w:p w:rsidP="71BFC33C" w14:paraId="2761C72A" wp14:textId="77777777">
            <w:pPr>
              <w:jc w:val="center"/>
              <w:rPr>
                <w:rFonts w:ascii="Arial" w:hAnsi="Arial" w:eastAsia="Arial" w:cs="Arial"/>
                <w:color w:val="auto"/>
                <w:sz w:val="20"/>
                <w:szCs w:val="20"/>
              </w:rPr>
            </w:pPr>
            <w:r w:rsidRPr="71BFC33C" w:rsidR="71BFC33C">
              <w:rPr>
                <w:rFonts w:ascii="Arial" w:hAnsi="Arial" w:eastAsia="Arial" w:cs="Arial"/>
                <w:color w:val="auto"/>
                <w:sz w:val="20"/>
                <w:szCs w:val="20"/>
              </w:rPr>
              <w:t>Adrián Palma Obispo Erick Palomino Santa Cruz</w:t>
            </w:r>
          </w:p>
        </w:tc>
        <w:tc>
          <w:tcPr>
            <w:tcW w:w="3120" w:type="dxa"/>
            <w:tcBorders>
              <w:top w:val="single" w:color="CCCCCC" w:sz="1"/>
              <w:left w:val="single" w:color="CCCCCC" w:sz="1"/>
              <w:bottom w:val="single" w:color="CCCCCC" w:sz="1"/>
              <w:right w:val="single" w:color="CCCCCC" w:sz="1"/>
            </w:tcBorders>
            <w:tcMar>
              <w:top w:w="80" w:type="dxa"/>
              <w:left w:w="120" w:type="dxa"/>
              <w:bottom w:w="80" w:type="dxa"/>
              <w:right w:w="120" w:type="dxa"/>
            </w:tcMar>
          </w:tcPr>
          <w:p w:rsidP="71BFC33C" w14:paraId="1CBD9CDC" wp14:textId="77777777">
            <w:pPr>
              <w:jc w:val="center"/>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Elaboración del documento del Objetivo 1</w:t>
            </w:r>
          </w:p>
        </w:tc>
      </w:tr>
    </w:tbl>
    <w:p xmlns:wp14="http://schemas.microsoft.com/office/word/2010/wordml" w:rsidP="71BFC33C" w14:paraId="72A3D3EC" wp14:textId="77777777">
      <w:pPr>
        <w:spacing w:before="0" w:after="0"/>
        <w:rPr>
          <w:color w:val="auto"/>
        </w:rPr>
      </w:pPr>
    </w:p>
    <w:p xmlns:wp14="http://schemas.microsoft.com/office/word/2010/wordml" w:rsidP="71BFC33C" w14:paraId="0D0B940D" wp14:textId="77777777">
      <w:pPr>
        <w:rPr>
          <w:color w:val="auto"/>
        </w:rPr>
      </w:pPr>
      <w:r w:rsidRPr="71BFC33C">
        <w:rPr>
          <w:color w:val="auto"/>
        </w:rPr>
        <w:br w:type="page"/>
      </w:r>
    </w:p>
    <w:p xmlns:wp14="http://schemas.microsoft.com/office/word/2010/wordml" w:rsidP="71BFC33C" w14:paraId="6EC93065"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Índice</w:t>
      </w:r>
    </w:p>
    <w:sdt>
      <w:sdtPr>
        <w:id w:val="1122926429"/>
        <w:alias w:val="Tabla de Contenidos"/>
        <w:placeholder>
          <w:docPart w:val="DefaultPlaceholder_1081868574"/>
        </w:placeholder>
        <w:rPr>
          <w:color w:val="auto"/>
          <w:sz w:val="20"/>
          <w:szCs w:val="20"/>
        </w:rPr>
      </w:sdtPr>
      <w:sdtContent>
        <w:p xmlns:wp14="http://schemas.microsoft.com/office/word/2010/wordml" w:rsidP="518E97B3" w14:paraId="0823471F" wp14:textId="07D35A1B">
          <w:pPr>
            <w:pStyle w:val="ListParagraph"/>
            <w:ind w:left="720"/>
            <w:rPr>
              <w:color w:val="auto"/>
              <w:sz w:val="20"/>
              <w:szCs w:val="20"/>
              <w:lang w:val="en-US"/>
            </w:rPr>
          </w:pPr>
        </w:p>
      </w:sdtContent>
      <w:sdtEndPr>
        <w:rPr>
          <w:color w:val="auto"/>
          <w:sz w:val="20"/>
          <w:szCs w:val="20"/>
        </w:rPr>
      </w:sdtEndPr>
    </w:sdt>
    <w:p xmlns:wp14="http://schemas.microsoft.com/office/word/2010/wordml" w:rsidP="71BFC33C" w14:paraId="60061E4C" wp14:textId="77777777">
      <w:pPr>
        <w:rPr>
          <w:color w:val="auto"/>
        </w:rPr>
      </w:pPr>
      <w:r w:rsidRPr="71BFC33C">
        <w:rPr>
          <w:color w:val="auto"/>
        </w:rPr>
        <w:br w:type="page"/>
      </w:r>
    </w:p>
    <w:p xmlns:wp14="http://schemas.microsoft.com/office/word/2010/wordml" w:rsidP="71BFC33C" w14:paraId="4C6D2B33"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1. Introducción</w:t>
      </w:r>
    </w:p>
    <w:p xmlns:wp14="http://schemas.microsoft.com/office/word/2010/wordml" w:rsidP="71BFC33C" w14:paraId="3CAD3C90"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El presente documento corresponde al entregable del primer objetivo específico (OE1) del proyecto "Notación compacta para la generación verificada de ítems IRT con modelos de lenguaje en una plataforma de microaprendizaje con evaluación adaptativa para la educación universitaria".</w:t>
      </w:r>
    </w:p>
    <w:p xmlns:wp14="http://schemas.microsoft.com/office/word/2010/wordml" w:rsidP="71BFC33C" w14:paraId="44EAFD9C" wp14:textId="77777777">
      <w:pPr>
        <w:spacing w:before="0" w:after="0"/>
        <w:rPr>
          <w:color w:val="auto"/>
        </w:rPr>
      </w:pPr>
    </w:p>
    <w:p xmlns:wp14="http://schemas.microsoft.com/office/word/2010/wordml" w:rsidP="71BFC33C" w14:paraId="43B43774"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El objetivo específico 1 se definió de la siguiente manera:</w:t>
      </w:r>
    </w:p>
    <w:p xmlns:wp14="http://schemas.microsoft.com/office/word/2010/wordml" w:rsidP="71BFC33C" w14:paraId="4B94D5A5" wp14:textId="77777777">
      <w:pPr>
        <w:spacing w:before="0" w:after="0"/>
        <w:rPr>
          <w:color w:val="auto"/>
        </w:rPr>
      </w:pPr>
    </w:p>
    <w:p xmlns:wp14="http://schemas.microsoft.com/office/word/2010/wordml" w:rsidP="71BFC33C" w14:paraId="4BDA6C70" wp14:textId="77777777">
      <w:pPr>
        <w:spacing w:before="80" w:after="80" w:line="276" w:lineRule="auto"/>
        <w:ind w:left="720" w:right="720"/>
        <w:jc w:val="both"/>
        <w:rPr>
          <w:rFonts w:ascii="Arial" w:hAnsi="Arial" w:eastAsia="Arial" w:cs="Arial"/>
          <w:i w:val="1"/>
          <w:iCs w:val="1"/>
          <w:color w:val="auto"/>
          <w:sz w:val="20"/>
          <w:szCs w:val="20"/>
          <w:lang w:val="en-US"/>
        </w:rPr>
      </w:pPr>
      <w:r w:rsidRPr="71BFC33C" w:rsidR="14EA9F17">
        <w:rPr>
          <w:rFonts w:ascii="Arial" w:hAnsi="Arial" w:eastAsia="Arial" w:cs="Arial"/>
          <w:i w:val="1"/>
          <w:iCs w:val="1"/>
          <w:color w:val="auto"/>
          <w:sz w:val="20"/>
          <w:szCs w:val="20"/>
          <w:lang w:val="en-US"/>
        </w:rPr>
        <w:t>"Analizar técnicas, herramientas y frameworks de reconocimiento automático de voz, modelos de lenguaje, formatos de serialización estructurada y evaluación adaptativa, con el fin de seleccionar los componentes de la notación, del pipeline y de la plataforma."</w:t>
      </w:r>
    </w:p>
    <w:p xmlns:wp14="http://schemas.microsoft.com/office/word/2010/wordml" w:rsidP="71BFC33C" w14:paraId="3DEEC669" wp14:textId="77777777">
      <w:pPr>
        <w:spacing w:before="0" w:after="0"/>
        <w:rPr>
          <w:color w:val="auto"/>
        </w:rPr>
      </w:pPr>
    </w:p>
    <w:p xmlns:wp14="http://schemas.microsoft.com/office/word/2010/wordml" w:rsidP="71BFC33C" w14:paraId="3208E202"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Para cumplir con dicho objetivo, se analizaron un total de 16 alternativas tecnológicas distribuidas en cinco dominios clave: transcripción automática de voz (ASR), generación de contenido educativo, generación de preguntas, evaluación adaptativa y gestión de bases de datos. Cada dominio fue evaluado mediante una matriz comparativa con criterios técnicos ponderados cuantitativamente utilizando la escala de Likert (1–5).</w:t>
      </w:r>
    </w:p>
    <w:p xmlns:wp14="http://schemas.microsoft.com/office/word/2010/wordml" w:rsidP="71BFC33C" w14:paraId="3656B9AB" wp14:textId="77777777">
      <w:pPr>
        <w:spacing w:before="0" w:after="0"/>
        <w:rPr>
          <w:color w:val="auto"/>
        </w:rPr>
      </w:pPr>
    </w:p>
    <w:p xmlns:wp14="http://schemas.microsoft.com/office/word/2010/wordml" w:rsidP="518E97B3" w14:paraId="128AA1F9" wp14:textId="78159AF7">
      <w:pPr>
        <w:spacing w:before="60" w:after="60" w:line="276" w:lineRule="auto"/>
        <w:jc w:val="both"/>
        <w:rPr>
          <w:rFonts w:ascii="Arial" w:hAnsi="Arial" w:eastAsia="Arial" w:cs="Arial"/>
          <w:color w:val="auto"/>
          <w:sz w:val="20"/>
          <w:szCs w:val="20"/>
          <w:lang w:val="es-ES"/>
        </w:rPr>
      </w:pPr>
      <w:r w:rsidRPr="518E97B3" w:rsidR="14EA9F17">
        <w:rPr>
          <w:rFonts w:ascii="Arial" w:hAnsi="Arial" w:eastAsia="Arial" w:cs="Arial"/>
          <w:color w:val="auto"/>
          <w:sz w:val="20"/>
          <w:szCs w:val="20"/>
          <w:lang w:val="es-ES"/>
        </w:rPr>
        <w:t xml:space="preserve">Las </w:t>
      </w:r>
      <w:r w:rsidRPr="518E97B3" w:rsidR="14EA9F17">
        <w:rPr>
          <w:rFonts w:ascii="Arial" w:hAnsi="Arial" w:eastAsia="Arial" w:cs="Arial"/>
          <w:color w:val="auto"/>
          <w:sz w:val="20"/>
          <w:szCs w:val="20"/>
          <w:lang w:val="es-ES"/>
        </w:rPr>
        <w:t>tecnologías</w:t>
      </w:r>
      <w:r w:rsidRPr="518E97B3" w:rsidR="14EA9F17">
        <w:rPr>
          <w:rFonts w:ascii="Arial" w:hAnsi="Arial" w:eastAsia="Arial" w:cs="Arial"/>
          <w:color w:val="auto"/>
          <w:sz w:val="20"/>
          <w:szCs w:val="20"/>
          <w:lang w:val="es-ES"/>
        </w:rPr>
        <w:t xml:space="preserve"> </w:t>
      </w:r>
      <w:r w:rsidRPr="518E97B3" w:rsidR="14EA9F17">
        <w:rPr>
          <w:rFonts w:ascii="Arial" w:hAnsi="Arial" w:eastAsia="Arial" w:cs="Arial"/>
          <w:color w:val="auto"/>
          <w:sz w:val="20"/>
          <w:szCs w:val="20"/>
          <w:lang w:val="es-ES"/>
        </w:rPr>
        <w:t>evaluadas</w:t>
      </w:r>
      <w:r w:rsidRPr="518E97B3" w:rsidR="14EA9F17">
        <w:rPr>
          <w:rFonts w:ascii="Arial" w:hAnsi="Arial" w:eastAsia="Arial" w:cs="Arial"/>
          <w:color w:val="auto"/>
          <w:sz w:val="20"/>
          <w:szCs w:val="20"/>
          <w:lang w:val="es-ES"/>
        </w:rPr>
        <w:t xml:space="preserve"> </w:t>
      </w:r>
      <w:r w:rsidRPr="518E97B3" w:rsidR="14EA9F17">
        <w:rPr>
          <w:rFonts w:ascii="Arial" w:hAnsi="Arial" w:eastAsia="Arial" w:cs="Arial"/>
          <w:color w:val="auto"/>
          <w:sz w:val="20"/>
          <w:szCs w:val="20"/>
          <w:lang w:val="es-ES"/>
        </w:rPr>
        <w:t>fueron</w:t>
      </w:r>
      <w:r w:rsidRPr="518E97B3" w:rsidR="14EA9F17">
        <w:rPr>
          <w:rFonts w:ascii="Arial" w:hAnsi="Arial" w:eastAsia="Arial" w:cs="Arial"/>
          <w:color w:val="auto"/>
          <w:sz w:val="20"/>
          <w:szCs w:val="20"/>
          <w:lang w:val="es-ES"/>
        </w:rPr>
        <w:t xml:space="preserve">: Whisper, Wav2Vec2.0, Kaldi, </w:t>
      </w:r>
      <w:r w:rsidRPr="518E97B3" w:rsidR="14EA9F17">
        <w:rPr>
          <w:rFonts w:ascii="Arial" w:hAnsi="Arial" w:eastAsia="Arial" w:cs="Arial"/>
          <w:color w:val="auto"/>
          <w:sz w:val="20"/>
          <w:szCs w:val="20"/>
          <w:lang w:val="es-ES"/>
        </w:rPr>
        <w:t>DeepSpeech</w:t>
      </w:r>
      <w:r w:rsidRPr="518E97B3" w:rsidR="14EA9F17">
        <w:rPr>
          <w:rFonts w:ascii="Arial" w:hAnsi="Arial" w:eastAsia="Arial" w:cs="Arial"/>
          <w:color w:val="auto"/>
          <w:sz w:val="20"/>
          <w:szCs w:val="20"/>
          <w:lang w:val="es-ES"/>
        </w:rPr>
        <w:t xml:space="preserve"> (ASR); </w:t>
      </w:r>
      <w:r w:rsidRPr="518E97B3" w:rsidR="14EA9F17">
        <w:rPr>
          <w:rFonts w:ascii="Arial" w:hAnsi="Arial" w:eastAsia="Arial" w:cs="Arial"/>
          <w:color w:val="auto"/>
          <w:sz w:val="20"/>
          <w:szCs w:val="20"/>
          <w:lang w:val="es-ES"/>
        </w:rPr>
        <w:t>Claude</w:t>
      </w:r>
      <w:r w:rsidRPr="518E97B3" w:rsidR="593FA4C3">
        <w:rPr>
          <w:rFonts w:ascii="Arial" w:hAnsi="Arial" w:eastAsia="Arial" w:cs="Arial"/>
          <w:color w:val="auto"/>
          <w:sz w:val="20"/>
          <w:szCs w:val="20"/>
          <w:lang w:val="es-ES"/>
        </w:rPr>
        <w:t>, Kimi 2.6 Moonshot AI</w:t>
      </w:r>
      <w:r w:rsidRPr="518E97B3" w:rsidR="14EA9F17">
        <w:rPr>
          <w:rFonts w:ascii="Arial" w:hAnsi="Arial" w:eastAsia="Arial" w:cs="Arial"/>
          <w:color w:val="auto"/>
          <w:sz w:val="20"/>
          <w:szCs w:val="20"/>
          <w:lang w:val="es-ES"/>
        </w:rPr>
        <w:t xml:space="preserve">, GPT-3.5/4, Qwen, BERT </w:t>
      </w:r>
      <w:r w:rsidRPr="518E97B3" w:rsidR="14EA9F17">
        <w:rPr>
          <w:rFonts w:ascii="Arial" w:hAnsi="Arial" w:eastAsia="Arial" w:cs="Arial"/>
          <w:color w:val="auto"/>
          <w:sz w:val="20"/>
          <w:szCs w:val="20"/>
          <w:lang w:val="es-ES"/>
        </w:rPr>
        <w:t>Generativo</w:t>
      </w:r>
      <w:r w:rsidRPr="518E97B3" w:rsidR="14EA9F17">
        <w:rPr>
          <w:rFonts w:ascii="Arial" w:hAnsi="Arial" w:eastAsia="Arial" w:cs="Arial"/>
          <w:color w:val="auto"/>
          <w:sz w:val="20"/>
          <w:szCs w:val="20"/>
          <w:lang w:val="es-ES"/>
        </w:rPr>
        <w:t xml:space="preserve"> (</w:t>
      </w:r>
      <w:r w:rsidRPr="518E97B3" w:rsidR="14EA9F17">
        <w:rPr>
          <w:rFonts w:ascii="Arial" w:hAnsi="Arial" w:eastAsia="Arial" w:cs="Arial"/>
          <w:color w:val="auto"/>
          <w:sz w:val="20"/>
          <w:szCs w:val="20"/>
          <w:lang w:val="es-ES"/>
        </w:rPr>
        <w:t>generación</w:t>
      </w:r>
      <w:r w:rsidRPr="518E97B3" w:rsidR="14EA9F17">
        <w:rPr>
          <w:rFonts w:ascii="Arial" w:hAnsi="Arial" w:eastAsia="Arial" w:cs="Arial"/>
          <w:color w:val="auto"/>
          <w:sz w:val="20"/>
          <w:szCs w:val="20"/>
          <w:lang w:val="es-ES"/>
        </w:rPr>
        <w:t xml:space="preserve"> de </w:t>
      </w:r>
      <w:r w:rsidRPr="518E97B3" w:rsidR="14EA9F17">
        <w:rPr>
          <w:rFonts w:ascii="Arial" w:hAnsi="Arial" w:eastAsia="Arial" w:cs="Arial"/>
          <w:color w:val="auto"/>
          <w:sz w:val="20"/>
          <w:szCs w:val="20"/>
          <w:lang w:val="es-ES"/>
        </w:rPr>
        <w:t>contenido</w:t>
      </w:r>
      <w:r w:rsidRPr="518E97B3" w:rsidR="14EA9F17">
        <w:rPr>
          <w:rFonts w:ascii="Arial" w:hAnsi="Arial" w:eastAsia="Arial" w:cs="Arial"/>
          <w:color w:val="auto"/>
          <w:sz w:val="20"/>
          <w:szCs w:val="20"/>
          <w:lang w:val="es-ES"/>
        </w:rPr>
        <w:t xml:space="preserve">); </w:t>
      </w:r>
      <w:r w:rsidRPr="518E97B3" w:rsidR="14EA9F17">
        <w:rPr>
          <w:rFonts w:ascii="Arial" w:hAnsi="Arial" w:eastAsia="Arial" w:cs="Arial"/>
          <w:color w:val="auto"/>
          <w:sz w:val="20"/>
          <w:szCs w:val="20"/>
          <w:lang w:val="es-ES"/>
        </w:rPr>
        <w:t>EduQG</w:t>
      </w:r>
      <w:r w:rsidRPr="518E97B3" w:rsidR="14EA9F17">
        <w:rPr>
          <w:rFonts w:ascii="Arial" w:hAnsi="Arial" w:eastAsia="Arial" w:cs="Arial"/>
          <w:color w:val="auto"/>
          <w:sz w:val="20"/>
          <w:szCs w:val="20"/>
          <w:lang w:val="es-ES"/>
        </w:rPr>
        <w:t>+, Leaf, QG-Net (</w:t>
      </w:r>
      <w:r w:rsidRPr="518E97B3" w:rsidR="14EA9F17">
        <w:rPr>
          <w:rFonts w:ascii="Arial" w:hAnsi="Arial" w:eastAsia="Arial" w:cs="Arial"/>
          <w:color w:val="auto"/>
          <w:sz w:val="20"/>
          <w:szCs w:val="20"/>
          <w:lang w:val="es-ES"/>
        </w:rPr>
        <w:t>generación</w:t>
      </w:r>
      <w:r w:rsidRPr="518E97B3" w:rsidR="14EA9F17">
        <w:rPr>
          <w:rFonts w:ascii="Arial" w:hAnsi="Arial" w:eastAsia="Arial" w:cs="Arial"/>
          <w:color w:val="auto"/>
          <w:sz w:val="20"/>
          <w:szCs w:val="20"/>
          <w:lang w:val="es-ES"/>
        </w:rPr>
        <w:t xml:space="preserve"> de </w:t>
      </w:r>
      <w:r w:rsidRPr="518E97B3" w:rsidR="14EA9F17">
        <w:rPr>
          <w:rFonts w:ascii="Arial" w:hAnsi="Arial" w:eastAsia="Arial" w:cs="Arial"/>
          <w:color w:val="auto"/>
          <w:sz w:val="20"/>
          <w:szCs w:val="20"/>
          <w:lang w:val="es-ES"/>
        </w:rPr>
        <w:t>preguntas</w:t>
      </w:r>
      <w:r w:rsidRPr="518E97B3" w:rsidR="14EA9F17">
        <w:rPr>
          <w:rFonts w:ascii="Arial" w:hAnsi="Arial" w:eastAsia="Arial" w:cs="Arial"/>
          <w:color w:val="auto"/>
          <w:sz w:val="20"/>
          <w:szCs w:val="20"/>
          <w:lang w:val="es-ES"/>
        </w:rPr>
        <w:t xml:space="preserve">); IRT </w:t>
      </w:r>
      <w:r w:rsidRPr="518E97B3" w:rsidR="14EA9F17">
        <w:rPr>
          <w:rFonts w:ascii="Arial" w:hAnsi="Arial" w:eastAsia="Arial" w:cs="Arial"/>
          <w:color w:val="auto"/>
          <w:sz w:val="20"/>
          <w:szCs w:val="20"/>
          <w:lang w:val="es-ES"/>
        </w:rPr>
        <w:t>clásico</w:t>
      </w:r>
      <w:r w:rsidRPr="518E97B3" w:rsidR="14EA9F17">
        <w:rPr>
          <w:rFonts w:ascii="Arial" w:hAnsi="Arial" w:eastAsia="Arial" w:cs="Arial"/>
          <w:color w:val="auto"/>
          <w:sz w:val="20"/>
          <w:szCs w:val="20"/>
          <w:lang w:val="es-ES"/>
        </w:rPr>
        <w:t xml:space="preserve"> </w:t>
      </w:r>
      <w:r w:rsidRPr="518E97B3" w:rsidR="14EA9F17">
        <w:rPr>
          <w:rFonts w:ascii="Arial" w:hAnsi="Arial" w:eastAsia="Arial" w:cs="Arial"/>
          <w:color w:val="auto"/>
          <w:sz w:val="20"/>
          <w:szCs w:val="20"/>
          <w:lang w:val="es-ES"/>
        </w:rPr>
        <w:t>vía</w:t>
      </w:r>
      <w:r w:rsidRPr="518E97B3" w:rsidR="14EA9F17">
        <w:rPr>
          <w:rFonts w:ascii="Arial" w:hAnsi="Arial" w:eastAsia="Arial" w:cs="Arial"/>
          <w:color w:val="auto"/>
          <w:sz w:val="20"/>
          <w:szCs w:val="20"/>
          <w:lang w:val="es-ES"/>
        </w:rPr>
        <w:t xml:space="preserve"> </w:t>
      </w:r>
      <w:r w:rsidRPr="518E97B3" w:rsidR="14EA9F17">
        <w:rPr>
          <w:rFonts w:ascii="Arial" w:hAnsi="Arial" w:eastAsia="Arial" w:cs="Arial"/>
          <w:color w:val="auto"/>
          <w:sz w:val="20"/>
          <w:szCs w:val="20"/>
          <w:lang w:val="es-ES"/>
        </w:rPr>
        <w:t>catsim</w:t>
      </w:r>
      <w:r w:rsidRPr="518E97B3" w:rsidR="14EA9F17">
        <w:rPr>
          <w:rFonts w:ascii="Arial" w:hAnsi="Arial" w:eastAsia="Arial" w:cs="Arial"/>
          <w:color w:val="auto"/>
          <w:sz w:val="20"/>
          <w:szCs w:val="20"/>
          <w:lang w:val="es-ES"/>
        </w:rPr>
        <w:t xml:space="preserve">, GECAT, </w:t>
      </w:r>
      <w:r w:rsidRPr="518E97B3" w:rsidR="14EA9F17">
        <w:rPr>
          <w:rFonts w:ascii="Arial" w:hAnsi="Arial" w:eastAsia="Arial" w:cs="Arial"/>
          <w:color w:val="auto"/>
          <w:sz w:val="20"/>
          <w:szCs w:val="20"/>
          <w:lang w:val="es-ES"/>
        </w:rPr>
        <w:t>Híbrido</w:t>
      </w:r>
      <w:r w:rsidRPr="518E97B3" w:rsidR="14EA9F17">
        <w:rPr>
          <w:rFonts w:ascii="Arial" w:hAnsi="Arial" w:eastAsia="Arial" w:cs="Arial"/>
          <w:color w:val="auto"/>
          <w:sz w:val="20"/>
          <w:szCs w:val="20"/>
          <w:lang w:val="es-ES"/>
        </w:rPr>
        <w:t xml:space="preserve"> IRT+LLM (</w:t>
      </w:r>
      <w:r w:rsidRPr="518E97B3" w:rsidR="14EA9F17">
        <w:rPr>
          <w:rFonts w:ascii="Arial" w:hAnsi="Arial" w:eastAsia="Arial" w:cs="Arial"/>
          <w:color w:val="auto"/>
          <w:sz w:val="20"/>
          <w:szCs w:val="20"/>
          <w:lang w:val="es-ES"/>
        </w:rPr>
        <w:t>evaluación</w:t>
      </w:r>
      <w:r w:rsidRPr="518E97B3" w:rsidR="14EA9F17">
        <w:rPr>
          <w:rFonts w:ascii="Arial" w:hAnsi="Arial" w:eastAsia="Arial" w:cs="Arial"/>
          <w:color w:val="auto"/>
          <w:sz w:val="20"/>
          <w:szCs w:val="20"/>
          <w:lang w:val="es-ES"/>
        </w:rPr>
        <w:t xml:space="preserve"> </w:t>
      </w:r>
      <w:r w:rsidRPr="518E97B3" w:rsidR="14EA9F17">
        <w:rPr>
          <w:rFonts w:ascii="Arial" w:hAnsi="Arial" w:eastAsia="Arial" w:cs="Arial"/>
          <w:color w:val="auto"/>
          <w:sz w:val="20"/>
          <w:szCs w:val="20"/>
          <w:lang w:val="es-ES"/>
        </w:rPr>
        <w:t>adaptativa</w:t>
      </w:r>
      <w:r w:rsidRPr="518E97B3" w:rsidR="14EA9F17">
        <w:rPr>
          <w:rFonts w:ascii="Arial" w:hAnsi="Arial" w:eastAsia="Arial" w:cs="Arial"/>
          <w:color w:val="auto"/>
          <w:sz w:val="20"/>
          <w:szCs w:val="20"/>
          <w:lang w:val="es-ES"/>
        </w:rPr>
        <w:t xml:space="preserve">); y PostgreSQL, MongoDB, MySQL, Cassandra (bases de </w:t>
      </w:r>
      <w:r w:rsidRPr="518E97B3" w:rsidR="14EA9F17">
        <w:rPr>
          <w:rFonts w:ascii="Arial" w:hAnsi="Arial" w:eastAsia="Arial" w:cs="Arial"/>
          <w:color w:val="auto"/>
          <w:sz w:val="20"/>
          <w:szCs w:val="20"/>
          <w:lang w:val="es-ES"/>
        </w:rPr>
        <w:t>datos</w:t>
      </w:r>
      <w:r w:rsidRPr="518E97B3" w:rsidR="14EA9F17">
        <w:rPr>
          <w:rFonts w:ascii="Arial" w:hAnsi="Arial" w:eastAsia="Arial" w:cs="Arial"/>
          <w:color w:val="auto"/>
          <w:sz w:val="20"/>
          <w:szCs w:val="20"/>
          <w:lang w:val="es-ES"/>
        </w:rPr>
        <w:t>).</w:t>
      </w:r>
    </w:p>
    <w:p xmlns:wp14="http://schemas.microsoft.com/office/word/2010/wordml" w:rsidP="71BFC33C" w14:paraId="45FB0818" wp14:textId="77777777">
      <w:pPr>
        <w:spacing w:before="0" w:after="0"/>
        <w:rPr>
          <w:color w:val="auto"/>
        </w:rPr>
      </w:pPr>
    </w:p>
    <w:p xmlns:wp14="http://schemas.microsoft.com/office/word/2010/wordml" w:rsidP="71BFC33C" w14:paraId="049F31CB" wp14:textId="77777777">
      <w:pPr>
        <w:rPr>
          <w:color w:val="auto"/>
        </w:rPr>
      </w:pPr>
      <w:r w:rsidRPr="71BFC33C">
        <w:rPr>
          <w:color w:val="auto"/>
        </w:rPr>
        <w:br w:type="page"/>
      </w:r>
    </w:p>
    <w:p xmlns:wp14="http://schemas.microsoft.com/office/word/2010/wordml" w:rsidP="71BFC33C" w14:paraId="6C68B3E0"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2. Escala Empleada para la Medición del Benchmarking</w:t>
      </w:r>
    </w:p>
    <w:p xmlns:wp14="http://schemas.microsoft.com/office/word/2010/wordml" w:rsidP="71BFC33C" w14:paraId="6904D9C3"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Para la evaluación cuantitativa de cada alternativa tecnológica se empleó la escala de Likert de 5 puntos, donde el valor 1 representa el nivel más bajo de satisfacción del criterio evaluado y el valor 5 el nivel más alto. La escala se adaptó a los criterios técnicos propios de cada dominio tecnológico analizado.</w:t>
      </w:r>
    </w:p>
    <w:p xmlns:wp14="http://schemas.microsoft.com/office/word/2010/wordml" w:rsidP="71BFC33C" w14:paraId="53128261" wp14:textId="77777777">
      <w:pPr>
        <w:spacing w:before="0" w:after="0"/>
        <w:rPr>
          <w:color w:val="auto"/>
        </w:rPr>
      </w:pPr>
    </w:p>
    <w:p xmlns:wp14="http://schemas.microsoft.com/office/word/2010/wordml" w:rsidP="71BFC33C" w14:paraId="1BC5BA7A" wp14:textId="77777777">
      <w:pPr>
        <w:spacing w:before="80" w:after="120"/>
        <w:jc w:val="center"/>
        <w:rPr>
          <w:rFonts w:ascii="Arial" w:hAnsi="Arial" w:eastAsia="Arial" w:cs="Arial"/>
          <w:i w:val="1"/>
          <w:iCs w:val="1"/>
          <w:color w:val="auto"/>
          <w:sz w:val="18"/>
          <w:szCs w:val="18"/>
          <w:lang w:val="en-US"/>
        </w:rPr>
      </w:pPr>
      <w:r w:rsidRPr="71BFC33C" w:rsidR="14EA9F17">
        <w:rPr>
          <w:rFonts w:ascii="Arial" w:hAnsi="Arial" w:eastAsia="Arial" w:cs="Arial"/>
          <w:i w:val="1"/>
          <w:iCs w:val="1"/>
          <w:color w:val="auto"/>
          <w:sz w:val="18"/>
          <w:szCs w:val="18"/>
          <w:lang w:val="en-US"/>
        </w:rPr>
        <w:t>Tabla 1. Escala de medición utilizada en los benchmarking</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1312"/>
        <w:gridCol w:w="1312"/>
        <w:gridCol w:w="1312"/>
        <w:gridCol w:w="1312"/>
        <w:gridCol w:w="1312"/>
      </w:tblGrid>
      <w:tr xmlns:wp14="http://schemas.microsoft.com/office/word/2010/wordml" w:rsidTr="71BFC33C" w14:paraId="08EDA0AF" wp14:textId="77777777">
        <w:tc>
          <w:tcPr>
            <w:tcW w:w="2800" w:type="dxa"/>
            <w:tcBorders>
              <w:top w:val="single" w:color="CCCCCC" w:sz="1"/>
              <w:left w:val="single" w:color="CCCCCC" w:sz="1"/>
              <w:bottom w:val="single" w:color="CCCCCC" w:sz="1"/>
              <w:right w:val="single" w:color="CCCCCC" w:sz="1"/>
            </w:tcBorders>
            <w:shd w:val="clear" w:color="auto" w:fill="1F4E79"/>
            <w:tcMar>
              <w:top w:w="60" w:type="dxa"/>
              <w:left w:w="80" w:type="dxa"/>
              <w:bottom w:w="60" w:type="dxa"/>
              <w:right w:w="80" w:type="dxa"/>
            </w:tcMar>
          </w:tcPr>
          <w:p w:rsidP="71BFC33C" w14:paraId="7F3EB88A" wp14:textId="77777777">
            <w:pPr>
              <w:jc w:val="center"/>
              <w:rPr>
                <w:rFonts w:ascii="Arial" w:hAnsi="Arial" w:eastAsia="Arial" w:cs="Arial"/>
                <w:b w:val="1"/>
                <w:bCs w:val="1"/>
                <w:color w:val="auto"/>
                <w:sz w:val="17"/>
                <w:szCs w:val="17"/>
                <w:lang w:val="en-US"/>
              </w:rPr>
            </w:pPr>
            <w:r w:rsidRPr="71BFC33C" w:rsidR="14EA9F17">
              <w:rPr>
                <w:rFonts w:ascii="Arial" w:hAnsi="Arial" w:eastAsia="Arial" w:cs="Arial"/>
                <w:b w:val="1"/>
                <w:bCs w:val="1"/>
                <w:color w:val="auto"/>
                <w:sz w:val="17"/>
                <w:szCs w:val="17"/>
                <w:lang w:val="en-US"/>
              </w:rPr>
              <w:t>Criterio de evaluación</w:t>
            </w:r>
          </w:p>
        </w:tc>
        <w:tc>
          <w:tcPr>
            <w:tcW w:w="1312" w:type="dxa"/>
            <w:tcBorders>
              <w:top w:val="single" w:color="CCCCCC" w:sz="1"/>
              <w:left w:val="single" w:color="CCCCCC" w:sz="1"/>
              <w:bottom w:val="single" w:color="CCCCCC" w:sz="1"/>
              <w:right w:val="single" w:color="CCCCCC" w:sz="1"/>
            </w:tcBorders>
            <w:shd w:val="clear" w:color="auto" w:fill="1F4E79"/>
            <w:tcMar>
              <w:top w:w="60" w:type="dxa"/>
              <w:left w:w="80" w:type="dxa"/>
              <w:bottom w:w="60" w:type="dxa"/>
              <w:right w:w="80" w:type="dxa"/>
            </w:tcMar>
          </w:tcPr>
          <w:p w:rsidP="71BFC33C" w14:paraId="678E4ABE" wp14:textId="77777777">
            <w:pPr>
              <w:jc w:val="center"/>
              <w:rPr>
                <w:rFonts w:ascii="Arial" w:hAnsi="Arial" w:eastAsia="Arial" w:cs="Arial"/>
                <w:b w:val="1"/>
                <w:bCs w:val="1"/>
                <w:color w:val="auto"/>
                <w:sz w:val="17"/>
                <w:szCs w:val="17"/>
                <w:lang w:val="en-US"/>
              </w:rPr>
            </w:pPr>
            <w:r w:rsidRPr="71BFC33C" w:rsidR="14EA9F17">
              <w:rPr>
                <w:rFonts w:ascii="Arial" w:hAnsi="Arial" w:eastAsia="Arial" w:cs="Arial"/>
                <w:b w:val="1"/>
                <w:bCs w:val="1"/>
                <w:color w:val="auto"/>
                <w:sz w:val="17"/>
                <w:szCs w:val="17"/>
                <w:lang w:val="en-US"/>
              </w:rPr>
              <w:t>[1] No satisfecho</w:t>
            </w:r>
          </w:p>
        </w:tc>
        <w:tc>
          <w:tcPr>
            <w:tcW w:w="1312" w:type="dxa"/>
            <w:tcBorders>
              <w:top w:val="single" w:color="CCCCCC" w:sz="1"/>
              <w:left w:val="single" w:color="CCCCCC" w:sz="1"/>
              <w:bottom w:val="single" w:color="CCCCCC" w:sz="1"/>
              <w:right w:val="single" w:color="CCCCCC" w:sz="1"/>
            </w:tcBorders>
            <w:shd w:val="clear" w:color="auto" w:fill="1F4E79"/>
            <w:tcMar>
              <w:top w:w="60" w:type="dxa"/>
              <w:left w:w="80" w:type="dxa"/>
              <w:bottom w:w="60" w:type="dxa"/>
              <w:right w:w="80" w:type="dxa"/>
            </w:tcMar>
          </w:tcPr>
          <w:p w:rsidP="71BFC33C" w14:paraId="5158B6A2" wp14:textId="77777777">
            <w:pPr>
              <w:jc w:val="center"/>
              <w:rPr>
                <w:rFonts w:ascii="Arial" w:hAnsi="Arial" w:eastAsia="Arial" w:cs="Arial"/>
                <w:b w:val="1"/>
                <w:bCs w:val="1"/>
                <w:color w:val="auto"/>
                <w:sz w:val="17"/>
                <w:szCs w:val="17"/>
                <w:lang w:val="en-US"/>
              </w:rPr>
            </w:pPr>
            <w:r w:rsidRPr="71BFC33C" w:rsidR="14EA9F17">
              <w:rPr>
                <w:rFonts w:ascii="Arial" w:hAnsi="Arial" w:eastAsia="Arial" w:cs="Arial"/>
                <w:b w:val="1"/>
                <w:bCs w:val="1"/>
                <w:color w:val="auto"/>
                <w:sz w:val="17"/>
                <w:szCs w:val="17"/>
                <w:lang w:val="en-US"/>
              </w:rPr>
              <w:t>[2] Poco satisfecho</w:t>
            </w:r>
          </w:p>
        </w:tc>
        <w:tc>
          <w:tcPr>
            <w:tcW w:w="1312" w:type="dxa"/>
            <w:tcBorders>
              <w:top w:val="single" w:color="CCCCCC" w:sz="1"/>
              <w:left w:val="single" w:color="CCCCCC" w:sz="1"/>
              <w:bottom w:val="single" w:color="CCCCCC" w:sz="1"/>
              <w:right w:val="single" w:color="CCCCCC" w:sz="1"/>
            </w:tcBorders>
            <w:shd w:val="clear" w:color="auto" w:fill="1F4E79"/>
            <w:tcMar>
              <w:top w:w="60" w:type="dxa"/>
              <w:left w:w="80" w:type="dxa"/>
              <w:bottom w:w="60" w:type="dxa"/>
              <w:right w:w="80" w:type="dxa"/>
            </w:tcMar>
          </w:tcPr>
          <w:p w:rsidP="71BFC33C" w14:paraId="235826C3" wp14:textId="77777777">
            <w:pPr>
              <w:jc w:val="center"/>
              <w:rPr>
                <w:rFonts w:ascii="Arial" w:hAnsi="Arial" w:eastAsia="Arial" w:cs="Arial"/>
                <w:b w:val="1"/>
                <w:bCs w:val="1"/>
                <w:color w:val="auto"/>
                <w:sz w:val="17"/>
                <w:szCs w:val="17"/>
                <w:lang w:val="en-US"/>
              </w:rPr>
            </w:pPr>
            <w:r w:rsidRPr="71BFC33C" w:rsidR="14EA9F17">
              <w:rPr>
                <w:rFonts w:ascii="Arial" w:hAnsi="Arial" w:eastAsia="Arial" w:cs="Arial"/>
                <w:b w:val="1"/>
                <w:bCs w:val="1"/>
                <w:color w:val="auto"/>
                <w:sz w:val="17"/>
                <w:szCs w:val="17"/>
                <w:lang w:val="en-US"/>
              </w:rPr>
              <w:t>[3] Mod. satisfecho</w:t>
            </w:r>
          </w:p>
        </w:tc>
        <w:tc>
          <w:tcPr>
            <w:tcW w:w="1312" w:type="dxa"/>
            <w:tcBorders>
              <w:top w:val="single" w:color="CCCCCC" w:sz="1"/>
              <w:left w:val="single" w:color="CCCCCC" w:sz="1"/>
              <w:bottom w:val="single" w:color="CCCCCC" w:sz="1"/>
              <w:right w:val="single" w:color="CCCCCC" w:sz="1"/>
            </w:tcBorders>
            <w:shd w:val="clear" w:color="auto" w:fill="1F4E79"/>
            <w:tcMar>
              <w:top w:w="60" w:type="dxa"/>
              <w:left w:w="80" w:type="dxa"/>
              <w:bottom w:w="60" w:type="dxa"/>
              <w:right w:w="80" w:type="dxa"/>
            </w:tcMar>
          </w:tcPr>
          <w:p w:rsidP="71BFC33C" w14:paraId="6668CE5B" wp14:textId="77777777">
            <w:pPr>
              <w:jc w:val="center"/>
              <w:rPr>
                <w:rFonts w:ascii="Arial" w:hAnsi="Arial" w:eastAsia="Arial" w:cs="Arial"/>
                <w:b w:val="1"/>
                <w:bCs w:val="1"/>
                <w:color w:val="auto"/>
                <w:sz w:val="17"/>
                <w:szCs w:val="17"/>
                <w:lang w:val="en-US"/>
              </w:rPr>
            </w:pPr>
            <w:r w:rsidRPr="71BFC33C" w:rsidR="14EA9F17">
              <w:rPr>
                <w:rFonts w:ascii="Arial" w:hAnsi="Arial" w:eastAsia="Arial" w:cs="Arial"/>
                <w:b w:val="1"/>
                <w:bCs w:val="1"/>
                <w:color w:val="auto"/>
                <w:sz w:val="17"/>
                <w:szCs w:val="17"/>
                <w:lang w:val="en-US"/>
              </w:rPr>
              <w:t>[4] Satisfecho</w:t>
            </w:r>
          </w:p>
        </w:tc>
        <w:tc>
          <w:tcPr>
            <w:tcW w:w="1312" w:type="dxa"/>
            <w:tcBorders>
              <w:top w:val="single" w:color="CCCCCC" w:sz="1"/>
              <w:left w:val="single" w:color="CCCCCC" w:sz="1"/>
              <w:bottom w:val="single" w:color="CCCCCC" w:sz="1"/>
              <w:right w:val="single" w:color="CCCCCC" w:sz="1"/>
            </w:tcBorders>
            <w:shd w:val="clear" w:color="auto" w:fill="1F4E79"/>
            <w:tcMar>
              <w:top w:w="60" w:type="dxa"/>
              <w:left w:w="80" w:type="dxa"/>
              <w:bottom w:w="60" w:type="dxa"/>
              <w:right w:w="80" w:type="dxa"/>
            </w:tcMar>
          </w:tcPr>
          <w:p w:rsidP="71BFC33C" w14:paraId="7F357A7D" wp14:textId="77777777">
            <w:pPr>
              <w:jc w:val="center"/>
              <w:rPr>
                <w:rFonts w:ascii="Arial" w:hAnsi="Arial" w:eastAsia="Arial" w:cs="Arial"/>
                <w:b w:val="1"/>
                <w:bCs w:val="1"/>
                <w:color w:val="auto"/>
                <w:sz w:val="17"/>
                <w:szCs w:val="17"/>
                <w:lang w:val="en-US"/>
              </w:rPr>
            </w:pPr>
            <w:r w:rsidRPr="71BFC33C" w:rsidR="14EA9F17">
              <w:rPr>
                <w:rFonts w:ascii="Arial" w:hAnsi="Arial" w:eastAsia="Arial" w:cs="Arial"/>
                <w:b w:val="1"/>
                <w:bCs w:val="1"/>
                <w:color w:val="auto"/>
                <w:sz w:val="17"/>
                <w:szCs w:val="17"/>
                <w:lang w:val="en-US"/>
              </w:rPr>
              <w:t>[5] Muy satisfecho</w:t>
            </w:r>
          </w:p>
        </w:tc>
      </w:tr>
      <w:tr xmlns:wp14="http://schemas.microsoft.com/office/word/2010/wordml" w:rsidTr="71BFC33C" w14:paraId="703F9E73"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604C9BC4"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Precisión (WER / calidad)</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3136D933"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WER &gt; 25%</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79175134"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WER 20-25%</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2BF02DDC"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WER 15-20%</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252B76F1"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WER 10-15%</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0FA0BD3F"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WER &lt; 10%</w:t>
            </w:r>
          </w:p>
        </w:tc>
      </w:tr>
      <w:tr xmlns:wp14="http://schemas.microsoft.com/office/word/2010/wordml" w:rsidTr="71BFC33C" w14:paraId="2681DD28"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2BBFE8CE"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Robustez ante ruido</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60B0D135"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Muy baja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43DB745D"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Baja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46B5D518"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Moderada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5DC2BAD2"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Alta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06EBB4F"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Muy alta</w:t>
            </w:r>
          </w:p>
        </w:tc>
      </w:tr>
      <w:tr xmlns:wp14="http://schemas.microsoft.com/office/word/2010/wordml" w:rsidTr="71BFC33C" w14:paraId="40554B79"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2EED3E7A"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Calidad pedagógica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6B2AEB9D"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Muy baja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6EB5A72"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Baja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4EAE2423"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Moderada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02E44DCE"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Alta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40F3504C"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Muy alta</w:t>
            </w:r>
          </w:p>
        </w:tc>
      </w:tr>
      <w:tr xmlns:wp14="http://schemas.microsoft.com/office/word/2010/wordml" w:rsidTr="71BFC33C" w14:paraId="4A710828"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61F0D318"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Adaptación al dominio</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09AD32DC"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Sin adaptación</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7A6718D4"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Mínima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3C22EADC"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Moderada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4B34E63C"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Buena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9723C92"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Excelente</w:t>
            </w:r>
          </w:p>
        </w:tc>
      </w:tr>
      <w:tr xmlns:wp14="http://schemas.microsoft.com/office/word/2010/wordml" w:rsidTr="71BFC33C" w14:paraId="24B09E17"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501E809E"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Costo computacional</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3765081F"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Muy alto</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34400DF"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Alto</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592F20EF"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Moderado</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5CE1FE50"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Bajo</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6E890B20"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Muy bajo</w:t>
            </w:r>
          </w:p>
        </w:tc>
      </w:tr>
      <w:tr xmlns:wp14="http://schemas.microsoft.com/office/word/2010/wordml" w:rsidTr="71BFC33C" w14:paraId="5D5940ED"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36EDD658"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Facilidad de implementación</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2FAE244D"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Muy difícil</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4DD84FC5"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Difícil</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636BF811"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Moderado</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64D25962"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Fácil</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C1B67F6"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Muy fácil</w:t>
            </w:r>
          </w:p>
        </w:tc>
      </w:tr>
      <w:tr xmlns:wp14="http://schemas.microsoft.com/office/word/2010/wordml" w:rsidTr="71BFC33C" w14:paraId="6C9D4036"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43F664C7"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Escalabilidad</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384E6F8"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Ninguna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7CE5B899"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Baja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498310F0"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Moderada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7B1CFF3D"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Alta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65AE8E1A"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Muy alta</w:t>
            </w:r>
          </w:p>
        </w:tc>
      </w:tr>
      <w:tr xmlns:wp14="http://schemas.microsoft.com/office/word/2010/wordml" w:rsidTr="71BFC33C" w14:paraId="251C7509" wp14:textId="77777777">
        <w:tc>
          <w:tcPr>
            <w:tcW w:w="2800" w:type="dxa"/>
            <w:tcBorders>
              <w:top w:val="single" w:color="CCCCCC" w:sz="1"/>
              <w:left w:val="single" w:color="CCCCCC" w:sz="1"/>
              <w:bottom w:val="single" w:color="CCCCCC" w:sz="1"/>
              <w:right w:val="single" w:color="CCCCCC" w:sz="1"/>
            </w:tcBorders>
            <w:shd w:val="clear" w:color="auto" w:fill="F2F2F2"/>
            <w:tcMar>
              <w:top w:w="60" w:type="dxa"/>
              <w:left w:w="80" w:type="dxa"/>
              <w:bottom w:w="60" w:type="dxa"/>
              <w:right w:w="80" w:type="dxa"/>
            </w:tcMar>
          </w:tcPr>
          <w:p w:rsidP="71BFC33C" w14:paraId="25325FF6"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Consistencia ACID</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597B9DBA"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Sin ACID</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2DC9BEC8"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Parcial</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6CF17799" wp14:textId="77777777">
            <w:pPr>
              <w:jc w:val="center"/>
              <w:rPr>
                <w:rFonts w:ascii="Arial" w:hAnsi="Arial" w:eastAsia="Arial" w:cs="Arial"/>
                <w:color w:val="auto"/>
                <w:sz w:val="17"/>
                <w:szCs w:val="17"/>
                <w:lang w:val="en-US"/>
              </w:rPr>
            </w:pPr>
            <w:r w:rsidRPr="71BFC33C" w:rsidR="14EA9F17">
              <w:rPr>
                <w:rFonts w:ascii="Arial" w:hAnsi="Arial" w:eastAsia="Arial" w:cs="Arial"/>
                <w:color w:val="auto"/>
                <w:sz w:val="17"/>
                <w:szCs w:val="17"/>
                <w:lang w:val="en-US"/>
              </w:rPr>
              <w:t>Moderada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49397E6"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Alta</w:t>
            </w:r>
          </w:p>
        </w:tc>
        <w:tc>
          <w:tcPr>
            <w:tcW w:w="1312" w:type="dxa"/>
            <w:tcBorders>
              <w:top w:val="single" w:color="CCCCCC" w:sz="1"/>
              <w:left w:val="single" w:color="CCCCCC" w:sz="1"/>
              <w:bottom w:val="single" w:color="CCCCCC" w:sz="1"/>
              <w:right w:val="single" w:color="CCCCCC" w:sz="1"/>
            </w:tcBorders>
            <w:shd w:val="clear" w:color="auto" w:fill="FFFFFF"/>
            <w:tcMar>
              <w:top w:w="60" w:type="dxa"/>
              <w:left w:w="80" w:type="dxa"/>
              <w:bottom w:w="60" w:type="dxa"/>
              <w:right w:w="80" w:type="dxa"/>
            </w:tcMar>
          </w:tcPr>
          <w:p w:rsidP="71BFC33C" w14:paraId="1CC2CCAC" wp14:textId="77777777">
            <w:pPr>
              <w:jc w:val="center"/>
              <w:rPr>
                <w:rFonts w:ascii="Arial" w:hAnsi="Arial" w:eastAsia="Arial" w:cs="Arial"/>
                <w:color w:val="auto"/>
                <w:sz w:val="17"/>
                <w:szCs w:val="17"/>
              </w:rPr>
            </w:pPr>
            <w:r w:rsidRPr="71BFC33C" w:rsidR="71BFC33C">
              <w:rPr>
                <w:rFonts w:ascii="Arial" w:hAnsi="Arial" w:eastAsia="Arial" w:cs="Arial"/>
                <w:color w:val="auto"/>
                <w:sz w:val="17"/>
                <w:szCs w:val="17"/>
              </w:rPr>
              <w:t>Completa</w:t>
            </w:r>
          </w:p>
        </w:tc>
      </w:tr>
    </w:tbl>
    <w:p xmlns:wp14="http://schemas.microsoft.com/office/word/2010/wordml" w:rsidP="71BFC33C" w14:paraId="65AE2BCA" wp14:textId="77777777">
      <w:pPr>
        <w:spacing w:before="40" w:after="160"/>
        <w:jc w:val="center"/>
        <w:rPr>
          <w:rFonts w:ascii="Arial" w:hAnsi="Arial" w:eastAsia="Arial" w:cs="Arial"/>
          <w:i w:val="1"/>
          <w:iCs w:val="1"/>
          <w:color w:val="auto"/>
          <w:sz w:val="16"/>
          <w:szCs w:val="16"/>
          <w:lang w:val="en-US"/>
        </w:rPr>
      </w:pPr>
      <w:r w:rsidRPr="71BFC33C" w:rsidR="14EA9F17">
        <w:rPr>
          <w:rFonts w:ascii="Arial" w:hAnsi="Arial" w:eastAsia="Arial" w:cs="Arial"/>
          <w:i w:val="1"/>
          <w:iCs w:val="1"/>
          <w:color w:val="auto"/>
          <w:sz w:val="16"/>
          <w:szCs w:val="16"/>
          <w:lang w:val="en-US"/>
        </w:rPr>
        <w:t>Fuente: Elaboración propia, basada en Bertram (2008). Likert scales.</w:t>
      </w:r>
    </w:p>
    <w:p xmlns:wp14="http://schemas.microsoft.com/office/word/2010/wordml" w:rsidP="71BFC33C" w14:paraId="62486C05" wp14:textId="77777777">
      <w:pPr>
        <w:spacing w:before="0" w:after="0"/>
        <w:rPr>
          <w:color w:val="auto"/>
        </w:rPr>
      </w:pPr>
    </w:p>
    <w:p xmlns:wp14="http://schemas.microsoft.com/office/word/2010/wordml" w:rsidP="71BFC33C" w14:paraId="4101652C" wp14:textId="77777777">
      <w:pPr>
        <w:rPr>
          <w:color w:val="auto"/>
        </w:rPr>
      </w:pPr>
      <w:r w:rsidRPr="71BFC33C">
        <w:rPr>
          <w:color w:val="auto"/>
        </w:rPr>
        <w:br w:type="page"/>
      </w:r>
    </w:p>
    <w:p xmlns:wp14="http://schemas.microsoft.com/office/word/2010/wordml" w:rsidP="71BFC33C" w14:paraId="6D71F735"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3. Análisis de Modelos de Transcripción Automática (ASR)</w:t>
      </w:r>
    </w:p>
    <w:p xmlns:wp14="http://schemas.microsoft.com/office/word/2010/wordml" w:rsidP="71BFC33C" w14:paraId="48B76EB1"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3.1. Justificación del Dominio</w:t>
      </w:r>
    </w:p>
    <w:p xmlns:wp14="http://schemas.microsoft.com/office/word/2010/wordml" w:rsidP="71BFC33C" w14:paraId="01C08FC1"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El módulo de transcripción automática de voz (ASR) es el componente base de la plataforma, ya que convierte las grabaciones de clases universitarias en texto procesable. Su precisión y robustez son determinantes para la calidad del contenido generado aguas abajo. Según Ngo, Chen y Lai (2023), los sistemas ASR modernos han demostrado eficacia creciente en contextos educativos, especialmente cuando se aplican a vocabulario académico especializado.</w:t>
      </w:r>
    </w:p>
    <w:p xmlns:wp14="http://schemas.microsoft.com/office/word/2010/wordml" w:rsidP="71BFC33C" w14:paraId="4B99056E" wp14:textId="77777777">
      <w:pPr>
        <w:spacing w:before="0" w:after="0"/>
        <w:rPr>
          <w:color w:val="auto"/>
        </w:rPr>
      </w:pPr>
    </w:p>
    <w:p xmlns:wp14="http://schemas.microsoft.com/office/word/2010/wordml" w:rsidP="71BFC33C" w14:paraId="432BD253"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3.2. Alternativas Evaluadas</w:t>
      </w:r>
    </w:p>
    <w:p xmlns:wp14="http://schemas.microsoft.com/office/word/2010/wordml" w:rsidP="71BFC33C" w14:paraId="048220A5" wp14:textId="77777777">
      <w:pPr>
        <w:pStyle w:val="Heading3"/>
        <w:spacing w:before="200" w:after="60"/>
        <w:rPr>
          <w:rFonts w:ascii="Arial" w:hAnsi="Arial" w:eastAsia="Arial" w:cs="Arial"/>
          <w:b w:val="1"/>
          <w:bCs w:val="1"/>
          <w:color w:val="auto"/>
          <w:sz w:val="22"/>
          <w:szCs w:val="22"/>
          <w:lang w:val="es-ES"/>
        </w:rPr>
      </w:pPr>
      <w:r w:rsidRPr="71BFC33C" w:rsidR="71BFC33C">
        <w:rPr>
          <w:rFonts w:ascii="Arial" w:hAnsi="Arial" w:eastAsia="Arial" w:cs="Arial"/>
          <w:b w:val="1"/>
          <w:bCs w:val="1"/>
          <w:color w:val="auto"/>
          <w:sz w:val="22"/>
          <w:szCs w:val="22"/>
          <w:lang w:val="es-ES"/>
        </w:rPr>
        <w:t>3.2.1. Whisper (OpenAI)</w:t>
      </w:r>
    </w:p>
    <w:p xmlns:wp14="http://schemas.microsoft.com/office/word/2010/wordml" w:rsidP="71BFC33C" w14:paraId="5F403B68"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Whisper es un modelo de reconocimiento de voz de código abierto desarrollado por OpenAI. Fue entrenado con 680,000 horas de audio multilingüe y multitarea, lo que le confiere una alta robustez ante variaciones de acento, ruido de fondo y vocabulario especializado. Radford et al. (2023) demuestran que Whisper logra tasas de error de palabras (WER) comparables o superiores a sistemas propietarios en una amplia variedad de condiciones acústicas. Su arquitectura encoder-decoder basada en Transformers permite integración directa con pipelines de NLP, lo que lo hace especialmente adecuado para plataformas educativas escalables.</w:t>
      </w:r>
    </w:p>
    <w:p xmlns:wp14="http://schemas.microsoft.com/office/word/2010/wordml" w:rsidP="71BFC33C" w14:paraId="1299C43A" wp14:textId="77777777">
      <w:pPr>
        <w:spacing w:before="0" w:after="0"/>
        <w:rPr>
          <w:color w:val="auto"/>
        </w:rPr>
      </w:pPr>
    </w:p>
    <w:p xmlns:wp14="http://schemas.microsoft.com/office/word/2010/wordml" w:rsidP="71BFC33C" w14:paraId="6807FAC9"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3.2.2. Wav2Vec2.0 (Meta AI)</w:t>
      </w:r>
    </w:p>
    <w:p xmlns:wp14="http://schemas.microsoft.com/office/word/2010/wordml" w:rsidP="71BFC33C" w14:paraId="46B05B96"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Wav2Vec2.0 es un modelo de aprendizaje auto-supervisado para representación de voz desarrollado por Meta AI. Su arquitectura de dos etapas (pre-entrenamiento no supervisado y ajuste fino supervisado) le permite alcanzar alta precisión incluso con datos de entrenamiento limitados. El modelo destaca por su capacidad de adaptación al dominio cuando se realiza ajuste fino con datos académicos específicos, lo que le da una ventaja en vocabulario educativo sobre modelos genéricos (Baevski et al., 2020).</w:t>
      </w:r>
    </w:p>
    <w:p xmlns:wp14="http://schemas.microsoft.com/office/word/2010/wordml" w:rsidP="71BFC33C" w14:paraId="4DDBEF00" wp14:textId="77777777">
      <w:pPr>
        <w:spacing w:before="0" w:after="0"/>
        <w:rPr>
          <w:color w:val="auto"/>
        </w:rPr>
      </w:pPr>
    </w:p>
    <w:p xmlns:wp14="http://schemas.microsoft.com/office/word/2010/wordml" w:rsidP="71BFC33C" w14:paraId="7457D894"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3.2.3. Kaldi</w:t>
      </w:r>
    </w:p>
    <w:p xmlns:wp14="http://schemas.microsoft.com/office/word/2010/wordml" w:rsidP="71BFC33C" w14:paraId="493339F4"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Kaldi es un toolkit de código abierto para el reconocimiento de voz ampliamente usado en investigación académica. Basado en modelos ocultos de Markov (HMM) combinados con redes neuronales profundas, ofrece alta flexibilidad y personalización. Sin embargo, su curva de aprendizaje es pronunciada y su integración con sistemas modernos de NLP y LMS requiere trabajo adicional de ingeniería (Povey et al., 2011).</w:t>
      </w:r>
    </w:p>
    <w:p xmlns:wp14="http://schemas.microsoft.com/office/word/2010/wordml" w:rsidP="71BFC33C" w14:paraId="3461D779" wp14:textId="77777777">
      <w:pPr>
        <w:spacing w:before="0" w:after="0"/>
        <w:rPr>
          <w:color w:val="auto"/>
        </w:rPr>
      </w:pPr>
    </w:p>
    <w:p xmlns:wp14="http://schemas.microsoft.com/office/word/2010/wordml" w:rsidP="71BFC33C" w14:paraId="5A27759F" wp14:textId="77777777">
      <w:pPr>
        <w:pStyle w:val="Heading3"/>
        <w:spacing w:before="200" w:after="60"/>
        <w:rPr>
          <w:rFonts w:ascii="Arial" w:hAnsi="Arial" w:eastAsia="Arial" w:cs="Arial"/>
          <w:b w:val="1"/>
          <w:bCs w:val="1"/>
          <w:color w:val="auto"/>
          <w:sz w:val="22"/>
          <w:szCs w:val="22"/>
          <w:lang w:val="en-US"/>
        </w:rPr>
      </w:pPr>
      <w:r w:rsidRPr="71BFC33C" w:rsidR="14EA9F17">
        <w:rPr>
          <w:rFonts w:ascii="Arial" w:hAnsi="Arial" w:eastAsia="Arial" w:cs="Arial"/>
          <w:b w:val="1"/>
          <w:bCs w:val="1"/>
          <w:color w:val="auto"/>
          <w:sz w:val="22"/>
          <w:szCs w:val="22"/>
          <w:lang w:val="en-US"/>
        </w:rPr>
        <w:t>3.2.4. DeepSpeech (Mozilla)</w:t>
      </w:r>
    </w:p>
    <w:p xmlns:wp14="http://schemas.microsoft.com/office/word/2010/wordml" w:rsidP="71BFC33C" w14:paraId="6626FEEA"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DeepSpeech es un motor de reconocimiento de voz de código abierto basado en la arquitectura propuesta por Hannun et al. (2014) en el paper de Baidu Research. Mozilla mantuvo una implementación de código abierto que, si bien pionera en el campo, ha quedado rezagada frente a modelos más recientes en términos de precisión y soporte de idiomas, especialmente para español con vocabulario técnico universitario.</w:t>
      </w:r>
    </w:p>
    <w:p xmlns:wp14="http://schemas.microsoft.com/office/word/2010/wordml" w:rsidP="71BFC33C" w14:paraId="3CF2D8B6" wp14:textId="77777777">
      <w:pPr>
        <w:spacing w:before="0" w:after="0"/>
        <w:rPr>
          <w:color w:val="auto"/>
        </w:rPr>
      </w:pPr>
    </w:p>
    <w:p xmlns:wp14="http://schemas.microsoft.com/office/word/2010/wordml" w:rsidP="71BFC33C" w14:paraId="0E0E42B0"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3.3. Criterios y Ponderaciones</w:t>
      </w:r>
    </w:p>
    <w:p xmlns:wp14="http://schemas.microsoft.com/office/word/2010/wordml" w:rsidP="71BFC33C" w14:paraId="4BD3EAAB"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Se definieron cinco criterios técnicos para la evaluación de los modelos ASR, ponderados en función de su impacto en el desempeño de la plataforma educativa:</w:t>
      </w:r>
    </w:p>
    <w:p xmlns:wp14="http://schemas.microsoft.com/office/word/2010/wordml" w:rsidP="71BFC33C" w14:paraId="0FB78278" wp14:textId="77777777">
      <w:pPr>
        <w:spacing w:before="0" w:after="0"/>
        <w:rPr>
          <w:color w:val="auto"/>
        </w:rPr>
      </w:pPr>
    </w:p>
    <w:p xmlns:wp14="http://schemas.microsoft.com/office/word/2010/wordml" w:rsidP="71BFC33C" w14:paraId="5C9EE912" wp14:textId="77777777">
      <w:pPr>
        <w:spacing w:before="80" w:after="120"/>
        <w:jc w:val="center"/>
        <w:rPr>
          <w:rFonts w:ascii="Arial" w:hAnsi="Arial" w:eastAsia="Arial" w:cs="Arial"/>
          <w:i w:val="1"/>
          <w:iCs w:val="1"/>
          <w:color w:val="auto"/>
          <w:sz w:val="18"/>
          <w:szCs w:val="18"/>
          <w:lang w:val="en-US"/>
        </w:rPr>
      </w:pPr>
      <w:r w:rsidRPr="71BFC33C" w:rsidR="14EA9F17">
        <w:rPr>
          <w:rFonts w:ascii="Arial" w:hAnsi="Arial" w:eastAsia="Arial" w:cs="Arial"/>
          <w:i w:val="1"/>
          <w:iCs w:val="1"/>
          <w:color w:val="auto"/>
          <w:sz w:val="18"/>
          <w:szCs w:val="18"/>
          <w:lang w:val="en-US"/>
        </w:rPr>
        <w:t>Tabla 2. Benchmarking de Modelos de Transcripción Automática (ASR)</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515"/>
        <w:gridCol w:w="1515"/>
        <w:gridCol w:w="1515"/>
        <w:gridCol w:w="1515"/>
      </w:tblGrid>
      <w:tr xmlns:wp14="http://schemas.microsoft.com/office/word/2010/wordml" w:rsidTr="71BFC33C" w14:paraId="175294F3" wp14:textId="77777777">
        <w:tc>
          <w:tcPr>
            <w:tcW w:w="24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784CEF5B"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Criterio</w:t>
            </w:r>
          </w:p>
        </w:tc>
        <w:tc>
          <w:tcPr>
            <w:tcW w:w="9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0DEB0CB1"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Peso</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464C31CC"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Whisper</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272B8DBE"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Wav2Vec2.0</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0CBFA42A"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Kaldi</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0ADAFA15"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DeepSpeech</w:t>
            </w:r>
          </w:p>
        </w:tc>
      </w:tr>
      <w:tr xmlns:wp14="http://schemas.microsoft.com/office/word/2010/wordml" w:rsidTr="71BFC33C" w14:paraId="389D93E2"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76641B5"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Precisión (WER)</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98DFBC8"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1E56DA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(1.20)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2F142C4"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(1.50)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669519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(0.90)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55C4B1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(0.60)</w:t>
            </w:r>
          </w:p>
        </w:tc>
      </w:tr>
      <w:tr xmlns:wp14="http://schemas.microsoft.com/office/word/2010/wordml" w:rsidTr="71BFC33C" w14:paraId="33FD08D5"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6D67B77"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Robustez ante ruido</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7DCED2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E8174B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(1.00)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308B15B"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(0.60)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3675B2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(0.60)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D996AED"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(0.40)</w:t>
            </w:r>
          </w:p>
        </w:tc>
      </w:tr>
      <w:tr xmlns:wp14="http://schemas.microsoft.com/office/word/2010/wordml" w:rsidTr="71BFC33C" w14:paraId="6330EA8B"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1F908FA"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Adaptación al dominio educativo</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C874B54"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447B02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(0.80)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5B838D7"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(1.00)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87C836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(0.80)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CC87317"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(0.40)</w:t>
            </w:r>
          </w:p>
        </w:tc>
      </w:tr>
      <w:tr xmlns:wp14="http://schemas.microsoft.com/office/word/2010/wordml" w:rsidTr="71BFC33C" w14:paraId="4F039C44"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FC2A0EC"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Requerimiento computacional</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3E2776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AF0E8E4"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(0.60)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E84632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CA518C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00289F7"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(0.75)</w:t>
            </w:r>
          </w:p>
        </w:tc>
      </w:tr>
      <w:tr xmlns:wp14="http://schemas.microsoft.com/office/word/2010/wordml" w:rsidTr="71BFC33C" w14:paraId="5D794193"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8A39139"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Integración NLP / LMS</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861B118"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11FC88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4B4C56E"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86271A8"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1EDC709"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(0.60)</w:t>
            </w:r>
          </w:p>
        </w:tc>
      </w:tr>
      <w:tr xmlns:wp14="http://schemas.microsoft.com/office/word/2010/wordml" w:rsidTr="71BFC33C" w14:paraId="4FFA1C8A" wp14:textId="77777777">
        <w:tc>
          <w:tcPr>
            <w:tcW w:w="24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4BF53985"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TOTAL</w:t>
            </w:r>
          </w:p>
        </w:tc>
        <w:tc>
          <w:tcPr>
            <w:tcW w:w="9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135237C8"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100%</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3B96C0E8"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4.35</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19A4BF01"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4.00</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2D1C3092"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3.20</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3401C448"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2.75</w:t>
            </w:r>
          </w:p>
        </w:tc>
      </w:tr>
    </w:tbl>
    <w:p xmlns:wp14="http://schemas.microsoft.com/office/word/2010/wordml" w:rsidP="71BFC33C" w14:paraId="76BCE758" wp14:textId="77777777">
      <w:pPr>
        <w:spacing w:before="40" w:after="160"/>
        <w:jc w:val="center"/>
        <w:rPr>
          <w:rFonts w:ascii="Arial" w:hAnsi="Arial" w:eastAsia="Arial" w:cs="Arial"/>
          <w:i w:val="1"/>
          <w:iCs w:val="1"/>
          <w:color w:val="auto"/>
          <w:sz w:val="16"/>
          <w:szCs w:val="16"/>
          <w:lang w:val="en-US"/>
        </w:rPr>
      </w:pPr>
      <w:r w:rsidRPr="71BFC33C" w:rsidR="14EA9F17">
        <w:rPr>
          <w:rFonts w:ascii="Arial" w:hAnsi="Arial" w:eastAsia="Arial" w:cs="Arial"/>
          <w:i w:val="1"/>
          <w:iCs w:val="1"/>
          <w:color w:val="auto"/>
          <w:sz w:val="16"/>
          <w:szCs w:val="16"/>
          <w:lang w:val="en-US"/>
        </w:rPr>
        <w:t>Fuente: Radford, A., Kim, J. W., Xu, T., Brockman, G., McLeavey, C., &amp; Sutskever, I. (2023). Robust Speech Recognition via Large-Scale Weak Supervision. ICML. | Elaboración propia.</w:t>
      </w:r>
    </w:p>
    <w:p xmlns:wp14="http://schemas.microsoft.com/office/word/2010/wordml" w:rsidP="71BFC33C" w14:paraId="1FC39945" wp14:textId="77777777">
      <w:pPr>
        <w:spacing w:before="0" w:after="0"/>
        <w:rPr>
          <w:color w:val="auto"/>
        </w:rPr>
      </w:pPr>
    </w:p>
    <w:p xmlns:wp14="http://schemas.microsoft.com/office/word/2010/wordml" w:rsidP="71BFC33C" w14:paraId="2A91F0A3"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3.4. Selección Justificada</w:t>
      </w:r>
    </w:p>
    <w:p xmlns:wp14="http://schemas.microsoft.com/office/word/2010/wordml" w:rsidP="71BFC33C" w14:paraId="41C9AC44"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Se seleccionó Whisper (puntaje 4.35/5.00) como modelo ASR para la plataforma. Su combinación de alta precisión en múltiples idiomas (incluido español con vocabulario académico), robustez ante condiciones acústicas adversas propias de aulas universitarias y su facilidad de integración con pipelines de NLP lo convierten en la alternativa más equilibrada. Adicionalmente, al ser de código abierto, permite despliegue local reduciendo costos operativos a largo plazo.</w:t>
      </w:r>
    </w:p>
    <w:p xmlns:wp14="http://schemas.microsoft.com/office/word/2010/wordml" w:rsidP="71BFC33C" w14:paraId="0562CB0E" wp14:textId="77777777">
      <w:pPr>
        <w:spacing w:before="0" w:after="0"/>
        <w:rPr>
          <w:color w:val="auto"/>
        </w:rPr>
      </w:pPr>
    </w:p>
    <w:p xmlns:wp14="http://schemas.microsoft.com/office/word/2010/wordml" w:rsidP="71BFC33C" w14:paraId="34CE0A41" wp14:textId="77777777">
      <w:pPr>
        <w:rPr>
          <w:color w:val="auto"/>
        </w:rPr>
      </w:pPr>
      <w:r w:rsidRPr="71BFC33C">
        <w:rPr>
          <w:color w:val="auto"/>
        </w:rPr>
        <w:br w:type="page"/>
      </w:r>
    </w:p>
    <w:p xmlns:wp14="http://schemas.microsoft.com/office/word/2010/wordml" w:rsidP="71BFC33C" w14:paraId="7E8227E7"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4. Análisis de Modelos de Generación de Contenido Educativo</w:t>
      </w:r>
    </w:p>
    <w:p xmlns:wp14="http://schemas.microsoft.com/office/word/2010/wordml" w:rsidP="71BFC33C" w14:paraId="147D590F"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4.1. Justificación del Dominio</w:t>
      </w:r>
    </w:p>
    <w:p xmlns:wp14="http://schemas.microsoft.com/office/word/2010/wordml" w:rsidP="71BFC33C" w14:paraId="081CCB8F"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La generación de contenido educativo estructurado a partir de transcripciones es el segundo módulo crítico de la plataforma. Requiere modelos capaces de comprender el contexto académico, sintetizar información compleja y producir salidas coherentes en formatos estructurados (resúmenes, conceptos clave, flashcards). Becker et al. (2024) destacan que la calidad pedagógica y la precisión conceptual son los factores más determinantes para la adopción de sistemas de generación de texto en entornos educativos.</w:t>
      </w:r>
    </w:p>
    <w:p xmlns:wp14="http://schemas.microsoft.com/office/word/2010/wordml" w:rsidP="71BFC33C" w14:paraId="62EBF3C5" wp14:textId="77777777">
      <w:pPr>
        <w:spacing w:before="0" w:after="0"/>
        <w:rPr>
          <w:color w:val="auto"/>
        </w:rPr>
      </w:pPr>
    </w:p>
    <w:p xmlns:wp14="http://schemas.microsoft.com/office/word/2010/wordml" w:rsidP="71BFC33C" w14:paraId="1EDDA0C3"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4.2. Alternativas Evaluadas</w:t>
      </w:r>
    </w:p>
    <w:p xmlns:wp14="http://schemas.microsoft.com/office/word/2010/wordml" w:rsidP="71BFC33C" w14:paraId="20F51ACB" wp14:textId="77777777">
      <w:pPr>
        <w:pStyle w:val="Heading3"/>
        <w:spacing w:before="200" w:after="60"/>
        <w:rPr>
          <w:rFonts w:ascii="Arial" w:hAnsi="Arial" w:eastAsia="Arial" w:cs="Arial"/>
          <w:b w:val="1"/>
          <w:bCs w:val="1"/>
          <w:color w:val="auto"/>
          <w:sz w:val="22"/>
          <w:szCs w:val="22"/>
          <w:lang w:val="es-ES"/>
        </w:rPr>
      </w:pPr>
      <w:r w:rsidRPr="71BFC33C" w:rsidR="71BFC33C">
        <w:rPr>
          <w:rFonts w:ascii="Arial" w:hAnsi="Arial" w:eastAsia="Arial" w:cs="Arial"/>
          <w:b w:val="1"/>
          <w:bCs w:val="1"/>
          <w:color w:val="auto"/>
          <w:sz w:val="22"/>
          <w:szCs w:val="22"/>
          <w:lang w:val="es-ES"/>
        </w:rPr>
        <w:t>4.2.1. Claude (Anthropic)</w:t>
      </w:r>
    </w:p>
    <w:p xmlns:wp14="http://schemas.microsoft.com/office/word/2010/wordml" w:rsidP="71BFC33C" w14:paraId="3A036779"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Claude es un modelo de lenguaje de gran escala desarrollado por Anthropic, con especial énfasis en la comprensión contextual profunda, la generación estructurada y la calidad semántica. Su entrenamiento mediante Constitutional AI le confiere una tendencia natural hacia respuestas educativamente coherentes y bien organizadas. Claude destaca por su capacidad de procesar transcripciones extensas, mantener coherencia temática y generar contenido en formatos específicos (JSON, MINI, listas estructuradas) con alta fidelidad.</w:t>
      </w:r>
    </w:p>
    <w:p xmlns:wp14="http://schemas.microsoft.com/office/word/2010/wordml" w:rsidP="71BFC33C" w14:paraId="6D98A12B" wp14:textId="77777777">
      <w:pPr>
        <w:spacing w:before="0" w:after="0"/>
        <w:rPr>
          <w:color w:val="auto"/>
        </w:rPr>
      </w:pPr>
    </w:p>
    <w:p xmlns:wp14="http://schemas.microsoft.com/office/word/2010/wordml" w:rsidP="71BFC33C" w14:paraId="5B734DB8" wp14:textId="77777777">
      <w:pPr>
        <w:pStyle w:val="Heading3"/>
        <w:spacing w:before="200" w:after="60"/>
        <w:rPr>
          <w:rFonts w:ascii="Arial" w:hAnsi="Arial" w:eastAsia="Arial" w:cs="Arial"/>
          <w:b w:val="1"/>
          <w:bCs w:val="1"/>
          <w:color w:val="auto"/>
          <w:sz w:val="22"/>
          <w:szCs w:val="22"/>
          <w:lang w:val="es-ES"/>
        </w:rPr>
      </w:pPr>
      <w:r w:rsidRPr="71BFC33C" w:rsidR="71BFC33C">
        <w:rPr>
          <w:rFonts w:ascii="Arial" w:hAnsi="Arial" w:eastAsia="Arial" w:cs="Arial"/>
          <w:b w:val="1"/>
          <w:bCs w:val="1"/>
          <w:color w:val="auto"/>
          <w:sz w:val="22"/>
          <w:szCs w:val="22"/>
          <w:lang w:val="es-ES"/>
        </w:rPr>
        <w:t>4.2.2. GPT-4 / GPT-3.5 (OpenAI)</w:t>
      </w:r>
    </w:p>
    <w:p xmlns:wp14="http://schemas.microsoft.com/office/word/2010/wordml" w:rsidP="71BFC33C" w14:paraId="5E620D63"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Los modelos GPT-4 y GPT-3.5 de OpenAI son referencias en generación de texto en lenguaje natural. GPT-4 ofrece alta calidad de contenido, pero a un costo operativo significativamente mayor que alternativas locales o de menor escala. En el contexto de una plataforma educativa de uso masivo, el costo por llamada API puede convertirse en una limitante para la sostenibilidad del sistema a largo plazo (Bai et al., 2023).</w:t>
      </w:r>
    </w:p>
    <w:p xmlns:wp14="http://schemas.microsoft.com/office/word/2010/wordml" w:rsidP="71BFC33C" w14:paraId="2946DB82" wp14:textId="77777777">
      <w:pPr>
        <w:spacing w:before="0" w:after="0"/>
        <w:rPr>
          <w:color w:val="auto"/>
        </w:rPr>
      </w:pPr>
    </w:p>
    <w:p xmlns:wp14="http://schemas.microsoft.com/office/word/2010/wordml" w:rsidP="71BFC33C" w14:paraId="62BE9805"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4.2.3. Qwen (Alibaba)</w:t>
      </w:r>
    </w:p>
    <w:p xmlns:wp14="http://schemas.microsoft.com/office/word/2010/wordml" w:rsidP="71BFC33C" w14:paraId="054DBCD4"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Qwen es un modelo de lenguaje de código abierto desarrollado por Alibaba Group, diseñado para despliegue local. Ofrece una relación costo-eficiencia muy favorable al eliminar costos de API externa. Bai et al. (2023) reportan que Qwen alcanza rendimiento competitivo con modelos propietarios en tareas de generación de texto en idiomas asiáticos y español, especialmente en contextos donde se puede realizar ajuste fino.</w:t>
      </w:r>
    </w:p>
    <w:p xmlns:wp14="http://schemas.microsoft.com/office/word/2010/wordml" w:rsidP="71BFC33C" w14:paraId="5997CC1D" wp14:textId="77777777">
      <w:pPr>
        <w:spacing w:before="0" w:after="0"/>
        <w:rPr>
          <w:color w:val="auto"/>
        </w:rPr>
      </w:pPr>
    </w:p>
    <w:p xmlns:wp14="http://schemas.microsoft.com/office/word/2010/wordml" w:rsidP="71BFC33C" w14:paraId="210A46F0" wp14:textId="77777777">
      <w:pPr>
        <w:pStyle w:val="Heading3"/>
        <w:spacing w:before="200" w:after="60"/>
        <w:rPr>
          <w:rFonts w:ascii="Arial" w:hAnsi="Arial" w:eastAsia="Arial" w:cs="Arial"/>
          <w:b w:val="1"/>
          <w:bCs w:val="1"/>
          <w:color w:val="auto"/>
          <w:sz w:val="22"/>
          <w:szCs w:val="22"/>
          <w:lang w:val="en-US"/>
        </w:rPr>
      </w:pPr>
      <w:r w:rsidRPr="71BFC33C" w:rsidR="14EA9F17">
        <w:rPr>
          <w:rFonts w:ascii="Arial" w:hAnsi="Arial" w:eastAsia="Arial" w:cs="Arial"/>
          <w:b w:val="1"/>
          <w:bCs w:val="1"/>
          <w:color w:val="auto"/>
          <w:sz w:val="22"/>
          <w:szCs w:val="22"/>
          <w:lang w:val="en-US"/>
        </w:rPr>
        <w:t>4.2.4. BERT Generativo</w:t>
      </w:r>
    </w:p>
    <w:p xmlns:wp14="http://schemas.microsoft.com/office/word/2010/wordml" w:rsidP="71BFC33C" w14:paraId="30AA8487"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Los modelos basados en BERT adaptados para generación (como T5) ofrecen precisión en tareas específicas cuando se realiza ajuste fino supervisado. Sin embargo, presentan limitaciones en generación de texto largo y coherente, lo que los hace menos adecuados para la síntesis de transcripciones universitarias extensas sin procesamiento en fragmentos.</w:t>
      </w:r>
    </w:p>
    <w:p xmlns:wp14="http://schemas.microsoft.com/office/word/2010/wordml" w:rsidP="71BFC33C" w14:paraId="110FFD37" wp14:textId="77777777">
      <w:pPr>
        <w:spacing w:before="0" w:after="0"/>
        <w:rPr>
          <w:color w:val="auto"/>
        </w:rPr>
      </w:pPr>
    </w:p>
    <w:p xmlns:wp14="http://schemas.microsoft.com/office/word/2010/wordml" w:rsidP="71BFC33C" w14:paraId="2495C865"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4.3. Criterios y Ponderaciones</w:t>
      </w:r>
    </w:p>
    <w:p xmlns:wp14="http://schemas.microsoft.com/office/word/2010/wordml" w:rsidP="71BFC33C" w14:paraId="3DD29BC5" wp14:textId="77777777">
      <w:pPr>
        <w:spacing w:before="80" w:after="120"/>
        <w:jc w:val="center"/>
        <w:rPr>
          <w:rFonts w:ascii="Arial" w:hAnsi="Arial" w:eastAsia="Arial" w:cs="Arial"/>
          <w:i w:val="1"/>
          <w:iCs w:val="1"/>
          <w:color w:val="auto"/>
          <w:sz w:val="18"/>
          <w:szCs w:val="18"/>
          <w:lang w:val="en-US"/>
        </w:rPr>
      </w:pPr>
      <w:r w:rsidRPr="71BFC33C" w:rsidR="14EA9F17">
        <w:rPr>
          <w:rFonts w:ascii="Arial" w:hAnsi="Arial" w:eastAsia="Arial" w:cs="Arial"/>
          <w:i w:val="1"/>
          <w:iCs w:val="1"/>
          <w:color w:val="auto"/>
          <w:sz w:val="18"/>
          <w:szCs w:val="18"/>
          <w:lang w:val="en-US"/>
        </w:rPr>
        <w:t>Tabla 3. Benchmarking de Modelos de Generación de Contenido Educativo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515"/>
        <w:gridCol w:w="1515"/>
        <w:gridCol w:w="1515"/>
        <w:gridCol w:w="1515"/>
      </w:tblGrid>
      <w:tr xmlns:wp14="http://schemas.microsoft.com/office/word/2010/wordml" w:rsidTr="71BFC33C" w14:paraId="630B7D6B" wp14:textId="77777777">
        <w:tc>
          <w:tcPr>
            <w:tcW w:w="24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72E6C47A"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Criterio</w:t>
            </w:r>
          </w:p>
        </w:tc>
        <w:tc>
          <w:tcPr>
            <w:tcW w:w="9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5C1BA59F"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Peso</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735AAF31"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Claude</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4FA75960"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Qwen (local)</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62635FBB" wp14:textId="77777777">
            <w:pPr>
              <w:jc w:val="center"/>
              <w:rPr>
                <w:rFonts w:ascii="Arial" w:hAnsi="Arial" w:eastAsia="Arial" w:cs="Arial"/>
                <w:b w:val="1"/>
                <w:bCs w:val="1"/>
                <w:color w:val="auto"/>
                <w:sz w:val="18"/>
                <w:szCs w:val="18"/>
                <w:lang w:val="es-ES"/>
              </w:rPr>
            </w:pPr>
            <w:r w:rsidRPr="71BFC33C" w:rsidR="14EA9F17">
              <w:rPr>
                <w:rFonts w:ascii="Arial" w:hAnsi="Arial" w:eastAsia="Arial" w:cs="Arial"/>
                <w:b w:val="1"/>
                <w:bCs w:val="1"/>
                <w:color w:val="auto"/>
                <w:sz w:val="18"/>
                <w:szCs w:val="18"/>
                <w:lang w:val="es-ES"/>
              </w:rPr>
              <w:t>GPT-4 (cloud)</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6CCC0519"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BERT Generativo</w:t>
            </w:r>
          </w:p>
        </w:tc>
      </w:tr>
      <w:tr xmlns:wp14="http://schemas.microsoft.com/office/word/2010/wordml" w:rsidTr="71BFC33C" w14:paraId="0C7EF68F"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31D73F3"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Calidad del contenido</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7E694ED"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28.57%</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7AE8428"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(1.43)</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196726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(1.14)</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BD1A2BB"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(1.43)</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B3CE1B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(0.86)</w:t>
            </w:r>
          </w:p>
        </w:tc>
      </w:tr>
      <w:tr xmlns:wp14="http://schemas.microsoft.com/office/word/2010/wordml" w:rsidTr="71BFC33C" w14:paraId="28C171F8"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F108293"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Costo operativo</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106305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21.43%</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1386D8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(0.86)</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613F0AE"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(1.07)</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675069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(0.43)</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A9E0177"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(0.86)</w:t>
            </w:r>
          </w:p>
        </w:tc>
      </w:tr>
      <w:tr xmlns:wp14="http://schemas.microsoft.com/office/word/2010/wordml" w:rsidTr="71BFC33C" w14:paraId="50615F28"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5816A35"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Tiempo de inferencia</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D74690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14.29%</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24F483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(0.57)</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B21DE7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(0.57)</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ECBE721"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(0.43)</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5D3C53B"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(0.57)</w:t>
            </w:r>
          </w:p>
        </w:tc>
      </w:tr>
      <w:tr xmlns:wp14="http://schemas.microsoft.com/office/word/2010/wordml" w:rsidTr="71BFC33C" w14:paraId="14A52C9F"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5B2624A"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Precisión y concisión</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23D44ED"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21.43%</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C71FBCC"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(1.07)</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D621D07"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(0.86)</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9AD80A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(0.64)</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92B2409"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(0.64)</w:t>
            </w:r>
          </w:p>
        </w:tc>
      </w:tr>
      <w:tr xmlns:wp14="http://schemas.microsoft.com/office/word/2010/wordml" w:rsidTr="71BFC33C" w14:paraId="3C42BCA4" wp14:textId="77777777">
        <w:tc>
          <w:tcPr>
            <w:tcW w:w="24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038654A"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Adaptación al dominio</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8BE955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14.29%</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F511DB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(0.71)</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62BCCF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(0.71)</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A7F9E7E"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(0.57)</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2FCB92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(0.29)</w:t>
            </w:r>
          </w:p>
        </w:tc>
      </w:tr>
      <w:tr xmlns:wp14="http://schemas.microsoft.com/office/word/2010/wordml" w:rsidTr="71BFC33C" w14:paraId="3D0E171A" wp14:textId="77777777">
        <w:tc>
          <w:tcPr>
            <w:tcW w:w="24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596C654B"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TOTAL</w:t>
            </w:r>
          </w:p>
        </w:tc>
        <w:tc>
          <w:tcPr>
            <w:tcW w:w="9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3F393A7F"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100%</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277B4AFF"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4.64</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58B3A201"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4.35</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1678D19C"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3.50</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42091396"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3.22</w:t>
            </w:r>
          </w:p>
        </w:tc>
      </w:tr>
    </w:tbl>
    <w:p xmlns:wp14="http://schemas.microsoft.com/office/word/2010/wordml" w:rsidP="71BFC33C" w14:paraId="0218867F" wp14:textId="77777777">
      <w:pPr>
        <w:spacing w:before="40" w:after="160"/>
        <w:jc w:val="center"/>
        <w:rPr>
          <w:rFonts w:ascii="Arial" w:hAnsi="Arial" w:eastAsia="Arial" w:cs="Arial"/>
          <w:i w:val="1"/>
          <w:iCs w:val="1"/>
          <w:color w:val="auto"/>
          <w:sz w:val="16"/>
          <w:szCs w:val="16"/>
          <w:lang w:val="en-US"/>
        </w:rPr>
      </w:pPr>
      <w:r w:rsidRPr="71BFC33C" w:rsidR="14EA9F17">
        <w:rPr>
          <w:rFonts w:ascii="Arial" w:hAnsi="Arial" w:eastAsia="Arial" w:cs="Arial"/>
          <w:i w:val="1"/>
          <w:iCs w:val="1"/>
          <w:color w:val="auto"/>
          <w:sz w:val="16"/>
          <w:szCs w:val="16"/>
          <w:lang w:val="en-US"/>
        </w:rPr>
        <w:t>Fuente: Becker, J., Wahle, J. P., Gipp, B., &amp; Ruas, T. (2024). Text Generation: A Systematic Literature Review. | Bai, J., et al. (2023). Qwen Technical Report. Alibaba Group. | Elaboración propia.</w:t>
      </w:r>
    </w:p>
    <w:p xmlns:wp14="http://schemas.microsoft.com/office/word/2010/wordml" w:rsidP="71BFC33C" w14:paraId="6B699379" wp14:textId="77777777">
      <w:pPr>
        <w:spacing w:before="0" w:after="0"/>
        <w:rPr>
          <w:color w:val="auto"/>
        </w:rPr>
      </w:pPr>
    </w:p>
    <w:p xmlns:wp14="http://schemas.microsoft.com/office/word/2010/wordml" w:rsidP="71BFC33C" w14:paraId="3A569AC6"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4.4. Selección Justificada</w:t>
      </w:r>
    </w:p>
    <w:p xmlns:wp14="http://schemas.microsoft.com/office/word/2010/wordml" w:rsidP="71BFC33C" w14:paraId="1FE0F583"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Se seleccionó Claude (Anthropic) para la generación de contenido educativo estructurado de la plataforma. Si bien Qwen ofrece la mayor eficiencia de costo como modelo local, Claude fue seleccionado por su superioridad en comprensión contextual de transcripciones académicas largas, calidad semántica del contenido generado, capacidad de estructuración en formato MINI para evaluaciones IRT y coherencia pedagógica. La selección se sustenta en los criterios de calidad del contenido (5/5), precisión y concisión (5/5) y adaptación al dominio (5/5), los cuales son prioritarios para garantizar la fidelidad pedagógica de la plataforma.</w:t>
      </w:r>
    </w:p>
    <w:p xmlns:wp14="http://schemas.microsoft.com/office/word/2010/wordml" w:rsidP="71BFC33C" w14:paraId="562FBA29" wp14:textId="1F8A78AE">
      <w:pPr>
        <w:spacing w:before="60" w:after="60" w:line="276" w:lineRule="auto"/>
        <w:jc w:val="both"/>
        <w:rPr>
          <w:rFonts w:ascii="Arial" w:hAnsi="Arial" w:eastAsia="Arial" w:cs="Arial"/>
          <w:color w:val="auto"/>
          <w:sz w:val="20"/>
          <w:szCs w:val="20"/>
          <w:lang w:val="en-US"/>
        </w:rPr>
      </w:pPr>
    </w:p>
    <w:p xmlns:wp14="http://schemas.microsoft.com/office/word/2010/wordml" w:rsidP="71BFC33C" w14:paraId="3FE9F23F" wp14:textId="656132B5">
      <w:pPr>
        <w:pStyle w:val="Normal"/>
        <w:spacing w:before="0" w:after="0"/>
        <w:rPr>
          <w:rFonts w:ascii="Arial" w:hAnsi="Arial" w:eastAsia="Arial" w:cs="Arial"/>
          <w:color w:val="auto"/>
          <w:sz w:val="20"/>
          <w:szCs w:val="20"/>
          <w:lang w:val="es-ES"/>
        </w:rPr>
      </w:pPr>
      <w:r w:rsidRPr="71BFC33C" w:rsidR="0354675A">
        <w:rPr>
          <w:rFonts w:ascii="Arial" w:hAnsi="Arial" w:eastAsia="Arial" w:cs="Arial"/>
          <w:color w:val="auto"/>
          <w:sz w:val="20"/>
          <w:szCs w:val="20"/>
          <w:lang w:val="es-ES"/>
        </w:rPr>
        <w:t>La arquitectura final contempla un esquema híbrido de inferencia basado en priorización dinámica de modelos. Claude será empleado como modelo principal para generación de contenido educativo de alta fidelidad pedagógica, mientras que Qwen operará localmente como mecanismo de fallback y balanceo de carga en situaciones de alta demanda, limitaciones de cuota API, planes gratuitos con intentos restringidos o necesidad de reducción de costos operativos. Este enfoque híbrido permite combinar la calidad semántica y capacidad contextual de modelos propietarios con la eficiencia y escalabilidad de modelos open-source desplegados localmente, garantizando continuidad operativa y sostenibilidad económica de la plataforma.</w:t>
      </w:r>
    </w:p>
    <w:p xmlns:wp14="http://schemas.microsoft.com/office/word/2010/wordml" w:rsidP="71BFC33C" w14:paraId="1F72F646" wp14:textId="77777777">
      <w:pPr>
        <w:rPr>
          <w:color w:val="auto"/>
        </w:rPr>
      </w:pPr>
      <w:r w:rsidRPr="71BFC33C">
        <w:rPr>
          <w:color w:val="auto"/>
        </w:rPr>
        <w:br w:type="page"/>
      </w:r>
    </w:p>
    <w:p xmlns:wp14="http://schemas.microsoft.com/office/word/2010/wordml" w:rsidP="71BFC33C" w14:paraId="26C0356A" wp14:textId="1C75D9A4">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 xml:space="preserve">5. </w:t>
      </w:r>
      <w:r w:rsidRPr="71BFC33C" w:rsidR="1A8415F3">
        <w:rPr>
          <w:rFonts w:ascii="Arial" w:hAnsi="Arial" w:eastAsia="Arial" w:cs="Arial"/>
          <w:b w:val="1"/>
          <w:bCs w:val="1"/>
          <w:color w:val="auto"/>
          <w:sz w:val="28"/>
          <w:szCs w:val="28"/>
          <w:lang w:val="en-US"/>
        </w:rPr>
        <w:t>Análisis de Frameworks de Generación y Validación Pedagógica de Preguntas</w:t>
      </w:r>
    </w:p>
    <w:p xmlns:wp14="http://schemas.microsoft.com/office/word/2010/wordml" w:rsidP="71BFC33C" w14:paraId="06889AE0"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5.1. Justificación del Dominio</w:t>
      </w:r>
    </w:p>
    <w:p xmlns:wp14="http://schemas.microsoft.com/office/word/2010/wordml" w:rsidP="71BFC33C" w14:paraId="34950E21"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La generación automática de preguntas (AQG) es fundamental para la construcción de evaluaciones adaptativas. Los frameworks especializados en este dominio deben garantizar alineación con objetivos de aprendizaje, niveles cognitivos de la taxonomía de Bloom y pertinencia académica. Dong et al. (2025) identifican la calidad pedagógica y la precisión lingüística como los factores más críticos para la adopción de sistemas AQG en educación superior.</w:t>
      </w:r>
    </w:p>
    <w:p xmlns:wp14="http://schemas.microsoft.com/office/word/2010/wordml" w:rsidP="71BFC33C" w14:paraId="08CE6F91" wp14:textId="77777777">
      <w:pPr>
        <w:spacing w:before="0" w:after="0"/>
        <w:rPr>
          <w:color w:val="auto"/>
        </w:rPr>
      </w:pPr>
    </w:p>
    <w:p xmlns:wp14="http://schemas.microsoft.com/office/word/2010/wordml" w:rsidP="71BFC33C" w14:paraId="27EC58E8"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5.2. Alternativas Evaluadas</w:t>
      </w:r>
    </w:p>
    <w:p xmlns:wp14="http://schemas.microsoft.com/office/word/2010/wordml" w:rsidP="71BFC33C" w14:paraId="41011CDB" wp14:textId="77777777">
      <w:pPr>
        <w:pStyle w:val="Heading3"/>
        <w:spacing w:before="200" w:after="60"/>
        <w:rPr>
          <w:rFonts w:ascii="Arial" w:hAnsi="Arial" w:eastAsia="Arial" w:cs="Arial"/>
          <w:b w:val="1"/>
          <w:bCs w:val="1"/>
          <w:color w:val="auto"/>
          <w:sz w:val="22"/>
          <w:szCs w:val="22"/>
          <w:lang w:val="en-US"/>
        </w:rPr>
      </w:pPr>
      <w:r w:rsidRPr="71BFC33C" w:rsidR="14EA9F17">
        <w:rPr>
          <w:rFonts w:ascii="Arial" w:hAnsi="Arial" w:eastAsia="Arial" w:cs="Arial"/>
          <w:b w:val="1"/>
          <w:bCs w:val="1"/>
          <w:color w:val="auto"/>
          <w:sz w:val="22"/>
          <w:szCs w:val="22"/>
          <w:lang w:val="en-US"/>
        </w:rPr>
        <w:t>5.2.1. EduQG+</w:t>
      </w:r>
    </w:p>
    <w:p xmlns:wp14="http://schemas.microsoft.com/office/word/2010/wordml" w:rsidP="71BFC33C" w14:paraId="558EA59A"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EduQG+ es un framework especializado en generación de preguntas para contextos educativos que combina modelos de lenguaje preentrenados con módulos de control pedagógico. Permite generar preguntas alineadas con niveles cognitivos específicos de la taxonomía de Bloom, garantizando pertinencia temática y precisión lingüística. Su diseño modular facilita la integración con sistemas LMS y plataformas de evaluación adaptativa existentes (Dong et al., 2025).</w:t>
      </w:r>
    </w:p>
    <w:p xmlns:wp14="http://schemas.microsoft.com/office/word/2010/wordml" w:rsidP="71BFC33C" w14:paraId="61CDCEAD" wp14:textId="77777777">
      <w:pPr>
        <w:spacing w:before="0" w:after="0"/>
        <w:rPr>
          <w:color w:val="auto"/>
        </w:rPr>
      </w:pPr>
    </w:p>
    <w:p xmlns:wp14="http://schemas.microsoft.com/office/word/2010/wordml" w:rsidP="71BFC33C" w14:paraId="743882D7" wp14:textId="77777777">
      <w:pPr>
        <w:pStyle w:val="Heading3"/>
        <w:spacing w:before="200" w:after="60"/>
        <w:rPr>
          <w:rFonts w:ascii="Arial" w:hAnsi="Arial" w:eastAsia="Arial" w:cs="Arial"/>
          <w:b w:val="1"/>
          <w:bCs w:val="1"/>
          <w:color w:val="auto"/>
          <w:sz w:val="22"/>
          <w:szCs w:val="22"/>
          <w:lang w:val="es-ES"/>
        </w:rPr>
      </w:pPr>
      <w:r w:rsidRPr="71BFC33C" w:rsidR="71BFC33C">
        <w:rPr>
          <w:rFonts w:ascii="Arial" w:hAnsi="Arial" w:eastAsia="Arial" w:cs="Arial"/>
          <w:b w:val="1"/>
          <w:bCs w:val="1"/>
          <w:color w:val="auto"/>
          <w:sz w:val="22"/>
          <w:szCs w:val="22"/>
          <w:lang w:val="es-ES"/>
        </w:rPr>
        <w:t>5.2.2. Leaf</w:t>
      </w:r>
    </w:p>
    <w:p xmlns:wp14="http://schemas.microsoft.com/office/word/2010/wordml" w:rsidP="71BFC33C" w14:paraId="7484AD9D"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Leaf es un framework de generación de preguntas basado en transformers que se distingue por su bajo costo computacional y facilidad de implementación. Ofrece buena precisión lingüística en la generación de preguntas factuales, aunque presenta limitaciones en la generación de preguntas de análisis y síntesis de mayor complejidad cognitiva.</w:t>
      </w:r>
    </w:p>
    <w:p xmlns:wp14="http://schemas.microsoft.com/office/word/2010/wordml" w:rsidP="71BFC33C" w14:paraId="6BB9E253" wp14:textId="77777777">
      <w:pPr>
        <w:spacing w:before="0" w:after="0"/>
        <w:rPr>
          <w:color w:val="auto"/>
        </w:rPr>
      </w:pPr>
    </w:p>
    <w:p xmlns:wp14="http://schemas.microsoft.com/office/word/2010/wordml" w:rsidP="71BFC33C" w14:paraId="0076478C"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5.2.3. QG-Net</w:t>
      </w:r>
    </w:p>
    <w:p xmlns:wp14="http://schemas.microsoft.com/office/word/2010/wordml" w:rsidP="71BFC33C" w14:paraId="079B9255"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QG-Net es un modelo de red neuronal para generación de preguntas que utiliza mecanismos de atención para identificar los conceptos más relevantes en un texto y formular preguntas a su alrededor. Su desempeño es sólido en dominios generales, pero requiere ajuste fino considerable para adaptarse al vocabulario técnico universitario con la calidad requerida.</w:t>
      </w:r>
    </w:p>
    <w:p xmlns:wp14="http://schemas.microsoft.com/office/word/2010/wordml" w:rsidP="71BFC33C" w14:paraId="23DE523C" wp14:textId="77777777">
      <w:pPr>
        <w:spacing w:before="0" w:after="0"/>
        <w:rPr>
          <w:color w:val="auto"/>
        </w:rPr>
      </w:pPr>
    </w:p>
    <w:p xmlns:wp14="http://schemas.microsoft.com/office/word/2010/wordml" w:rsidP="71BFC33C" w14:paraId="26CDE543"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5.3. Criterios y Ponderaciones</w:t>
      </w:r>
    </w:p>
    <w:p xmlns:wp14="http://schemas.microsoft.com/office/word/2010/wordml" w:rsidP="71BFC33C" w14:paraId="131CE2A3" wp14:textId="77777777">
      <w:pPr>
        <w:spacing w:before="80" w:after="120"/>
        <w:jc w:val="center"/>
        <w:rPr>
          <w:rFonts w:ascii="Arial" w:hAnsi="Arial" w:eastAsia="Arial" w:cs="Arial"/>
          <w:i w:val="1"/>
          <w:iCs w:val="1"/>
          <w:color w:val="auto"/>
          <w:sz w:val="18"/>
          <w:szCs w:val="18"/>
          <w:lang w:val="en-US"/>
        </w:rPr>
      </w:pPr>
      <w:r w:rsidRPr="71BFC33C" w:rsidR="14EA9F17">
        <w:rPr>
          <w:rFonts w:ascii="Arial" w:hAnsi="Arial" w:eastAsia="Arial" w:cs="Arial"/>
          <w:i w:val="1"/>
          <w:iCs w:val="1"/>
          <w:color w:val="auto"/>
          <w:sz w:val="18"/>
          <w:szCs w:val="18"/>
          <w:lang w:val="en-US"/>
        </w:rPr>
        <w:t>Tabla 4. Benchmarking de Frameworks de Generación de Preguntas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820"/>
        <w:gridCol w:w="1820"/>
        <w:gridCol w:w="1820"/>
      </w:tblGrid>
      <w:tr xmlns:wp14="http://schemas.microsoft.com/office/word/2010/wordml" w:rsidTr="71BFC33C" w14:paraId="009EC630" wp14:textId="77777777">
        <w:tc>
          <w:tcPr>
            <w:tcW w:w="30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44BE6843"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Criterio</w:t>
            </w:r>
          </w:p>
        </w:tc>
        <w:tc>
          <w:tcPr>
            <w:tcW w:w="9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3D4B4545"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Peso</w:t>
            </w:r>
          </w:p>
        </w:tc>
        <w:tc>
          <w:tcPr>
            <w:tcW w:w="182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78FAC3EB"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EduQG+</w:t>
            </w:r>
          </w:p>
        </w:tc>
        <w:tc>
          <w:tcPr>
            <w:tcW w:w="182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0F368B0C" wp14:textId="77777777">
            <w:pPr>
              <w:jc w:val="center"/>
              <w:rPr>
                <w:rFonts w:ascii="Arial" w:hAnsi="Arial" w:eastAsia="Arial" w:cs="Arial"/>
                <w:b w:val="1"/>
                <w:bCs w:val="1"/>
                <w:color w:val="auto"/>
                <w:sz w:val="18"/>
                <w:szCs w:val="18"/>
                <w:lang w:val="es-ES"/>
              </w:rPr>
            </w:pPr>
            <w:r w:rsidRPr="71BFC33C" w:rsidR="14EA9F17">
              <w:rPr>
                <w:rFonts w:ascii="Arial" w:hAnsi="Arial" w:eastAsia="Arial" w:cs="Arial"/>
                <w:b w:val="1"/>
                <w:bCs w:val="1"/>
                <w:color w:val="auto"/>
                <w:sz w:val="18"/>
                <w:szCs w:val="18"/>
                <w:lang w:val="es-ES"/>
              </w:rPr>
              <w:t>Leaf</w:t>
            </w:r>
          </w:p>
        </w:tc>
        <w:tc>
          <w:tcPr>
            <w:tcW w:w="182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55839C78"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QG-Net</w:t>
            </w:r>
          </w:p>
        </w:tc>
      </w:tr>
      <w:tr xmlns:wp14="http://schemas.microsoft.com/office/word/2010/wordml" w:rsidTr="71BFC33C" w14:paraId="68D8DDE0"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534BDCC"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Calidad pedagógica</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F551B0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30.77%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94DD9C8"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(1.54)</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41CB1C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(1.23)</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C4DD0D4"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(0.92)</w:t>
            </w:r>
          </w:p>
        </w:tc>
      </w:tr>
      <w:tr xmlns:wp14="http://schemas.microsoft.com/office/word/2010/wordml" w:rsidTr="71BFC33C" w14:paraId="410B9276"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7A8336D"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Precisión lingüística</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5A8C059"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30.77%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1F2499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(1.54)</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53AF374"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(1.23)</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8DE7B79"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(0.92)</w:t>
            </w:r>
          </w:p>
        </w:tc>
      </w:tr>
      <w:tr xmlns:wp14="http://schemas.microsoft.com/office/word/2010/wordml" w:rsidTr="71BFC33C" w14:paraId="4C244410"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7ACD0A9"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Adaptación al dominio</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BB30874"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15.38%</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587196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5A70E81"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(0.46)</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596CD6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(0.46)</w:t>
            </w:r>
          </w:p>
        </w:tc>
      </w:tr>
      <w:tr xmlns:wp14="http://schemas.microsoft.com/office/word/2010/wordml" w:rsidTr="71BFC33C" w14:paraId="4D17EB3C"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FDAF1A7"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Costo computacional</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1B0D12B"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7.69%</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384AD2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(0.23)</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0EDB3CE"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(0.38)</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2AB2CC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(0.38)</w:t>
            </w:r>
          </w:p>
        </w:tc>
      </w:tr>
      <w:tr xmlns:wp14="http://schemas.microsoft.com/office/word/2010/wordml" w:rsidTr="71BFC33C" w14:paraId="31C3D768"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453B1DD"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Facilidad de implementación</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D75A40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15.38%</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53EF429"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E792FB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BAC569D"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(0.46)</w:t>
            </w:r>
          </w:p>
        </w:tc>
      </w:tr>
      <w:tr xmlns:wp14="http://schemas.microsoft.com/office/word/2010/wordml" w:rsidTr="71BFC33C" w14:paraId="18DA4AED" wp14:textId="77777777">
        <w:tc>
          <w:tcPr>
            <w:tcW w:w="30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008F23DF"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TOTAL</w:t>
            </w:r>
          </w:p>
        </w:tc>
        <w:tc>
          <w:tcPr>
            <w:tcW w:w="9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0B7AE7F6"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100%</w:t>
            </w:r>
          </w:p>
        </w:tc>
        <w:tc>
          <w:tcPr>
            <w:tcW w:w="182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2C52A484"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4.85</w:t>
            </w:r>
          </w:p>
        </w:tc>
        <w:tc>
          <w:tcPr>
            <w:tcW w:w="182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18B422DB"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4.07</w:t>
            </w:r>
          </w:p>
        </w:tc>
        <w:tc>
          <w:tcPr>
            <w:tcW w:w="182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1CDB914E"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3.14</w:t>
            </w:r>
          </w:p>
        </w:tc>
      </w:tr>
    </w:tbl>
    <w:p xmlns:wp14="http://schemas.microsoft.com/office/word/2010/wordml" w:rsidP="71BFC33C" w14:paraId="3583628E" wp14:textId="77777777">
      <w:pPr>
        <w:spacing w:before="40" w:after="160"/>
        <w:jc w:val="center"/>
        <w:rPr>
          <w:rFonts w:ascii="Arial" w:hAnsi="Arial" w:eastAsia="Arial" w:cs="Arial"/>
          <w:i w:val="1"/>
          <w:iCs w:val="1"/>
          <w:color w:val="auto"/>
          <w:sz w:val="16"/>
          <w:szCs w:val="16"/>
          <w:lang w:val="en-US"/>
        </w:rPr>
      </w:pPr>
      <w:r w:rsidRPr="71BFC33C" w:rsidR="14EA9F17">
        <w:rPr>
          <w:rFonts w:ascii="Arial" w:hAnsi="Arial" w:eastAsia="Arial" w:cs="Arial"/>
          <w:i w:val="1"/>
          <w:iCs w:val="1"/>
          <w:color w:val="auto"/>
          <w:sz w:val="16"/>
          <w:szCs w:val="16"/>
          <w:lang w:val="en-US"/>
        </w:rPr>
        <w:t>Fuente: Dong, X., Zhang, X., Li, Z., Hou, Q., Xue, J., &amp; Li, X. (2025). A literature review of research on question generation in education. PeerJ Computer Science.</w:t>
      </w:r>
    </w:p>
    <w:p xmlns:wp14="http://schemas.microsoft.com/office/word/2010/wordml" w:rsidP="71BFC33C" w14:paraId="52E56223" wp14:textId="77777777">
      <w:pPr>
        <w:spacing w:before="0" w:after="0"/>
        <w:rPr>
          <w:color w:val="auto"/>
        </w:rPr>
      </w:pPr>
    </w:p>
    <w:p xmlns:wp14="http://schemas.microsoft.com/office/word/2010/wordml" w:rsidP="71BFC33C" w14:paraId="2A66F5F9"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5.4. Selección Justificada</w:t>
      </w:r>
    </w:p>
    <w:p xmlns:wp14="http://schemas.microsoft.com/office/word/2010/wordml" w:rsidP="71BFC33C" w14:paraId="71201516"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Se seleccionó EduQG+ (puntaje 4.85/5.00) como framework de generación de preguntas. Alcanza la puntuación perfecta (5/5) en los tres criterios de mayor peso: calidad pedagógica, precisión lingüística y adaptación al dominio educativo. Su capacidad para generar preguntas alineadas con niveles cognitivos de Bloom y vocabulario universitario lo convierte en la alternativa más adecuada para los requerimientos de la plataforma.</w:t>
      </w:r>
    </w:p>
    <w:p xmlns:wp14="http://schemas.microsoft.com/office/word/2010/wordml" w:rsidP="71BFC33C" w14:paraId="07547A01" wp14:textId="77777777">
      <w:pPr>
        <w:spacing w:before="0" w:after="0"/>
        <w:rPr>
          <w:color w:val="auto"/>
        </w:rPr>
      </w:pPr>
    </w:p>
    <w:p xmlns:wp14="http://schemas.microsoft.com/office/word/2010/wordml" w:rsidP="71BFC33C" w14:paraId="5043CB0F" wp14:textId="77777777">
      <w:pPr>
        <w:rPr>
          <w:color w:val="auto"/>
        </w:rPr>
      </w:pPr>
      <w:r w:rsidRPr="71BFC33C">
        <w:rPr>
          <w:color w:val="auto"/>
        </w:rPr>
        <w:br w:type="page"/>
      </w:r>
    </w:p>
    <w:p xmlns:wp14="http://schemas.microsoft.com/office/word/2010/wordml" w:rsidP="71BFC33C" w14:paraId="5E5489F3"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6. Análisis de Frameworks de Evaluación Adaptativa</w:t>
      </w:r>
    </w:p>
    <w:p xmlns:wp14="http://schemas.microsoft.com/office/word/2010/wordml" w:rsidP="71BFC33C" w14:paraId="239D2BC6"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6.1. Justificación del Dominio</w:t>
      </w:r>
    </w:p>
    <w:p xmlns:wp14="http://schemas.microsoft.com/office/word/2010/wordml" w:rsidP="71BFC33C" w14:paraId="1CC1F9EC"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La evaluación adaptativa es el componente que personaliza la experiencia de aprendizaje ajustando la dificultad de las preguntas en función del nivel de habilidad estimado del estudiante. La Teoría de Respuesta al Ítem (IRT) y el Testing Adaptativo por Computadora (CAT) son los paradigmas más consolidados en este dominio. El Msayer, Bouihi et al. (2026) demuestran la efectividad de integrar IRT y CAT en plataformas de evaluación formativa adaptativa en educación superior.</w:t>
      </w:r>
    </w:p>
    <w:p xmlns:wp14="http://schemas.microsoft.com/office/word/2010/wordml" w:rsidP="71BFC33C" w14:paraId="07459315" wp14:textId="77777777">
      <w:pPr>
        <w:spacing w:before="0" w:after="0"/>
        <w:rPr>
          <w:color w:val="auto"/>
        </w:rPr>
      </w:pPr>
    </w:p>
    <w:p xmlns:wp14="http://schemas.microsoft.com/office/word/2010/wordml" w:rsidP="71BFC33C" w14:paraId="0EC46167"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6.2. Alternativas Evaluadas</w:t>
      </w:r>
    </w:p>
    <w:p xmlns:wp14="http://schemas.microsoft.com/office/word/2010/wordml" w:rsidP="71BFC33C" w14:paraId="0443F60B" wp14:textId="77777777">
      <w:pPr>
        <w:pStyle w:val="Heading3"/>
        <w:spacing w:before="200" w:after="60"/>
        <w:rPr>
          <w:rFonts w:ascii="Arial" w:hAnsi="Arial" w:eastAsia="Arial" w:cs="Arial"/>
          <w:b w:val="1"/>
          <w:bCs w:val="1"/>
          <w:color w:val="auto"/>
          <w:sz w:val="22"/>
          <w:szCs w:val="22"/>
          <w:lang w:val="en-US"/>
        </w:rPr>
      </w:pPr>
      <w:r w:rsidRPr="71BFC33C" w:rsidR="14EA9F17">
        <w:rPr>
          <w:rFonts w:ascii="Arial" w:hAnsi="Arial" w:eastAsia="Arial" w:cs="Arial"/>
          <w:b w:val="1"/>
          <w:bCs w:val="1"/>
          <w:color w:val="auto"/>
          <w:sz w:val="22"/>
          <w:szCs w:val="22"/>
          <w:lang w:val="en-US"/>
        </w:rPr>
        <w:t>6.2.1. IRT Clásico (catsim)</w:t>
      </w:r>
    </w:p>
    <w:p xmlns:wp14="http://schemas.microsoft.com/office/word/2010/wordml" w:rsidP="71BFC33C" w14:paraId="34069656"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El modelo IRT clásico implementado a través de la biblioteca catsim de Python es el paradigma más maduro en psicometría computacional. Utiliza el modelo de 3 parámetros (3PL) que estima la habilidad del estudiante (θ) en función de la discriminación (a), dificultad (b) y adivinanza (c) de cada ítem. Su madurez metodológica está respaldada por décadas de investigación psicométrica y su implementación en catsim ofrece una API limpia y bien documentada (Meireles, 2019).</w:t>
      </w:r>
    </w:p>
    <w:p xmlns:wp14="http://schemas.microsoft.com/office/word/2010/wordml" w:rsidP="71BFC33C" w14:paraId="6537F28F" wp14:textId="77777777">
      <w:pPr>
        <w:spacing w:before="0" w:after="0"/>
        <w:rPr>
          <w:color w:val="auto"/>
        </w:rPr>
      </w:pPr>
    </w:p>
    <w:p xmlns:wp14="http://schemas.microsoft.com/office/word/2010/wordml" w:rsidP="71BFC33C" w14:paraId="55D48ABA"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6.2.2. GECAT</w:t>
      </w:r>
    </w:p>
    <w:p xmlns:wp14="http://schemas.microsoft.com/office/word/2010/wordml" w:rsidP="71BFC33C" w14:paraId="618DE6F6"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GECAT es un framework de evaluación adaptativa que extiende los modelos IRT clásicos con mecanismos avanzados de control de exposición de ítems, reduciendo el riesgo de que los mismos ítems se presenten repetidamente. Ofrece alta precisión de medición, aunque su complejidad de implementación es significativamente mayor que IRT clásico, requiriendo configuración especializada.</w:t>
      </w:r>
    </w:p>
    <w:p xmlns:wp14="http://schemas.microsoft.com/office/word/2010/wordml" w:rsidP="71BFC33C" w14:paraId="6DFB9E20" wp14:textId="77777777">
      <w:pPr>
        <w:spacing w:before="0" w:after="0"/>
        <w:rPr>
          <w:color w:val="auto"/>
        </w:rPr>
      </w:pPr>
    </w:p>
    <w:p xmlns:wp14="http://schemas.microsoft.com/office/word/2010/wordml" w:rsidP="71BFC33C" w14:paraId="143A9C8A" wp14:textId="77777777">
      <w:pPr>
        <w:pStyle w:val="Heading3"/>
        <w:spacing w:before="200" w:after="60"/>
        <w:rPr>
          <w:rFonts w:ascii="Arial" w:hAnsi="Arial" w:eastAsia="Arial" w:cs="Arial"/>
          <w:b w:val="1"/>
          <w:bCs w:val="1"/>
          <w:color w:val="auto"/>
          <w:sz w:val="22"/>
          <w:szCs w:val="22"/>
          <w:lang w:val="en-US"/>
        </w:rPr>
      </w:pPr>
      <w:r w:rsidRPr="71BFC33C" w:rsidR="14EA9F17">
        <w:rPr>
          <w:rFonts w:ascii="Arial" w:hAnsi="Arial" w:eastAsia="Arial" w:cs="Arial"/>
          <w:b w:val="1"/>
          <w:bCs w:val="1"/>
          <w:color w:val="auto"/>
          <w:sz w:val="22"/>
          <w:szCs w:val="22"/>
          <w:lang w:val="en-US"/>
        </w:rPr>
        <w:t>6.2.3. Híbrido IRT + LLM</w:t>
      </w:r>
    </w:p>
    <w:p xmlns:wp14="http://schemas.microsoft.com/office/word/2010/wordml" w:rsidP="71BFC33C" w14:paraId="77982C0C"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El enfoque híbrido combina la estimación de habilidad mediante IRT con la generación dinámica de ítems por modelos de lenguaje. Aunque teóricamente ofrece mayor flexibilidad, su complejidad de implementación es alta y la calibración de los parámetros IRT para ítems generados dinámicamente introduce incertidumbre psicométrica que requiere validación empírica adicional.</w:t>
      </w:r>
    </w:p>
    <w:p xmlns:wp14="http://schemas.microsoft.com/office/word/2010/wordml" w:rsidP="71BFC33C" w14:paraId="70DF9E56" wp14:textId="77777777">
      <w:pPr>
        <w:spacing w:before="0" w:after="0"/>
        <w:rPr>
          <w:color w:val="auto"/>
        </w:rPr>
      </w:pPr>
    </w:p>
    <w:p xmlns:wp14="http://schemas.microsoft.com/office/word/2010/wordml" w:rsidP="71BFC33C" w14:paraId="3150BEED"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6.3. Criterios y Ponderaciones</w:t>
      </w:r>
    </w:p>
    <w:p xmlns:wp14="http://schemas.microsoft.com/office/word/2010/wordml" w:rsidP="71BFC33C" w14:paraId="6BA4C496" wp14:textId="77777777">
      <w:pPr>
        <w:spacing w:before="80" w:after="120"/>
        <w:jc w:val="center"/>
        <w:rPr>
          <w:rFonts w:ascii="Arial" w:hAnsi="Arial" w:eastAsia="Arial" w:cs="Arial"/>
          <w:i w:val="1"/>
          <w:iCs w:val="1"/>
          <w:color w:val="auto"/>
          <w:sz w:val="18"/>
          <w:szCs w:val="18"/>
          <w:lang w:val="en-US"/>
        </w:rPr>
      </w:pPr>
      <w:r w:rsidRPr="71BFC33C" w:rsidR="14EA9F17">
        <w:rPr>
          <w:rFonts w:ascii="Arial" w:hAnsi="Arial" w:eastAsia="Arial" w:cs="Arial"/>
          <w:i w:val="1"/>
          <w:iCs w:val="1"/>
          <w:color w:val="auto"/>
          <w:sz w:val="18"/>
          <w:szCs w:val="18"/>
          <w:lang w:val="en-US"/>
        </w:rPr>
        <w:t>Tabla 5. Benchmarking de Frameworks de Evaluación Adaptativa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820"/>
        <w:gridCol w:w="1820"/>
        <w:gridCol w:w="1820"/>
      </w:tblGrid>
      <w:tr xmlns:wp14="http://schemas.microsoft.com/office/word/2010/wordml" w:rsidTr="71BFC33C" w14:paraId="01379768" wp14:textId="77777777">
        <w:tc>
          <w:tcPr>
            <w:tcW w:w="30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356F9EB6"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Criterio</w:t>
            </w:r>
          </w:p>
        </w:tc>
        <w:tc>
          <w:tcPr>
            <w:tcW w:w="9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4DCDC079"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Peso</w:t>
            </w:r>
          </w:p>
        </w:tc>
        <w:tc>
          <w:tcPr>
            <w:tcW w:w="182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66FBF80A"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IRT Clásico (catsim)</w:t>
            </w:r>
          </w:p>
        </w:tc>
        <w:tc>
          <w:tcPr>
            <w:tcW w:w="182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4C378750"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GECAT</w:t>
            </w:r>
          </w:p>
        </w:tc>
        <w:tc>
          <w:tcPr>
            <w:tcW w:w="182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51C4B102"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Híbrido IRT+LLM</w:t>
            </w:r>
          </w:p>
        </w:tc>
      </w:tr>
      <w:tr xmlns:wp14="http://schemas.microsoft.com/office/word/2010/wordml" w:rsidTr="71BFC33C" w14:paraId="5A4038EF"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798CAB8"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Precisión de medición</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EFCC9D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25.00%</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A733BE4"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(1.25)</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52DF2D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(1.25)</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CE56CDB"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(1.00)</w:t>
            </w:r>
          </w:p>
        </w:tc>
      </w:tr>
      <w:tr xmlns:wp14="http://schemas.microsoft.com/office/word/2010/wordml" w:rsidTr="71BFC33C" w14:paraId="49B1BF85"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80542D3"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Control de exposición</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75532F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16.67%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5C4678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(0.50)</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59B82A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(0.83)</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DFCD82C"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(0.33)</w:t>
            </w:r>
          </w:p>
        </w:tc>
      </w:tr>
      <w:tr xmlns:wp14="http://schemas.microsoft.com/office/word/2010/wordml" w:rsidTr="71BFC33C" w14:paraId="6AB1DBFD"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E2978CB"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Facilidad de implementación</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4402196"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33.33%</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BC7C05C"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(1.67)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5B0503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(0.67)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EC3D7D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(1.67)</w:t>
            </w:r>
          </w:p>
        </w:tc>
      </w:tr>
      <w:tr xmlns:wp14="http://schemas.microsoft.com/office/word/2010/wordml" w:rsidTr="71BFC33C" w14:paraId="352008BD"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0BEC757"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Escalabilidad</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F5D271C"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8.33%</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CFB0FF2"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(0.42)</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BBCDC2B"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(0.25)</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2BA25BC"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(0.42)</w:t>
            </w:r>
          </w:p>
        </w:tc>
      </w:tr>
      <w:tr xmlns:wp14="http://schemas.microsoft.com/office/word/2010/wordml" w:rsidTr="71BFC33C" w14:paraId="38B83DD4" wp14:textId="77777777">
        <w:tc>
          <w:tcPr>
            <w:tcW w:w="30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E80D4E8"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Flexibilidad metodológica</w:t>
            </w:r>
          </w:p>
        </w:tc>
        <w:tc>
          <w:tcPr>
            <w:tcW w:w="9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AAC2F9D"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16.67%</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94F00D8"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(0.50)</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7105B61"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(0.83)</w:t>
            </w:r>
          </w:p>
        </w:tc>
        <w:tc>
          <w:tcPr>
            <w:tcW w:w="182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AE5BC4E"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(0.50)</w:t>
            </w:r>
          </w:p>
        </w:tc>
      </w:tr>
      <w:tr xmlns:wp14="http://schemas.microsoft.com/office/word/2010/wordml" w:rsidTr="71BFC33C" w14:paraId="5C592E63" wp14:textId="77777777">
        <w:tc>
          <w:tcPr>
            <w:tcW w:w="30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794F654B"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TOTAL</w:t>
            </w:r>
          </w:p>
        </w:tc>
        <w:tc>
          <w:tcPr>
            <w:tcW w:w="9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3E2B4EAC"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100%</w:t>
            </w:r>
          </w:p>
        </w:tc>
        <w:tc>
          <w:tcPr>
            <w:tcW w:w="182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6A7B7157"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4.34</w:t>
            </w:r>
          </w:p>
        </w:tc>
        <w:tc>
          <w:tcPr>
            <w:tcW w:w="182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6BC61433"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3.83</w:t>
            </w:r>
          </w:p>
        </w:tc>
        <w:tc>
          <w:tcPr>
            <w:tcW w:w="182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60C054FA"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3.92</w:t>
            </w:r>
          </w:p>
        </w:tc>
      </w:tr>
    </w:tbl>
    <w:p xmlns:wp14="http://schemas.microsoft.com/office/word/2010/wordml" w:rsidP="71BFC33C" w14:paraId="27FBC36D" wp14:textId="77777777">
      <w:pPr>
        <w:spacing w:before="40" w:after="160"/>
        <w:jc w:val="center"/>
        <w:rPr>
          <w:rFonts w:ascii="Arial" w:hAnsi="Arial" w:eastAsia="Arial" w:cs="Arial"/>
          <w:i w:val="1"/>
          <w:iCs w:val="1"/>
          <w:color w:val="auto"/>
          <w:sz w:val="16"/>
          <w:szCs w:val="16"/>
          <w:lang w:val="en-US"/>
        </w:rPr>
      </w:pPr>
      <w:r w:rsidRPr="71BFC33C" w:rsidR="14EA9F17">
        <w:rPr>
          <w:rFonts w:ascii="Arial" w:hAnsi="Arial" w:eastAsia="Arial" w:cs="Arial"/>
          <w:i w:val="1"/>
          <w:iCs w:val="1"/>
          <w:color w:val="auto"/>
          <w:sz w:val="16"/>
          <w:szCs w:val="16"/>
          <w:lang w:val="en-US"/>
        </w:rPr>
        <w:t>Fuente: El Msayer, M., Bouihi, B., et al. (2026). Designing formative adaptive assessment integrating CAT and IRT. | Meireles, F. A. A. (2019). catsim: A Python library for IRT-based CAT simulation. | Elaboración propia.</w:t>
      </w:r>
    </w:p>
    <w:p xmlns:wp14="http://schemas.microsoft.com/office/word/2010/wordml" w:rsidP="71BFC33C" w14:paraId="44E871BC" wp14:textId="77777777">
      <w:pPr>
        <w:spacing w:before="0" w:after="0"/>
        <w:rPr>
          <w:color w:val="auto"/>
        </w:rPr>
      </w:pPr>
    </w:p>
    <w:p xmlns:wp14="http://schemas.microsoft.com/office/word/2010/wordml" w:rsidP="71BFC33C" w14:paraId="591495CA"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6.4. Selección Justificada</w:t>
      </w:r>
    </w:p>
    <w:p xmlns:wp14="http://schemas.microsoft.com/office/word/2010/wordml" w:rsidP="71BFC33C" w14:paraId="36F60421"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Se seleccionó IRT clásico implementado mediante catsim (puntaje 4.34/5.00) para el módulo de evaluación adaptativa. Su madurez metodológica, facilidad de implementación, menor costo computacional, alta confiabilidad psicométrica demostrada y robustez de la biblioteca catsim lo convierten en la opción más equilibrada. El criterio de facilidad de implementación (33.33% de ponderación) fue determinante, ya que garantiza la viabilidad del desarrollo dentro del alcance del proyecto.</w:t>
      </w:r>
    </w:p>
    <w:p xmlns:wp14="http://schemas.microsoft.com/office/word/2010/wordml" w:rsidP="71BFC33C" w14:paraId="144A5D23" wp14:textId="77777777">
      <w:pPr>
        <w:spacing w:before="0" w:after="0"/>
        <w:rPr>
          <w:color w:val="auto"/>
        </w:rPr>
      </w:pPr>
    </w:p>
    <w:p xmlns:wp14="http://schemas.microsoft.com/office/word/2010/wordml" w:rsidP="71BFC33C" w14:paraId="738610EB" wp14:textId="77777777">
      <w:pPr>
        <w:rPr>
          <w:color w:val="auto"/>
        </w:rPr>
      </w:pPr>
      <w:r w:rsidRPr="71BFC33C">
        <w:rPr>
          <w:color w:val="auto"/>
        </w:rPr>
        <w:br w:type="page"/>
      </w:r>
    </w:p>
    <w:p xmlns:wp14="http://schemas.microsoft.com/office/word/2010/wordml" w:rsidP="71BFC33C" w14:paraId="20B8B760"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7. Análisis de Gestores de Base de Datos</w:t>
      </w:r>
    </w:p>
    <w:p xmlns:wp14="http://schemas.microsoft.com/office/word/2010/wordml" w:rsidP="71BFC33C" w14:paraId="48C4E5E0"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7.1. Justificación del Dominio</w:t>
      </w:r>
    </w:p>
    <w:p xmlns:wp14="http://schemas.microsoft.com/office/word/2010/wordml" w:rsidP="71BFC33C" w14:paraId="6E37D18F"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La plataforma requiere gestionar datos de naturaleza heterogénea: datos estructurados relacionales (usuarios, cursos, evaluaciones, progreso académico) y datos no estructurados (transcripciones de audio, archivos MINI de parámetros IRT, registros de sesiones). Khan et al. (2023) destacan que la elección entre arquitecturas SQL y NoSQL tiene un impacto significativo en el rendimiento, escalabilidad y mantenibilidad de plataformas educativas a largo plazo.</w:t>
      </w:r>
    </w:p>
    <w:p xmlns:wp14="http://schemas.microsoft.com/office/word/2010/wordml" w:rsidP="71BFC33C" w14:paraId="637805D2" wp14:textId="77777777">
      <w:pPr>
        <w:spacing w:before="0" w:after="0"/>
        <w:rPr>
          <w:color w:val="auto"/>
        </w:rPr>
      </w:pPr>
    </w:p>
    <w:p xmlns:wp14="http://schemas.microsoft.com/office/word/2010/wordml" w:rsidP="71BFC33C" w14:paraId="1AC955FD"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7.2. Alternativas Evaluadas</w:t>
      </w:r>
    </w:p>
    <w:p xmlns:wp14="http://schemas.microsoft.com/office/word/2010/wordml" w:rsidP="71BFC33C" w14:paraId="444389C3"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7.2.1. PostgreSQL</w:t>
      </w:r>
    </w:p>
    <w:p xmlns:wp14="http://schemas.microsoft.com/office/word/2010/wordml" w:rsidP="71BFC33C" w14:paraId="77448ADC"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PostgreSQL es un sistema de gestión de bases de datos relacional (RDBMS) de código abierto con soporte completo para transacciones ACID, consultas complejas mediante SQL estándar y extensiones como JSONB para datos semiestructurados. Su madurez, rendimiento en consultas analíticas y ecosistema de herramientas lo convierten en una de las opciones más robustas para aplicaciones educativas con relaciones complejas entre entidades (Khan et al., 2023).</w:t>
      </w:r>
    </w:p>
    <w:p xmlns:wp14="http://schemas.microsoft.com/office/word/2010/wordml" w:rsidP="71BFC33C" w14:paraId="463F29E8" wp14:textId="77777777">
      <w:pPr>
        <w:spacing w:before="0" w:after="0"/>
        <w:rPr>
          <w:color w:val="auto"/>
        </w:rPr>
      </w:pPr>
    </w:p>
    <w:p xmlns:wp14="http://schemas.microsoft.com/office/word/2010/wordml" w:rsidP="71BFC33C" w14:paraId="17384799"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7.2.2. MongoDB</w:t>
      </w:r>
    </w:p>
    <w:p xmlns:wp14="http://schemas.microsoft.com/office/word/2010/wordml" w:rsidP="71BFC33C" w14:paraId="6A0D50D1"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MongoDB es una base de datos NoSQL orientada a documentos que ofrece alta flexibilidad de esquema y escalabilidad horizontal. Es especialmente adecuada para almacenar datos no estructurados como transcripciones de texto, archivos de parámetros IRT y registros de sesiones con estructura variable. Su integración nativa con frameworks de Python facilita el manejo de datos educativos heterogéneos.</w:t>
      </w:r>
    </w:p>
    <w:p xmlns:wp14="http://schemas.microsoft.com/office/word/2010/wordml" w:rsidP="71BFC33C" w14:paraId="3B7B4B86" wp14:textId="77777777">
      <w:pPr>
        <w:spacing w:before="0" w:after="0"/>
        <w:rPr>
          <w:color w:val="auto"/>
        </w:rPr>
      </w:pPr>
    </w:p>
    <w:p xmlns:wp14="http://schemas.microsoft.com/office/word/2010/wordml" w:rsidP="71BFC33C" w14:paraId="1909D6E3" wp14:textId="77777777">
      <w:pPr>
        <w:pStyle w:val="Heading3"/>
        <w:spacing w:before="200" w:after="60"/>
        <w:rPr>
          <w:rFonts w:ascii="Arial" w:hAnsi="Arial" w:eastAsia="Arial" w:cs="Arial"/>
          <w:b w:val="1"/>
          <w:bCs w:val="1"/>
          <w:color w:val="auto"/>
          <w:sz w:val="22"/>
          <w:szCs w:val="22"/>
        </w:rPr>
      </w:pPr>
      <w:r w:rsidRPr="71BFC33C" w:rsidR="71BFC33C">
        <w:rPr>
          <w:rFonts w:ascii="Arial" w:hAnsi="Arial" w:eastAsia="Arial" w:cs="Arial"/>
          <w:b w:val="1"/>
          <w:bCs w:val="1"/>
          <w:color w:val="auto"/>
          <w:sz w:val="22"/>
          <w:szCs w:val="22"/>
        </w:rPr>
        <w:t>7.2.3. MySQL</w:t>
      </w:r>
    </w:p>
    <w:p xmlns:wp14="http://schemas.microsoft.com/office/word/2010/wordml" w:rsidP="71BFC33C" w14:paraId="3524CCF7"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MySQL es el RDBMS más ampliamente utilizado a nivel mundial. Ofrece buena compatibilidad y facilidad de uso, pero presenta limitaciones frente a PostgreSQL en consultas analíticas complejas, soporte de tipos de datos avanzados y rendimiento en operaciones concurrentes de alta carga.</w:t>
      </w:r>
    </w:p>
    <w:p xmlns:wp14="http://schemas.microsoft.com/office/word/2010/wordml" w:rsidP="71BFC33C" w14:paraId="3A0FF5F2" wp14:textId="77777777">
      <w:pPr>
        <w:spacing w:before="0" w:after="0"/>
        <w:rPr>
          <w:color w:val="auto"/>
        </w:rPr>
      </w:pPr>
    </w:p>
    <w:p xmlns:wp14="http://schemas.microsoft.com/office/word/2010/wordml" w:rsidP="71BFC33C" w14:paraId="3FC52ED8" wp14:textId="77777777">
      <w:pPr>
        <w:pStyle w:val="Heading3"/>
        <w:spacing w:before="200" w:after="60"/>
        <w:rPr>
          <w:rFonts w:ascii="Arial" w:hAnsi="Arial" w:eastAsia="Arial" w:cs="Arial"/>
          <w:b w:val="1"/>
          <w:bCs w:val="1"/>
          <w:color w:val="auto"/>
          <w:sz w:val="22"/>
          <w:szCs w:val="22"/>
          <w:lang w:val="es-ES"/>
        </w:rPr>
      </w:pPr>
      <w:r w:rsidRPr="71BFC33C" w:rsidR="71BFC33C">
        <w:rPr>
          <w:rFonts w:ascii="Arial" w:hAnsi="Arial" w:eastAsia="Arial" w:cs="Arial"/>
          <w:b w:val="1"/>
          <w:bCs w:val="1"/>
          <w:color w:val="auto"/>
          <w:sz w:val="22"/>
          <w:szCs w:val="22"/>
          <w:lang w:val="es-ES"/>
        </w:rPr>
        <w:t>7.2.4. Cassandra</w:t>
      </w:r>
    </w:p>
    <w:p xmlns:wp14="http://schemas.microsoft.com/office/word/2010/wordml" w:rsidP="71BFC33C" w14:paraId="1EE912A3"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Apache Cassandra es una base de datos NoSQL distribuida diseñada para escalabilidad masiva y alta disponibilidad. Es óptima para sistemas de escritura intensiva con datos de series temporales, pero su modelo de datos sin soporte de JOINs la hace inadecuada para las relaciones entre entidades educativas requeridas por la plataforma.</w:t>
      </w:r>
    </w:p>
    <w:p xmlns:wp14="http://schemas.microsoft.com/office/word/2010/wordml" w:rsidP="71BFC33C" w14:paraId="5630AD66" wp14:textId="77777777">
      <w:pPr>
        <w:spacing w:before="0" w:after="0"/>
        <w:rPr>
          <w:color w:val="auto"/>
        </w:rPr>
      </w:pPr>
    </w:p>
    <w:p xmlns:wp14="http://schemas.microsoft.com/office/word/2010/wordml" w:rsidP="71BFC33C" w14:paraId="47AFAB73"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7.3. Criterios y Ponderaciones</w:t>
      </w:r>
    </w:p>
    <w:p xmlns:wp14="http://schemas.microsoft.com/office/word/2010/wordml" w:rsidP="71BFC33C" w14:paraId="35F3EC65" wp14:textId="77777777">
      <w:pPr>
        <w:spacing w:before="80" w:after="120"/>
        <w:jc w:val="center"/>
        <w:rPr>
          <w:rFonts w:ascii="Arial" w:hAnsi="Arial" w:eastAsia="Arial" w:cs="Arial"/>
          <w:i w:val="1"/>
          <w:iCs w:val="1"/>
          <w:color w:val="auto"/>
          <w:sz w:val="18"/>
          <w:szCs w:val="18"/>
          <w:lang w:val="en-US"/>
        </w:rPr>
      </w:pPr>
      <w:r w:rsidRPr="71BFC33C" w:rsidR="14EA9F17">
        <w:rPr>
          <w:rFonts w:ascii="Arial" w:hAnsi="Arial" w:eastAsia="Arial" w:cs="Arial"/>
          <w:i w:val="1"/>
          <w:iCs w:val="1"/>
          <w:color w:val="auto"/>
          <w:sz w:val="18"/>
          <w:szCs w:val="18"/>
          <w:lang w:val="en-US"/>
        </w:rPr>
        <w:t>Tabla 6. Benchmarking de Gestores de Base de Datos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1515"/>
        <w:gridCol w:w="1515"/>
        <w:gridCol w:w="1515"/>
        <w:gridCol w:w="1515"/>
      </w:tblGrid>
      <w:tr xmlns:wp14="http://schemas.microsoft.com/office/word/2010/wordml" w:rsidTr="71BFC33C" w14:paraId="5569F810" wp14:textId="77777777">
        <w:tc>
          <w:tcPr>
            <w:tcW w:w="26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3A315E60" wp14:textId="77777777">
            <w:pPr>
              <w:jc w:val="center"/>
              <w:rPr>
                <w:rFonts w:ascii="Arial" w:hAnsi="Arial" w:eastAsia="Arial" w:cs="Arial"/>
                <w:b w:val="1"/>
                <w:bCs w:val="1"/>
                <w:color w:val="auto"/>
                <w:sz w:val="18"/>
                <w:szCs w:val="18"/>
                <w:lang w:val="en-US"/>
              </w:rPr>
            </w:pPr>
            <w:r w:rsidRPr="71BFC33C" w:rsidR="14EA9F17">
              <w:rPr>
                <w:rFonts w:ascii="Arial" w:hAnsi="Arial" w:eastAsia="Arial" w:cs="Arial"/>
                <w:b w:val="1"/>
                <w:bCs w:val="1"/>
                <w:color w:val="auto"/>
                <w:sz w:val="18"/>
                <w:szCs w:val="18"/>
                <w:lang w:val="en-US"/>
              </w:rPr>
              <w:t>Criterio</w:t>
            </w:r>
          </w:p>
        </w:tc>
        <w:tc>
          <w:tcPr>
            <w:tcW w:w="7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33F0A986"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Peso</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6B560B76"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PostgreSQL</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485D7021"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MongoDB</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649904EB"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MySQL</w:t>
            </w:r>
          </w:p>
        </w:tc>
        <w:tc>
          <w:tcPr>
            <w:tcW w:w="1515"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vAlign w:val="center"/>
          </w:tcPr>
          <w:p w:rsidP="71BFC33C" w14:paraId="52EA26F9" wp14:textId="77777777">
            <w:pPr>
              <w:jc w:val="center"/>
              <w:rPr>
                <w:rFonts w:ascii="Arial" w:hAnsi="Arial" w:eastAsia="Arial" w:cs="Arial"/>
                <w:b w:val="1"/>
                <w:bCs w:val="1"/>
                <w:color w:val="auto"/>
                <w:sz w:val="18"/>
                <w:szCs w:val="18"/>
                <w:lang w:val="es-ES"/>
              </w:rPr>
            </w:pPr>
            <w:r w:rsidRPr="71BFC33C" w:rsidR="14EA9F17">
              <w:rPr>
                <w:rFonts w:ascii="Arial" w:hAnsi="Arial" w:eastAsia="Arial" w:cs="Arial"/>
                <w:b w:val="1"/>
                <w:bCs w:val="1"/>
                <w:color w:val="auto"/>
                <w:sz w:val="18"/>
                <w:szCs w:val="18"/>
                <w:lang w:val="es-ES"/>
              </w:rPr>
              <w:t>Cassandra</w:t>
            </w:r>
          </w:p>
        </w:tc>
      </w:tr>
      <w:tr xmlns:wp14="http://schemas.microsoft.com/office/word/2010/wordml" w:rsidTr="71BFC33C" w14:paraId="40C58F11" wp14:textId="77777777">
        <w:tc>
          <w:tcPr>
            <w:tcW w:w="26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599E3C3"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Consistencia ACID</w:t>
            </w:r>
          </w:p>
        </w:tc>
        <w:tc>
          <w:tcPr>
            <w:tcW w:w="7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C664BD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BA980C3"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(1.50)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B38A0D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(0.90)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0C59577"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(1.50)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C4C287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(0.60)</w:t>
            </w:r>
          </w:p>
        </w:tc>
      </w:tr>
      <w:tr xmlns:wp14="http://schemas.microsoft.com/office/word/2010/wordml" w:rsidTr="71BFC33C" w14:paraId="767E97F2" wp14:textId="77777777">
        <w:tc>
          <w:tcPr>
            <w:tcW w:w="26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C586FE3"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Consultas complejas / JOINs</w:t>
            </w:r>
          </w:p>
        </w:tc>
        <w:tc>
          <w:tcPr>
            <w:tcW w:w="7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CDC75C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CB3359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(1.25)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D15FF98"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(0.75)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D429821"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(1.00)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E945DC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(0.50)</w:t>
            </w:r>
          </w:p>
        </w:tc>
      </w:tr>
      <w:tr xmlns:wp14="http://schemas.microsoft.com/office/word/2010/wordml" w:rsidTr="71BFC33C" w14:paraId="2128BED8" wp14:textId="77777777">
        <w:tc>
          <w:tcPr>
            <w:tcW w:w="26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521D2A1"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Escalabilidad horizontal</w:t>
            </w:r>
          </w:p>
        </w:tc>
        <w:tc>
          <w:tcPr>
            <w:tcW w:w="7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976D853"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41AE8C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(0.80)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F116E2E"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(1.00)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3146389"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(0.60)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390A8603"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(1.00)</w:t>
            </w:r>
          </w:p>
        </w:tc>
      </w:tr>
      <w:tr xmlns:wp14="http://schemas.microsoft.com/office/word/2010/wordml" w:rsidTr="71BFC33C" w14:paraId="6B4171C6" wp14:textId="77777777">
        <w:tc>
          <w:tcPr>
            <w:tcW w:w="26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E932F0B"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Flexibilidad de esquema</w:t>
            </w:r>
          </w:p>
        </w:tc>
        <w:tc>
          <w:tcPr>
            <w:tcW w:w="7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9260AFB"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0806DFA"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(0.60)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746423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(0.75)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6DD5B99"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(0.45)</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04F96C53"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(0.60)</w:t>
            </w:r>
          </w:p>
        </w:tc>
      </w:tr>
      <w:tr xmlns:wp14="http://schemas.microsoft.com/office/word/2010/wordml" w:rsidTr="71BFC33C" w14:paraId="39763E64" wp14:textId="77777777">
        <w:tc>
          <w:tcPr>
            <w:tcW w:w="26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63368E09" wp14:textId="77777777">
            <w:pPr>
              <w:jc w:val="center"/>
              <w:rPr>
                <w:rFonts w:ascii="Arial" w:hAnsi="Arial" w:eastAsia="Arial" w:cs="Arial"/>
                <w:b w:val="0"/>
                <w:bCs w:val="0"/>
                <w:color w:val="auto"/>
                <w:sz w:val="18"/>
                <w:szCs w:val="18"/>
                <w:lang w:val="en-US"/>
              </w:rPr>
            </w:pPr>
            <w:r w:rsidRPr="71BFC33C" w:rsidR="14EA9F17">
              <w:rPr>
                <w:rFonts w:ascii="Arial" w:hAnsi="Arial" w:eastAsia="Arial" w:cs="Arial"/>
                <w:b w:val="0"/>
                <w:bCs w:val="0"/>
                <w:color w:val="auto"/>
                <w:sz w:val="18"/>
                <w:szCs w:val="18"/>
                <w:lang w:val="en-US"/>
              </w:rPr>
              <w:t>Costo y facilidad operativa</w:t>
            </w:r>
          </w:p>
        </w:tc>
        <w:tc>
          <w:tcPr>
            <w:tcW w:w="700"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434B6B21"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10%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18BCC89C"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5 (0.50)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5B9B1990"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4 (0.40)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2AAFA58F"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2 (0.20)</w:t>
            </w:r>
          </w:p>
        </w:tc>
        <w:tc>
          <w:tcPr>
            <w:tcW w:w="1515" w:type="dxa"/>
            <w:tcBorders>
              <w:top w:val="single" w:color="CCCCCC" w:sz="1"/>
              <w:left w:val="single" w:color="CCCCCC" w:sz="1"/>
              <w:bottom w:val="single" w:color="CCCCCC" w:sz="1"/>
              <w:right w:val="single" w:color="CCCCCC" w:sz="1"/>
            </w:tcBorders>
            <w:shd w:val="clear" w:color="auto" w:fill="FFFFFF"/>
            <w:tcMar>
              <w:top w:w="60" w:type="dxa"/>
              <w:left w:w="100" w:type="dxa"/>
              <w:bottom w:w="60" w:type="dxa"/>
              <w:right w:w="100" w:type="dxa"/>
            </w:tcMar>
            <w:vAlign w:val="center"/>
          </w:tcPr>
          <w:p w:rsidP="71BFC33C" w14:paraId="7E793745" wp14:textId="77777777">
            <w:pPr>
              <w:jc w:val="center"/>
              <w:rPr>
                <w:rFonts w:ascii="Arial" w:hAnsi="Arial" w:eastAsia="Arial" w:cs="Arial"/>
                <w:b w:val="0"/>
                <w:bCs w:val="0"/>
                <w:color w:val="auto"/>
                <w:sz w:val="18"/>
                <w:szCs w:val="18"/>
              </w:rPr>
            </w:pPr>
            <w:r w:rsidRPr="71BFC33C" w:rsidR="71BFC33C">
              <w:rPr>
                <w:rFonts w:ascii="Arial" w:hAnsi="Arial" w:eastAsia="Arial" w:cs="Arial"/>
                <w:b w:val="0"/>
                <w:bCs w:val="0"/>
                <w:color w:val="auto"/>
                <w:sz w:val="18"/>
                <w:szCs w:val="18"/>
              </w:rPr>
              <w:t>3 (0.30)</w:t>
            </w:r>
          </w:p>
        </w:tc>
      </w:tr>
      <w:tr xmlns:wp14="http://schemas.microsoft.com/office/word/2010/wordml" w:rsidTr="71BFC33C" w14:paraId="4DD800EB" wp14:textId="77777777">
        <w:tc>
          <w:tcPr>
            <w:tcW w:w="26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4DE094DA"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TOTAL</w:t>
            </w:r>
          </w:p>
        </w:tc>
        <w:tc>
          <w:tcPr>
            <w:tcW w:w="700"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2F3284AD"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100%</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49088829"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4.65</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0BA533F8"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3.80</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5396094E"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3.75</w:t>
            </w:r>
          </w:p>
        </w:tc>
        <w:tc>
          <w:tcPr>
            <w:tcW w:w="1515" w:type="dxa"/>
            <w:tcBorders>
              <w:top w:val="single" w:color="CCCCCC" w:sz="1"/>
              <w:left w:val="single" w:color="CCCCCC" w:sz="1"/>
              <w:bottom w:val="single" w:color="CCCCCC" w:sz="1"/>
              <w:right w:val="single" w:color="CCCCCC" w:sz="1"/>
            </w:tcBorders>
            <w:shd w:val="clear" w:color="auto" w:fill="BDD7EE"/>
            <w:tcMar>
              <w:top w:w="60" w:type="dxa"/>
              <w:left w:w="100" w:type="dxa"/>
              <w:bottom w:w="60" w:type="dxa"/>
              <w:right w:w="100" w:type="dxa"/>
            </w:tcMar>
            <w:vAlign w:val="center"/>
          </w:tcPr>
          <w:p w:rsidP="71BFC33C" w14:paraId="0728EDED" wp14:textId="77777777">
            <w:pPr>
              <w:jc w:val="center"/>
              <w:rPr>
                <w:rFonts w:ascii="Arial" w:hAnsi="Arial" w:eastAsia="Arial" w:cs="Arial"/>
                <w:b w:val="1"/>
                <w:bCs w:val="1"/>
                <w:color w:val="auto"/>
                <w:sz w:val="18"/>
                <w:szCs w:val="18"/>
              </w:rPr>
            </w:pPr>
            <w:r w:rsidRPr="71BFC33C" w:rsidR="71BFC33C">
              <w:rPr>
                <w:rFonts w:ascii="Arial" w:hAnsi="Arial" w:eastAsia="Arial" w:cs="Arial"/>
                <w:b w:val="1"/>
                <w:bCs w:val="1"/>
                <w:color w:val="auto"/>
                <w:sz w:val="18"/>
                <w:szCs w:val="18"/>
              </w:rPr>
              <w:t>3.00</w:t>
            </w:r>
          </w:p>
        </w:tc>
      </w:tr>
    </w:tbl>
    <w:p xmlns:wp14="http://schemas.microsoft.com/office/word/2010/wordml" w:rsidP="71BFC33C" w14:paraId="04C7B4EA" wp14:textId="77777777">
      <w:pPr>
        <w:spacing w:before="40" w:after="160"/>
        <w:jc w:val="center"/>
        <w:rPr>
          <w:rFonts w:ascii="Arial" w:hAnsi="Arial" w:eastAsia="Arial" w:cs="Arial"/>
          <w:i w:val="1"/>
          <w:iCs w:val="1"/>
          <w:color w:val="auto"/>
          <w:sz w:val="16"/>
          <w:szCs w:val="16"/>
          <w:lang w:val="en-US"/>
        </w:rPr>
      </w:pPr>
      <w:r w:rsidRPr="71BFC33C" w:rsidR="14EA9F17">
        <w:rPr>
          <w:rFonts w:ascii="Arial" w:hAnsi="Arial" w:eastAsia="Arial" w:cs="Arial"/>
          <w:i w:val="1"/>
          <w:iCs w:val="1"/>
          <w:color w:val="auto"/>
          <w:sz w:val="16"/>
          <w:szCs w:val="16"/>
          <w:lang w:val="en-US"/>
        </w:rPr>
        <w:t>Fuente: Khan, W., Kumar, T., Zhang, C., Raj, K., &amp; Roy, A. (2023). SQL and NoSQL Database Software Architecture Performance: A Systematic Review. | Elaboración propia.</w:t>
      </w:r>
    </w:p>
    <w:p xmlns:wp14="http://schemas.microsoft.com/office/word/2010/wordml" w:rsidP="71BFC33C" w14:paraId="61829076" wp14:textId="77777777">
      <w:pPr>
        <w:spacing w:before="0" w:after="0"/>
        <w:rPr>
          <w:color w:val="auto"/>
        </w:rPr>
      </w:pPr>
    </w:p>
    <w:p xmlns:wp14="http://schemas.microsoft.com/office/word/2010/wordml" w:rsidP="71BFC33C" w14:paraId="2CF05D6E" wp14:textId="77777777">
      <w:pPr>
        <w:pStyle w:val="Heading2"/>
        <w:spacing w:before="240" w:after="80"/>
        <w:rPr>
          <w:rFonts w:ascii="Arial" w:hAnsi="Arial" w:eastAsia="Arial" w:cs="Arial"/>
          <w:b w:val="1"/>
          <w:bCs w:val="1"/>
          <w:color w:val="auto"/>
          <w:sz w:val="24"/>
          <w:szCs w:val="24"/>
          <w:lang w:val="en-US"/>
        </w:rPr>
      </w:pPr>
      <w:r w:rsidRPr="71BFC33C" w:rsidR="14EA9F17">
        <w:rPr>
          <w:rFonts w:ascii="Arial" w:hAnsi="Arial" w:eastAsia="Arial" w:cs="Arial"/>
          <w:b w:val="1"/>
          <w:bCs w:val="1"/>
          <w:color w:val="auto"/>
          <w:sz w:val="24"/>
          <w:szCs w:val="24"/>
          <w:lang w:val="en-US"/>
        </w:rPr>
        <w:t>7.4. Selección Justificada</w:t>
      </w:r>
    </w:p>
    <w:p xmlns:wp14="http://schemas.microsoft.com/office/word/2010/wordml" w:rsidP="71BFC33C" w14:paraId="0EBE4CBF"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Se seleccionó una arquitectura híbrida: PostgreSQL como base de datos principal y MongoDB como complemento para datos no estructurados. PostgreSQL (4.65/5.00) lidera en consistencia ACID y consultas complejas, esenciales para el manejo de relaciones entre usuarios, cursos, evaluaciones y progreso académico. MongoDB (3.80/5.00) complementa con su flexibilidad de esquema para el almacenamiento eficiente de transcripciones y archivos de parámetros IRT, cuya estructura puede variar entre sesiones.</w:t>
      </w:r>
    </w:p>
    <w:p xmlns:wp14="http://schemas.microsoft.com/office/word/2010/wordml" w:rsidP="71BFC33C" w14:paraId="2BA226A1" wp14:textId="77777777">
      <w:pPr>
        <w:spacing w:before="0" w:after="0"/>
        <w:rPr>
          <w:color w:val="auto"/>
        </w:rPr>
      </w:pPr>
    </w:p>
    <w:p xmlns:wp14="http://schemas.microsoft.com/office/word/2010/wordml" w:rsidP="71BFC33C" w14:paraId="17AD93B2" wp14:textId="77777777">
      <w:pPr>
        <w:rPr>
          <w:color w:val="auto"/>
        </w:rPr>
      </w:pPr>
      <w:r w:rsidRPr="71BFC33C">
        <w:rPr>
          <w:color w:val="auto"/>
        </w:rPr>
        <w:br w:type="page"/>
      </w:r>
    </w:p>
    <w:p w:rsidR="33962E11" w:rsidP="71BFC33C" w:rsidRDefault="33962E11" w14:paraId="49B045C9" w14:textId="25B904FE">
      <w:pPr>
        <w:spacing w:before="299" w:beforeAutospacing="off" w:after="299" w:afterAutospacing="off"/>
        <w:rPr>
          <w:b w:val="1"/>
          <w:bCs w:val="1"/>
          <w:noProof w:val="0"/>
          <w:color w:val="auto"/>
          <w:sz w:val="36"/>
          <w:szCs w:val="36"/>
          <w:lang w:val="en-US"/>
        </w:rPr>
      </w:pPr>
      <w:r w:rsidRPr="71BFC33C" w:rsidR="33962E11">
        <w:rPr>
          <w:b w:val="1"/>
          <w:bCs w:val="1"/>
          <w:noProof w:val="0"/>
          <w:color w:val="auto"/>
          <w:sz w:val="36"/>
          <w:szCs w:val="36"/>
          <w:lang w:val="en-US"/>
        </w:rPr>
        <w:t>8. Análisis de Formatos de Representación para Evaluaciones Adaptativas</w:t>
      </w:r>
    </w:p>
    <w:p w:rsidR="33962E11" w:rsidP="71BFC33C" w:rsidRDefault="33962E11" w14:paraId="73BF86F3" w14:textId="0E55AF75">
      <w:pPr>
        <w:spacing w:before="281" w:beforeAutospacing="off" w:after="281" w:afterAutospacing="off"/>
        <w:rPr>
          <w:b w:val="1"/>
          <w:bCs w:val="1"/>
          <w:noProof w:val="0"/>
          <w:color w:val="auto"/>
          <w:sz w:val="28"/>
          <w:szCs w:val="28"/>
          <w:lang w:val="en-US"/>
        </w:rPr>
      </w:pPr>
      <w:r w:rsidRPr="71BFC33C" w:rsidR="33962E11">
        <w:rPr>
          <w:b w:val="1"/>
          <w:bCs w:val="1"/>
          <w:noProof w:val="0"/>
          <w:color w:val="auto"/>
          <w:sz w:val="28"/>
          <w:szCs w:val="28"/>
          <w:lang w:val="en-US"/>
        </w:rPr>
        <w:t>8.1. Justificación del Dominio</w:t>
      </w:r>
    </w:p>
    <w:p w:rsidR="33962E11" w:rsidP="71BFC33C" w:rsidRDefault="33962E11" w14:paraId="591927DA" w14:textId="5989B252">
      <w:pPr>
        <w:spacing w:before="240" w:beforeAutospacing="off" w:after="240" w:afterAutospacing="off"/>
        <w:rPr>
          <w:noProof w:val="0"/>
          <w:color w:val="auto"/>
          <w:lang w:val="en-US"/>
        </w:rPr>
      </w:pPr>
      <w:r w:rsidRPr="71BFC33C" w:rsidR="33962E11">
        <w:rPr>
          <w:noProof w:val="0"/>
          <w:color w:val="auto"/>
          <w:lang w:val="en-US"/>
        </w:rPr>
        <w:t>La representación estructurada de evaluaciones adaptativas constituye un componente crítico dentro de sistemas educativos basados en modelos de lenguaje. El formato de serialización impacta directamente en el costo de inferencia, consumo de tokens, velocidad de procesamiento y estabilidad de generación en entornos LLM. En contextos de generación masiva de evaluaciones psicométricas con IRT y Taxonomía de Bloom, los formatos tradicionales como JSON y XML introducen redundancia sintáctica significativa debido a la repetición constante de claves y delimitadores estructurales.</w:t>
      </w:r>
    </w:p>
    <w:p w:rsidR="33962E11" w:rsidP="71BFC33C" w:rsidRDefault="33962E11" w14:paraId="6869A76F" w14:textId="325F8806">
      <w:pPr>
        <w:spacing w:before="240" w:beforeAutospacing="off" w:after="240" w:afterAutospacing="off"/>
        <w:rPr>
          <w:noProof w:val="0"/>
          <w:color w:val="auto"/>
          <w:lang w:val="en-US"/>
        </w:rPr>
      </w:pPr>
      <w:r w:rsidRPr="71BFC33C" w:rsidR="33962E11">
        <w:rPr>
          <w:noProof w:val="0"/>
          <w:color w:val="auto"/>
          <w:lang w:val="en-US"/>
        </w:rPr>
        <w:t>El uso eficiente de tokens es especialmente relevante en plataformas educativas basadas en IA generativa, ya que el costo operativo de inferencia depende directamente de la longitud del contexto enviado al modelo. Esto adquiere mayor relevancia en arquitecturas híbridas donde modelos como Claude y Qwen generan evaluaciones adaptativas de manera continua a partir de transcripciones académicas extensas.</w:t>
      </w:r>
    </w:p>
    <w:p w:rsidR="33962E11" w:rsidP="71BFC33C" w:rsidRDefault="33962E11" w14:paraId="6B0AD477" w14:textId="74E71808">
      <w:pPr>
        <w:spacing w:before="240" w:beforeAutospacing="off" w:after="240" w:afterAutospacing="off"/>
        <w:rPr>
          <w:noProof w:val="0"/>
          <w:color w:val="auto"/>
          <w:lang w:val="en-US"/>
        </w:rPr>
      </w:pPr>
      <w:r w:rsidRPr="71BFC33C" w:rsidR="33962E11">
        <w:rPr>
          <w:noProof w:val="0"/>
          <w:color w:val="auto"/>
          <w:lang w:val="en-US"/>
        </w:rPr>
        <w:t>Por ello, se evaluaron distintos formatos de representación estructurada con el objetivo de identificar la alternativa más eficiente para serializar evaluaciones adaptativas compatibles con modelos CAT e IRT, minimizando costos operativos y mejorando la escalabilidad de la plataforma.</w:t>
      </w:r>
    </w:p>
    <w:p w:rsidR="71BFC33C" w:rsidP="71BFC33C" w:rsidRDefault="71BFC33C" w14:paraId="52964140" w14:textId="4ED99716">
      <w:pPr>
        <w:rPr>
          <w:color w:val="auto"/>
        </w:rPr>
      </w:pPr>
    </w:p>
    <w:p w:rsidR="33962E11" w:rsidP="71BFC33C" w:rsidRDefault="33962E11" w14:paraId="483B197B" w14:textId="0A83CA75">
      <w:pPr>
        <w:spacing w:before="281" w:beforeAutospacing="off" w:after="281" w:afterAutospacing="off"/>
        <w:rPr>
          <w:b w:val="1"/>
          <w:bCs w:val="1"/>
          <w:noProof w:val="0"/>
          <w:color w:val="auto"/>
          <w:sz w:val="28"/>
          <w:szCs w:val="28"/>
          <w:lang w:val="en-US"/>
        </w:rPr>
      </w:pPr>
      <w:r w:rsidRPr="71BFC33C" w:rsidR="33962E11">
        <w:rPr>
          <w:b w:val="1"/>
          <w:bCs w:val="1"/>
          <w:noProof w:val="0"/>
          <w:color w:val="auto"/>
          <w:sz w:val="28"/>
          <w:szCs w:val="28"/>
          <w:lang w:val="en-US"/>
        </w:rPr>
        <w:t>8.2. Alternativas Evaluadas</w:t>
      </w:r>
    </w:p>
    <w:p w:rsidR="33962E11" w:rsidP="71BFC33C" w:rsidRDefault="33962E11" w14:paraId="601C3A01" w14:textId="53EFCB3F">
      <w:pPr>
        <w:pStyle w:val="Heading4"/>
        <w:spacing w:before="319" w:beforeAutospacing="off" w:after="319" w:afterAutospacing="off"/>
        <w:rPr>
          <w:b w:val="1"/>
          <w:bCs w:val="1"/>
          <w:noProof w:val="0"/>
          <w:color w:val="auto"/>
          <w:sz w:val="24"/>
          <w:szCs w:val="24"/>
          <w:lang w:val="en-US"/>
        </w:rPr>
      </w:pPr>
      <w:r w:rsidRPr="71BFC33C" w:rsidR="33962E11">
        <w:rPr>
          <w:b w:val="1"/>
          <w:bCs w:val="1"/>
          <w:noProof w:val="0"/>
          <w:color w:val="auto"/>
          <w:sz w:val="24"/>
          <w:szCs w:val="24"/>
          <w:lang w:val="en-US"/>
        </w:rPr>
        <w:t>8.2.1. JSON</w:t>
      </w:r>
    </w:p>
    <w:p w:rsidR="33962E11" w:rsidP="71BFC33C" w:rsidRDefault="33962E11" w14:paraId="68747F41" w14:textId="710FF96E">
      <w:pPr>
        <w:spacing w:before="240" w:beforeAutospacing="off" w:after="240" w:afterAutospacing="off"/>
        <w:rPr>
          <w:noProof w:val="0"/>
          <w:color w:val="auto"/>
          <w:lang w:val="en-US"/>
        </w:rPr>
      </w:pPr>
      <w:r w:rsidRPr="71BFC33C" w:rsidR="33962E11">
        <w:rPr>
          <w:noProof w:val="0"/>
          <w:color w:val="auto"/>
          <w:lang w:val="en-US"/>
        </w:rPr>
        <w:t>JSON es el estándar de facto para intercambio de datos en APIs y aplicaciones web. Ofrece alta compatibilidad, legibilidad y validación mediante JSON Schema. Sin embargo, su estructura basada en pares clave-valor produce redundancia significativa en datasets con múltiples ítems repetitivos, incrementando considerablemente el consumo de tokens en modelos LLM.</w:t>
      </w:r>
    </w:p>
    <w:p w:rsidR="71BFC33C" w:rsidP="71BFC33C" w:rsidRDefault="71BFC33C" w14:paraId="73D1E4D2" w14:textId="76F32D07">
      <w:pPr>
        <w:rPr>
          <w:color w:val="auto"/>
        </w:rPr>
      </w:pPr>
    </w:p>
    <w:p w:rsidR="33962E11" w:rsidP="71BFC33C" w:rsidRDefault="33962E11" w14:paraId="5803B97D" w14:textId="6A2FE461">
      <w:pPr>
        <w:pStyle w:val="Heading4"/>
        <w:spacing w:before="319" w:beforeAutospacing="off" w:after="319" w:afterAutospacing="off"/>
        <w:rPr>
          <w:b w:val="1"/>
          <w:bCs w:val="1"/>
          <w:noProof w:val="0"/>
          <w:color w:val="auto"/>
          <w:sz w:val="24"/>
          <w:szCs w:val="24"/>
          <w:lang w:val="en-US"/>
        </w:rPr>
      </w:pPr>
      <w:r w:rsidRPr="71BFC33C" w:rsidR="33962E11">
        <w:rPr>
          <w:b w:val="1"/>
          <w:bCs w:val="1"/>
          <w:noProof w:val="0"/>
          <w:color w:val="auto"/>
          <w:sz w:val="24"/>
          <w:szCs w:val="24"/>
          <w:lang w:val="en-US"/>
        </w:rPr>
        <w:t>8.2.2. YAML</w:t>
      </w:r>
    </w:p>
    <w:p w:rsidR="33962E11" w:rsidP="71BFC33C" w:rsidRDefault="33962E11" w14:paraId="0C75F700" w14:textId="415CFBD9">
      <w:pPr>
        <w:spacing w:before="240" w:beforeAutospacing="off" w:after="240" w:afterAutospacing="off"/>
        <w:rPr>
          <w:noProof w:val="0"/>
          <w:color w:val="auto"/>
          <w:lang w:val="en-US"/>
        </w:rPr>
      </w:pPr>
      <w:r w:rsidRPr="71BFC33C" w:rsidR="33962E11">
        <w:rPr>
          <w:noProof w:val="0"/>
          <w:color w:val="auto"/>
          <w:lang w:val="en-US"/>
        </w:rPr>
        <w:t>YAML prioriza la legibilidad humana mediante indentación y sintaxis simplificada. Aunque reduce parte del ruido visual presente en JSON, continúa introduciendo overhead estructural considerable en datos altamente anidados y resulta sensible a errores de indentación.</w:t>
      </w:r>
    </w:p>
    <w:p w:rsidR="71BFC33C" w:rsidP="71BFC33C" w:rsidRDefault="71BFC33C" w14:paraId="79811C5D" w14:textId="0FE7926F">
      <w:pPr>
        <w:rPr>
          <w:color w:val="auto"/>
        </w:rPr>
      </w:pPr>
    </w:p>
    <w:p w:rsidR="33962E11" w:rsidP="71BFC33C" w:rsidRDefault="33962E11" w14:paraId="00E4C1F5" w14:textId="58F1E2DB">
      <w:pPr>
        <w:pStyle w:val="Heading4"/>
        <w:spacing w:before="319" w:beforeAutospacing="off" w:after="319" w:afterAutospacing="off"/>
        <w:rPr>
          <w:b w:val="1"/>
          <w:bCs w:val="1"/>
          <w:noProof w:val="0"/>
          <w:color w:val="auto"/>
          <w:sz w:val="24"/>
          <w:szCs w:val="24"/>
          <w:lang w:val="en-US"/>
        </w:rPr>
      </w:pPr>
      <w:r w:rsidRPr="71BFC33C" w:rsidR="33962E11">
        <w:rPr>
          <w:b w:val="1"/>
          <w:bCs w:val="1"/>
          <w:noProof w:val="0"/>
          <w:color w:val="auto"/>
          <w:sz w:val="24"/>
          <w:szCs w:val="24"/>
          <w:lang w:val="en-US"/>
        </w:rPr>
        <w:t>8.2.3. XML</w:t>
      </w:r>
    </w:p>
    <w:p w:rsidR="33962E11" w:rsidP="71BFC33C" w:rsidRDefault="33962E11" w14:paraId="09828A2F" w14:textId="187C2D6E">
      <w:pPr>
        <w:spacing w:before="240" w:beforeAutospacing="off" w:after="240" w:afterAutospacing="off"/>
        <w:rPr>
          <w:noProof w:val="0"/>
          <w:color w:val="auto"/>
          <w:lang w:val="en-US"/>
        </w:rPr>
      </w:pPr>
      <w:r w:rsidRPr="71BFC33C" w:rsidR="33962E11">
        <w:rPr>
          <w:noProof w:val="0"/>
          <w:color w:val="auto"/>
          <w:lang w:val="en-US"/>
        </w:rPr>
        <w:t>XML es un formato ampliamente utilizado en sistemas empresariales y académicos por su robustez y capacidad de validación mediante esquemas XSD/DTD. No obstante, la duplicación constante de etiquetas de apertura y cierre genera el mayor costo estructural entre las alternativas evaluadas.</w:t>
      </w:r>
    </w:p>
    <w:p w:rsidR="71BFC33C" w:rsidP="71BFC33C" w:rsidRDefault="71BFC33C" w14:paraId="609469AF" w14:textId="696C843B">
      <w:pPr>
        <w:rPr>
          <w:color w:val="auto"/>
        </w:rPr>
      </w:pPr>
    </w:p>
    <w:p w:rsidR="33962E11" w:rsidP="71BFC33C" w:rsidRDefault="33962E11" w14:paraId="36E4B0F4" w14:textId="4F3E1B1D">
      <w:pPr>
        <w:pStyle w:val="Heading4"/>
        <w:spacing w:before="319" w:beforeAutospacing="off" w:after="319" w:afterAutospacing="off"/>
        <w:rPr>
          <w:b w:val="1"/>
          <w:bCs w:val="1"/>
          <w:noProof w:val="0"/>
          <w:color w:val="auto"/>
          <w:sz w:val="24"/>
          <w:szCs w:val="24"/>
          <w:lang w:val="en-US"/>
        </w:rPr>
      </w:pPr>
      <w:r w:rsidRPr="71BFC33C" w:rsidR="33962E11">
        <w:rPr>
          <w:b w:val="1"/>
          <w:bCs w:val="1"/>
          <w:noProof w:val="0"/>
          <w:color w:val="auto"/>
          <w:sz w:val="24"/>
          <w:szCs w:val="24"/>
          <w:lang w:val="en-US"/>
        </w:rPr>
        <w:t>8.2.4. TOON</w:t>
      </w:r>
    </w:p>
    <w:p w:rsidR="33962E11" w:rsidP="71BFC33C" w:rsidRDefault="33962E11" w14:paraId="5717E20D" w14:textId="7B237EA1">
      <w:pPr>
        <w:spacing w:before="240" w:beforeAutospacing="off" w:after="240" w:afterAutospacing="off"/>
        <w:rPr>
          <w:noProof w:val="0"/>
          <w:color w:val="auto"/>
          <w:lang w:val="en-US"/>
        </w:rPr>
      </w:pPr>
      <w:r w:rsidRPr="71BFC33C" w:rsidR="33962E11">
        <w:rPr>
          <w:noProof w:val="0"/>
          <w:color w:val="auto"/>
          <w:lang w:val="en-US"/>
        </w:rPr>
        <w:t>TOON es un formato compacto orientado a representación jerárquica simplificada. Reduce parcialmente el overhead de JSON y XML, pero mantiene dependencias estructurales que afectan la estabilidad de generación en transcripciones extensas y carece de adopción estandarizada.</w:t>
      </w:r>
    </w:p>
    <w:p w:rsidR="71BFC33C" w:rsidP="71BFC33C" w:rsidRDefault="71BFC33C" w14:paraId="5B1302A2" w14:textId="02D43647">
      <w:pPr>
        <w:rPr>
          <w:color w:val="auto"/>
        </w:rPr>
      </w:pPr>
    </w:p>
    <w:p w:rsidR="33962E11" w:rsidP="71BFC33C" w:rsidRDefault="33962E11" w14:paraId="67FE57E8" w14:textId="2598E062">
      <w:pPr>
        <w:pStyle w:val="Heading4"/>
        <w:spacing w:before="319" w:beforeAutospacing="off" w:after="319" w:afterAutospacing="off"/>
        <w:rPr>
          <w:b w:val="1"/>
          <w:bCs w:val="1"/>
          <w:noProof w:val="0"/>
          <w:color w:val="auto"/>
          <w:sz w:val="24"/>
          <w:szCs w:val="24"/>
          <w:lang w:val="en-US"/>
        </w:rPr>
      </w:pPr>
      <w:r w:rsidRPr="71BFC33C" w:rsidR="33962E11">
        <w:rPr>
          <w:b w:val="1"/>
          <w:bCs w:val="1"/>
          <w:noProof w:val="0"/>
          <w:color w:val="auto"/>
          <w:sz w:val="24"/>
          <w:szCs w:val="24"/>
          <w:lang w:val="en-US"/>
        </w:rPr>
        <w:t>8.2.5. MINI</w:t>
      </w:r>
    </w:p>
    <w:p w:rsidR="33962E11" w:rsidP="71BFC33C" w:rsidRDefault="33962E11" w14:paraId="0675CD99" w14:textId="07E25CFB">
      <w:pPr>
        <w:spacing w:before="240" w:beforeAutospacing="off" w:after="240" w:afterAutospacing="off"/>
        <w:rPr>
          <w:noProof w:val="0"/>
          <w:color w:val="auto"/>
          <w:lang w:val="en-US"/>
        </w:rPr>
      </w:pP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es un formato de serialización diseñado específicamente para evaluaciones adaptativas basadas en IRT y Taxonomía de Bloom. Utiliza una estructura lineal compuesta por una cabecera global y una línea por ítem, minimizando delimitadores redundantes y reduciendo significativamente el consumo de tokens.</w:t>
      </w:r>
    </w:p>
    <w:p w:rsidR="33962E11" w:rsidP="71BFC33C" w:rsidRDefault="33962E11" w14:paraId="6245E2F1" w14:textId="71099BCB">
      <w:pPr>
        <w:spacing w:before="240" w:beforeAutospacing="off" w:after="240" w:afterAutospacing="off"/>
        <w:rPr>
          <w:noProof w:val="0"/>
          <w:color w:val="auto"/>
          <w:lang w:val="en-US"/>
        </w:rPr>
      </w:pPr>
      <w:r w:rsidRPr="71BFC33C" w:rsidR="33962E11">
        <w:rPr>
          <w:noProof w:val="0"/>
          <w:color w:val="auto"/>
          <w:lang w:val="en-US"/>
        </w:rPr>
        <w:t>El formato integra parámetros IRT (a,b,c), niveles Bloom, metadatos CAT y respuestas correctas inline mediante marcadores compactos, permitiendo generación eficiente y parseo simplificado mediante separadores delimitados.</w:t>
      </w:r>
    </w:p>
    <w:p w:rsidR="33962E11" w:rsidP="71BFC33C" w:rsidRDefault="33962E11" w14:paraId="082D548B" w14:textId="61F60B22">
      <w:pPr>
        <w:spacing w:before="240" w:beforeAutospacing="off" w:after="240" w:afterAutospacing="off"/>
        <w:rPr>
          <w:noProof w:val="0"/>
          <w:color w:val="auto"/>
          <w:lang w:val="en-US"/>
        </w:rPr>
      </w:pPr>
      <w:r w:rsidRPr="71BFC33C" w:rsidR="33962E11">
        <w:rPr>
          <w:noProof w:val="0"/>
          <w:color w:val="auto"/>
          <w:lang w:val="en-US"/>
        </w:rPr>
        <w:t xml:space="preserve">Asimismo,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fue diseñado considerando escenarios de inferencia masiva con modelos de lenguaje, priorizando estabilidad estructural, reducción de costo por contexto y facilidad de conversión posterior hacia formatos interoperables como JSON.</w:t>
      </w:r>
    </w:p>
    <w:p w:rsidR="71BFC33C" w:rsidP="71BFC33C" w:rsidRDefault="71BFC33C" w14:paraId="41BDA5C4" w14:textId="16D6B88A">
      <w:pPr>
        <w:rPr>
          <w:color w:val="auto"/>
        </w:rPr>
      </w:pPr>
    </w:p>
    <w:p w:rsidR="33962E11" w:rsidP="71BFC33C" w:rsidRDefault="33962E11" w14:paraId="163F9F21" w14:textId="39040A71">
      <w:pPr>
        <w:spacing w:before="281" w:beforeAutospacing="off" w:after="281" w:afterAutospacing="off"/>
        <w:rPr>
          <w:b w:val="1"/>
          <w:bCs w:val="1"/>
          <w:noProof w:val="0"/>
          <w:color w:val="auto"/>
          <w:sz w:val="28"/>
          <w:szCs w:val="28"/>
          <w:lang w:val="en-US"/>
        </w:rPr>
      </w:pPr>
      <w:r w:rsidRPr="71BFC33C" w:rsidR="33962E11">
        <w:rPr>
          <w:b w:val="1"/>
          <w:bCs w:val="1"/>
          <w:noProof w:val="0"/>
          <w:color w:val="auto"/>
          <w:sz w:val="28"/>
          <w:szCs w:val="28"/>
          <w:lang w:val="en-US"/>
        </w:rPr>
        <w:t>8.3. Criterios y Ponderaciones</w:t>
      </w:r>
    </w:p>
    <w:p w:rsidR="33962E11" w:rsidP="71BFC33C" w:rsidRDefault="33962E11" w14:paraId="0517E35B" w14:textId="6D916DF7">
      <w:pPr>
        <w:pStyle w:val="Heading4"/>
        <w:spacing w:before="319" w:beforeAutospacing="off" w:after="319" w:afterAutospacing="off"/>
        <w:rPr>
          <w:b w:val="1"/>
          <w:bCs w:val="1"/>
          <w:noProof w:val="0"/>
          <w:color w:val="auto"/>
          <w:sz w:val="24"/>
          <w:szCs w:val="24"/>
          <w:lang w:val="en-US"/>
        </w:rPr>
      </w:pPr>
      <w:r w:rsidRPr="71BFC33C" w:rsidR="33962E11">
        <w:rPr>
          <w:b w:val="1"/>
          <w:bCs w:val="1"/>
          <w:noProof w:val="0"/>
          <w:color w:val="auto"/>
          <w:sz w:val="24"/>
          <w:szCs w:val="24"/>
          <w:lang w:val="en-US"/>
        </w:rPr>
        <w:t>Tabla 8. Benchmarking de Formatos de Representación Estructurada</w:t>
      </w:r>
    </w:p>
    <w:tbl>
      <w:tblPr>
        <w:tblStyle w:val="TableNormal"/>
        <w:bidiVisual w:val="0"/>
        <w:tblW w:w="0" w:type="auto"/>
        <w:tblLook w:val="06A0" w:firstRow="1" w:lastRow="0" w:firstColumn="1" w:lastColumn="0" w:noHBand="1" w:noVBand="1"/>
      </w:tblPr>
      <w:tblGrid>
        <w:gridCol w:w="2693"/>
        <w:gridCol w:w="900"/>
        <w:gridCol w:w="1060"/>
        <w:gridCol w:w="1060"/>
        <w:gridCol w:w="1060"/>
        <w:gridCol w:w="1060"/>
        <w:gridCol w:w="1060"/>
      </w:tblGrid>
      <w:tr w:rsidR="71BFC33C" w:rsidTr="71BFC33C" w14:paraId="29DA62CC">
        <w:trPr>
          <w:trHeight w:val="300"/>
        </w:trPr>
        <w:tc>
          <w:tcPr>
            <w:tcW w:w="2693" w:type="dxa"/>
            <w:tcMar/>
            <w:vAlign w:val="center"/>
          </w:tcPr>
          <w:p w:rsidR="71BFC33C" w:rsidP="71BFC33C" w:rsidRDefault="71BFC33C" w14:paraId="5D1760A3" w14:textId="76BAE229">
            <w:pPr>
              <w:spacing w:before="0" w:beforeAutospacing="off" w:after="0" w:afterAutospacing="off"/>
              <w:jc w:val="center"/>
              <w:rPr>
                <w:b w:val="1"/>
                <w:bCs w:val="1"/>
                <w:color w:val="auto"/>
                <w:lang w:val="en-US"/>
              </w:rPr>
            </w:pPr>
            <w:r w:rsidRPr="71BFC33C" w:rsidR="71BFC33C">
              <w:rPr>
                <w:b w:val="1"/>
                <w:bCs w:val="1"/>
                <w:color w:val="auto"/>
                <w:lang w:val="en-US"/>
              </w:rPr>
              <w:t>Criterio</w:t>
            </w:r>
          </w:p>
        </w:tc>
        <w:tc>
          <w:tcPr>
            <w:tcW w:w="900" w:type="dxa"/>
            <w:tcMar/>
            <w:vAlign w:val="center"/>
          </w:tcPr>
          <w:p w:rsidR="71BFC33C" w:rsidP="71BFC33C" w:rsidRDefault="71BFC33C" w14:paraId="522588BD" w14:textId="56C12C59">
            <w:pPr>
              <w:spacing w:before="0" w:beforeAutospacing="off" w:after="0" w:afterAutospacing="off"/>
              <w:jc w:val="center"/>
              <w:rPr>
                <w:b w:val="1"/>
                <w:bCs w:val="1"/>
                <w:color w:val="auto"/>
              </w:rPr>
            </w:pPr>
            <w:r w:rsidRPr="71BFC33C" w:rsidR="71BFC33C">
              <w:rPr>
                <w:b w:val="1"/>
                <w:bCs w:val="1"/>
                <w:color w:val="auto"/>
              </w:rPr>
              <w:t>Peso</w:t>
            </w:r>
          </w:p>
        </w:tc>
        <w:tc>
          <w:tcPr>
            <w:tcW w:w="1060" w:type="dxa"/>
            <w:tcMar/>
            <w:vAlign w:val="center"/>
          </w:tcPr>
          <w:p w:rsidR="71BFC33C" w:rsidP="71BFC33C" w:rsidRDefault="71BFC33C" w14:paraId="77C03486" w14:textId="2148CA34">
            <w:pPr>
              <w:spacing w:before="0" w:beforeAutospacing="off" w:after="0" w:afterAutospacing="off"/>
              <w:jc w:val="center"/>
              <w:rPr>
                <w:b w:val="1"/>
                <w:bCs w:val="1"/>
                <w:color w:val="auto"/>
              </w:rPr>
            </w:pPr>
            <w:r w:rsidRPr="71BFC33C" w:rsidR="71BFC33C">
              <w:rPr>
                <w:b w:val="1"/>
                <w:bCs w:val="1"/>
                <w:color w:val="auto"/>
              </w:rPr>
              <w:t>MINI</w:t>
            </w:r>
          </w:p>
        </w:tc>
        <w:tc>
          <w:tcPr>
            <w:tcW w:w="1060" w:type="dxa"/>
            <w:tcMar/>
            <w:vAlign w:val="center"/>
          </w:tcPr>
          <w:p w:rsidR="71BFC33C" w:rsidP="71BFC33C" w:rsidRDefault="71BFC33C" w14:paraId="7A296AA0" w14:textId="015967A4">
            <w:pPr>
              <w:spacing w:before="0" w:beforeAutospacing="off" w:after="0" w:afterAutospacing="off"/>
              <w:jc w:val="center"/>
              <w:rPr>
                <w:b w:val="1"/>
                <w:bCs w:val="1"/>
                <w:color w:val="auto"/>
              </w:rPr>
            </w:pPr>
            <w:r w:rsidRPr="71BFC33C" w:rsidR="71BFC33C">
              <w:rPr>
                <w:b w:val="1"/>
                <w:bCs w:val="1"/>
                <w:color w:val="auto"/>
              </w:rPr>
              <w:t>JSON</w:t>
            </w:r>
          </w:p>
        </w:tc>
        <w:tc>
          <w:tcPr>
            <w:tcW w:w="1060" w:type="dxa"/>
            <w:tcMar/>
            <w:vAlign w:val="center"/>
          </w:tcPr>
          <w:p w:rsidR="71BFC33C" w:rsidP="71BFC33C" w:rsidRDefault="71BFC33C" w14:paraId="3FCA783B" w14:textId="2D6ADF23">
            <w:pPr>
              <w:spacing w:before="0" w:beforeAutospacing="off" w:after="0" w:afterAutospacing="off"/>
              <w:jc w:val="center"/>
              <w:rPr>
                <w:b w:val="1"/>
                <w:bCs w:val="1"/>
                <w:color w:val="auto"/>
              </w:rPr>
            </w:pPr>
            <w:r w:rsidRPr="71BFC33C" w:rsidR="71BFC33C">
              <w:rPr>
                <w:b w:val="1"/>
                <w:bCs w:val="1"/>
                <w:color w:val="auto"/>
              </w:rPr>
              <w:t>TOON</w:t>
            </w:r>
          </w:p>
        </w:tc>
        <w:tc>
          <w:tcPr>
            <w:tcW w:w="1060" w:type="dxa"/>
            <w:tcMar/>
            <w:vAlign w:val="center"/>
          </w:tcPr>
          <w:p w:rsidR="71BFC33C" w:rsidP="71BFC33C" w:rsidRDefault="71BFC33C" w14:paraId="060BB91C" w14:textId="0ABFD2BE">
            <w:pPr>
              <w:spacing w:before="0" w:beforeAutospacing="off" w:after="0" w:afterAutospacing="off"/>
              <w:jc w:val="center"/>
              <w:rPr>
                <w:b w:val="1"/>
                <w:bCs w:val="1"/>
                <w:color w:val="auto"/>
              </w:rPr>
            </w:pPr>
            <w:r w:rsidRPr="71BFC33C" w:rsidR="71BFC33C">
              <w:rPr>
                <w:b w:val="1"/>
                <w:bCs w:val="1"/>
                <w:color w:val="auto"/>
              </w:rPr>
              <w:t>YAML</w:t>
            </w:r>
          </w:p>
        </w:tc>
        <w:tc>
          <w:tcPr>
            <w:tcW w:w="1060" w:type="dxa"/>
            <w:tcMar/>
            <w:vAlign w:val="center"/>
          </w:tcPr>
          <w:p w:rsidR="71BFC33C" w:rsidP="71BFC33C" w:rsidRDefault="71BFC33C" w14:paraId="7C2D3562" w14:textId="795FAF51">
            <w:pPr>
              <w:spacing w:before="0" w:beforeAutospacing="off" w:after="0" w:afterAutospacing="off"/>
              <w:jc w:val="center"/>
              <w:rPr>
                <w:b w:val="1"/>
                <w:bCs w:val="1"/>
                <w:color w:val="auto"/>
              </w:rPr>
            </w:pPr>
            <w:r w:rsidRPr="71BFC33C" w:rsidR="71BFC33C">
              <w:rPr>
                <w:b w:val="1"/>
                <w:bCs w:val="1"/>
                <w:color w:val="auto"/>
              </w:rPr>
              <w:t>XML</w:t>
            </w:r>
          </w:p>
        </w:tc>
      </w:tr>
      <w:tr w:rsidR="71BFC33C" w:rsidTr="71BFC33C" w14:paraId="1A50A2CC">
        <w:trPr>
          <w:trHeight w:val="300"/>
        </w:trPr>
        <w:tc>
          <w:tcPr>
            <w:tcW w:w="2693" w:type="dxa"/>
            <w:tcMar/>
            <w:vAlign w:val="center"/>
          </w:tcPr>
          <w:p w:rsidR="71BFC33C" w:rsidP="71BFC33C" w:rsidRDefault="71BFC33C" w14:paraId="125076CD" w14:textId="51DF14D6">
            <w:pPr>
              <w:spacing w:before="0" w:beforeAutospacing="off" w:after="0" w:afterAutospacing="off"/>
              <w:rPr>
                <w:color w:val="auto"/>
                <w:lang w:val="en-US"/>
              </w:rPr>
            </w:pPr>
            <w:r w:rsidRPr="71BFC33C" w:rsidR="71BFC33C">
              <w:rPr>
                <w:color w:val="auto"/>
                <w:lang w:val="en-US"/>
              </w:rPr>
              <w:t>Eficiencia de tokens</w:t>
            </w:r>
          </w:p>
        </w:tc>
        <w:tc>
          <w:tcPr>
            <w:tcW w:w="900" w:type="dxa"/>
            <w:tcMar/>
            <w:vAlign w:val="center"/>
          </w:tcPr>
          <w:p w:rsidR="71BFC33C" w:rsidP="71BFC33C" w:rsidRDefault="71BFC33C" w14:paraId="6D8460F9" w14:textId="30A79330">
            <w:pPr>
              <w:spacing w:before="0" w:beforeAutospacing="off" w:after="0" w:afterAutospacing="off"/>
              <w:rPr>
                <w:color w:val="auto"/>
              </w:rPr>
            </w:pPr>
            <w:r w:rsidRPr="71BFC33C" w:rsidR="71BFC33C">
              <w:rPr>
                <w:color w:val="auto"/>
              </w:rPr>
              <w:t>35%</w:t>
            </w:r>
          </w:p>
        </w:tc>
        <w:tc>
          <w:tcPr>
            <w:tcW w:w="1060" w:type="dxa"/>
            <w:tcMar/>
            <w:vAlign w:val="center"/>
          </w:tcPr>
          <w:p w:rsidR="71BFC33C" w:rsidP="71BFC33C" w:rsidRDefault="71BFC33C" w14:paraId="6828E58C" w14:textId="0D72CA00">
            <w:pPr>
              <w:spacing w:before="0" w:beforeAutospacing="off" w:after="0" w:afterAutospacing="off"/>
              <w:rPr>
                <w:color w:val="auto"/>
              </w:rPr>
            </w:pPr>
            <w:r w:rsidRPr="71BFC33C" w:rsidR="71BFC33C">
              <w:rPr>
                <w:color w:val="auto"/>
              </w:rPr>
              <w:t>5 (1.75)</w:t>
            </w:r>
          </w:p>
        </w:tc>
        <w:tc>
          <w:tcPr>
            <w:tcW w:w="1060" w:type="dxa"/>
            <w:tcMar/>
            <w:vAlign w:val="center"/>
          </w:tcPr>
          <w:p w:rsidR="71BFC33C" w:rsidP="71BFC33C" w:rsidRDefault="71BFC33C" w14:paraId="7430DDEE" w14:textId="78B59C90">
            <w:pPr>
              <w:spacing w:before="0" w:beforeAutospacing="off" w:after="0" w:afterAutospacing="off"/>
              <w:rPr>
                <w:color w:val="auto"/>
              </w:rPr>
            </w:pPr>
            <w:r w:rsidRPr="71BFC33C" w:rsidR="71BFC33C">
              <w:rPr>
                <w:color w:val="auto"/>
              </w:rPr>
              <w:t>2 (0.70)</w:t>
            </w:r>
          </w:p>
        </w:tc>
        <w:tc>
          <w:tcPr>
            <w:tcW w:w="1060" w:type="dxa"/>
            <w:tcMar/>
            <w:vAlign w:val="center"/>
          </w:tcPr>
          <w:p w:rsidR="71BFC33C" w:rsidP="71BFC33C" w:rsidRDefault="71BFC33C" w14:paraId="61066D5F" w14:textId="40D659E3">
            <w:pPr>
              <w:spacing w:before="0" w:beforeAutospacing="off" w:after="0" w:afterAutospacing="off"/>
              <w:rPr>
                <w:color w:val="auto"/>
              </w:rPr>
            </w:pPr>
            <w:r w:rsidRPr="71BFC33C" w:rsidR="71BFC33C">
              <w:rPr>
                <w:color w:val="auto"/>
              </w:rPr>
              <w:t>3 (1.05)</w:t>
            </w:r>
          </w:p>
        </w:tc>
        <w:tc>
          <w:tcPr>
            <w:tcW w:w="1060" w:type="dxa"/>
            <w:tcMar/>
            <w:vAlign w:val="center"/>
          </w:tcPr>
          <w:p w:rsidR="71BFC33C" w:rsidP="71BFC33C" w:rsidRDefault="71BFC33C" w14:paraId="496D87BB" w14:textId="70ED9CB2">
            <w:pPr>
              <w:spacing w:before="0" w:beforeAutospacing="off" w:after="0" w:afterAutospacing="off"/>
              <w:rPr>
                <w:color w:val="auto"/>
              </w:rPr>
            </w:pPr>
            <w:r w:rsidRPr="71BFC33C" w:rsidR="71BFC33C">
              <w:rPr>
                <w:color w:val="auto"/>
              </w:rPr>
              <w:t>3 (1.05)</w:t>
            </w:r>
          </w:p>
        </w:tc>
        <w:tc>
          <w:tcPr>
            <w:tcW w:w="1060" w:type="dxa"/>
            <w:tcMar/>
            <w:vAlign w:val="center"/>
          </w:tcPr>
          <w:p w:rsidR="71BFC33C" w:rsidP="71BFC33C" w:rsidRDefault="71BFC33C" w14:paraId="4852A513" w14:textId="62CB6B92">
            <w:pPr>
              <w:spacing w:before="0" w:beforeAutospacing="off" w:after="0" w:afterAutospacing="off"/>
              <w:rPr>
                <w:color w:val="auto"/>
              </w:rPr>
            </w:pPr>
            <w:r w:rsidRPr="71BFC33C" w:rsidR="71BFC33C">
              <w:rPr>
                <w:color w:val="auto"/>
              </w:rPr>
              <w:t>1 (0.35)</w:t>
            </w:r>
          </w:p>
        </w:tc>
      </w:tr>
      <w:tr w:rsidR="71BFC33C" w:rsidTr="71BFC33C" w14:paraId="5B7F71E5">
        <w:trPr>
          <w:trHeight w:val="300"/>
        </w:trPr>
        <w:tc>
          <w:tcPr>
            <w:tcW w:w="2693" w:type="dxa"/>
            <w:tcMar/>
            <w:vAlign w:val="center"/>
          </w:tcPr>
          <w:p w:rsidR="71BFC33C" w:rsidP="71BFC33C" w:rsidRDefault="71BFC33C" w14:paraId="693C19BC" w14:textId="5E867AFB">
            <w:pPr>
              <w:spacing w:before="0" w:beforeAutospacing="off" w:after="0" w:afterAutospacing="off"/>
              <w:rPr>
                <w:color w:val="auto"/>
                <w:lang w:val="es-ES"/>
              </w:rPr>
            </w:pPr>
            <w:r w:rsidRPr="71BFC33C" w:rsidR="71BFC33C">
              <w:rPr>
                <w:color w:val="auto"/>
                <w:lang w:val="es-ES"/>
              </w:rPr>
              <w:t>Facilidad de parseo</w:t>
            </w:r>
          </w:p>
        </w:tc>
        <w:tc>
          <w:tcPr>
            <w:tcW w:w="900" w:type="dxa"/>
            <w:tcMar/>
            <w:vAlign w:val="center"/>
          </w:tcPr>
          <w:p w:rsidR="71BFC33C" w:rsidP="71BFC33C" w:rsidRDefault="71BFC33C" w14:paraId="4F31AA6C" w14:textId="132758E5">
            <w:pPr>
              <w:spacing w:before="0" w:beforeAutospacing="off" w:after="0" w:afterAutospacing="off"/>
              <w:rPr>
                <w:color w:val="auto"/>
              </w:rPr>
            </w:pPr>
            <w:r w:rsidRPr="71BFC33C" w:rsidR="71BFC33C">
              <w:rPr>
                <w:color w:val="auto"/>
              </w:rPr>
              <w:t>20%</w:t>
            </w:r>
          </w:p>
        </w:tc>
        <w:tc>
          <w:tcPr>
            <w:tcW w:w="1060" w:type="dxa"/>
            <w:tcMar/>
            <w:vAlign w:val="center"/>
          </w:tcPr>
          <w:p w:rsidR="71BFC33C" w:rsidP="71BFC33C" w:rsidRDefault="71BFC33C" w14:paraId="0564BE00" w14:textId="77A272C5">
            <w:pPr>
              <w:spacing w:before="0" w:beforeAutospacing="off" w:after="0" w:afterAutospacing="off"/>
              <w:rPr>
                <w:color w:val="auto"/>
              </w:rPr>
            </w:pPr>
            <w:r w:rsidRPr="71BFC33C" w:rsidR="71BFC33C">
              <w:rPr>
                <w:color w:val="auto"/>
              </w:rPr>
              <w:t>4 (0.80)</w:t>
            </w:r>
          </w:p>
        </w:tc>
        <w:tc>
          <w:tcPr>
            <w:tcW w:w="1060" w:type="dxa"/>
            <w:tcMar/>
            <w:vAlign w:val="center"/>
          </w:tcPr>
          <w:p w:rsidR="71BFC33C" w:rsidP="71BFC33C" w:rsidRDefault="71BFC33C" w14:paraId="75307B7F" w14:textId="0249B9A4">
            <w:pPr>
              <w:spacing w:before="0" w:beforeAutospacing="off" w:after="0" w:afterAutospacing="off"/>
              <w:rPr>
                <w:color w:val="auto"/>
              </w:rPr>
            </w:pPr>
            <w:r w:rsidRPr="71BFC33C" w:rsidR="71BFC33C">
              <w:rPr>
                <w:color w:val="auto"/>
              </w:rPr>
              <w:t>5 (1.00)</w:t>
            </w:r>
          </w:p>
        </w:tc>
        <w:tc>
          <w:tcPr>
            <w:tcW w:w="1060" w:type="dxa"/>
            <w:tcMar/>
            <w:vAlign w:val="center"/>
          </w:tcPr>
          <w:p w:rsidR="71BFC33C" w:rsidP="71BFC33C" w:rsidRDefault="71BFC33C" w14:paraId="45380B12" w14:textId="720401BF">
            <w:pPr>
              <w:spacing w:before="0" w:beforeAutospacing="off" w:after="0" w:afterAutospacing="off"/>
              <w:rPr>
                <w:color w:val="auto"/>
              </w:rPr>
            </w:pPr>
            <w:r w:rsidRPr="71BFC33C" w:rsidR="71BFC33C">
              <w:rPr>
                <w:color w:val="auto"/>
              </w:rPr>
              <w:t>3 (0.60)</w:t>
            </w:r>
          </w:p>
        </w:tc>
        <w:tc>
          <w:tcPr>
            <w:tcW w:w="1060" w:type="dxa"/>
            <w:tcMar/>
            <w:vAlign w:val="center"/>
          </w:tcPr>
          <w:p w:rsidR="71BFC33C" w:rsidP="71BFC33C" w:rsidRDefault="71BFC33C" w14:paraId="516C443D" w14:textId="67A24F19">
            <w:pPr>
              <w:spacing w:before="0" w:beforeAutospacing="off" w:after="0" w:afterAutospacing="off"/>
              <w:rPr>
                <w:color w:val="auto"/>
              </w:rPr>
            </w:pPr>
            <w:r w:rsidRPr="71BFC33C" w:rsidR="71BFC33C">
              <w:rPr>
                <w:color w:val="auto"/>
              </w:rPr>
              <w:t>4 (0.80)</w:t>
            </w:r>
          </w:p>
        </w:tc>
        <w:tc>
          <w:tcPr>
            <w:tcW w:w="1060" w:type="dxa"/>
            <w:tcMar/>
            <w:vAlign w:val="center"/>
          </w:tcPr>
          <w:p w:rsidR="71BFC33C" w:rsidP="71BFC33C" w:rsidRDefault="71BFC33C" w14:paraId="3F8483EF" w14:textId="0AA00653">
            <w:pPr>
              <w:spacing w:before="0" w:beforeAutospacing="off" w:after="0" w:afterAutospacing="off"/>
              <w:rPr>
                <w:color w:val="auto"/>
              </w:rPr>
            </w:pPr>
            <w:r w:rsidRPr="71BFC33C" w:rsidR="71BFC33C">
              <w:rPr>
                <w:color w:val="auto"/>
              </w:rPr>
              <w:t>3 (0.60)</w:t>
            </w:r>
          </w:p>
        </w:tc>
      </w:tr>
      <w:tr w:rsidR="71BFC33C" w:rsidTr="71BFC33C" w14:paraId="5EEE7B54">
        <w:trPr>
          <w:trHeight w:val="300"/>
        </w:trPr>
        <w:tc>
          <w:tcPr>
            <w:tcW w:w="2693" w:type="dxa"/>
            <w:tcMar/>
            <w:vAlign w:val="center"/>
          </w:tcPr>
          <w:p w:rsidR="71BFC33C" w:rsidP="71BFC33C" w:rsidRDefault="71BFC33C" w14:paraId="1F714181" w14:textId="50322A5B">
            <w:pPr>
              <w:spacing w:before="0" w:beforeAutospacing="off" w:after="0" w:afterAutospacing="off"/>
              <w:rPr>
                <w:color w:val="auto"/>
                <w:lang w:val="en-US"/>
              </w:rPr>
            </w:pPr>
            <w:r w:rsidRPr="71BFC33C" w:rsidR="71BFC33C">
              <w:rPr>
                <w:color w:val="auto"/>
                <w:lang w:val="en-US"/>
              </w:rPr>
              <w:t>Compatibilidad</w:t>
            </w:r>
          </w:p>
        </w:tc>
        <w:tc>
          <w:tcPr>
            <w:tcW w:w="900" w:type="dxa"/>
            <w:tcMar/>
            <w:vAlign w:val="center"/>
          </w:tcPr>
          <w:p w:rsidR="71BFC33C" w:rsidP="71BFC33C" w:rsidRDefault="71BFC33C" w14:paraId="50826B50" w14:textId="2E3A9EC5">
            <w:pPr>
              <w:spacing w:before="0" w:beforeAutospacing="off" w:after="0" w:afterAutospacing="off"/>
              <w:rPr>
                <w:color w:val="auto"/>
              </w:rPr>
            </w:pPr>
            <w:r w:rsidRPr="71BFC33C" w:rsidR="71BFC33C">
              <w:rPr>
                <w:color w:val="auto"/>
              </w:rPr>
              <w:t>15%</w:t>
            </w:r>
          </w:p>
        </w:tc>
        <w:tc>
          <w:tcPr>
            <w:tcW w:w="1060" w:type="dxa"/>
            <w:tcMar/>
            <w:vAlign w:val="center"/>
          </w:tcPr>
          <w:p w:rsidR="71BFC33C" w:rsidP="71BFC33C" w:rsidRDefault="71BFC33C" w14:paraId="2D12B3D8" w14:textId="25E0DEC1">
            <w:pPr>
              <w:spacing w:before="0" w:beforeAutospacing="off" w:after="0" w:afterAutospacing="off"/>
              <w:rPr>
                <w:color w:val="auto"/>
              </w:rPr>
            </w:pPr>
            <w:r w:rsidRPr="71BFC33C" w:rsidR="71BFC33C">
              <w:rPr>
                <w:color w:val="auto"/>
              </w:rPr>
              <w:t>3 (0.45)</w:t>
            </w:r>
          </w:p>
        </w:tc>
        <w:tc>
          <w:tcPr>
            <w:tcW w:w="1060" w:type="dxa"/>
            <w:tcMar/>
            <w:vAlign w:val="center"/>
          </w:tcPr>
          <w:p w:rsidR="71BFC33C" w:rsidP="71BFC33C" w:rsidRDefault="71BFC33C" w14:paraId="51318D4C" w14:textId="0F9B6608">
            <w:pPr>
              <w:spacing w:before="0" w:beforeAutospacing="off" w:after="0" w:afterAutospacing="off"/>
              <w:rPr>
                <w:color w:val="auto"/>
              </w:rPr>
            </w:pPr>
            <w:r w:rsidRPr="71BFC33C" w:rsidR="71BFC33C">
              <w:rPr>
                <w:color w:val="auto"/>
              </w:rPr>
              <w:t>5 (0.75)</w:t>
            </w:r>
          </w:p>
        </w:tc>
        <w:tc>
          <w:tcPr>
            <w:tcW w:w="1060" w:type="dxa"/>
            <w:tcMar/>
            <w:vAlign w:val="center"/>
          </w:tcPr>
          <w:p w:rsidR="71BFC33C" w:rsidP="71BFC33C" w:rsidRDefault="71BFC33C" w14:paraId="12914A27" w14:textId="27C45883">
            <w:pPr>
              <w:spacing w:before="0" w:beforeAutospacing="off" w:after="0" w:afterAutospacing="off"/>
              <w:rPr>
                <w:color w:val="auto"/>
              </w:rPr>
            </w:pPr>
            <w:r w:rsidRPr="71BFC33C" w:rsidR="71BFC33C">
              <w:rPr>
                <w:color w:val="auto"/>
              </w:rPr>
              <w:t>2 (0.30)</w:t>
            </w:r>
          </w:p>
        </w:tc>
        <w:tc>
          <w:tcPr>
            <w:tcW w:w="1060" w:type="dxa"/>
            <w:tcMar/>
            <w:vAlign w:val="center"/>
          </w:tcPr>
          <w:p w:rsidR="71BFC33C" w:rsidP="71BFC33C" w:rsidRDefault="71BFC33C" w14:paraId="69A0D81F" w14:textId="4660D11B">
            <w:pPr>
              <w:spacing w:before="0" w:beforeAutospacing="off" w:after="0" w:afterAutospacing="off"/>
              <w:rPr>
                <w:color w:val="auto"/>
              </w:rPr>
            </w:pPr>
            <w:r w:rsidRPr="71BFC33C" w:rsidR="71BFC33C">
              <w:rPr>
                <w:color w:val="auto"/>
              </w:rPr>
              <w:t>5 (0.75)</w:t>
            </w:r>
          </w:p>
        </w:tc>
        <w:tc>
          <w:tcPr>
            <w:tcW w:w="1060" w:type="dxa"/>
            <w:tcMar/>
            <w:vAlign w:val="center"/>
          </w:tcPr>
          <w:p w:rsidR="71BFC33C" w:rsidP="71BFC33C" w:rsidRDefault="71BFC33C" w14:paraId="0DF9DA1E" w14:textId="43FE9244">
            <w:pPr>
              <w:spacing w:before="0" w:beforeAutospacing="off" w:after="0" w:afterAutospacing="off"/>
              <w:rPr>
                <w:color w:val="auto"/>
              </w:rPr>
            </w:pPr>
            <w:r w:rsidRPr="71BFC33C" w:rsidR="71BFC33C">
              <w:rPr>
                <w:color w:val="auto"/>
              </w:rPr>
              <w:t>5 (0.75)</w:t>
            </w:r>
          </w:p>
        </w:tc>
      </w:tr>
      <w:tr w:rsidR="71BFC33C" w:rsidTr="71BFC33C" w14:paraId="2D74B02C">
        <w:trPr>
          <w:trHeight w:val="300"/>
        </w:trPr>
        <w:tc>
          <w:tcPr>
            <w:tcW w:w="2693" w:type="dxa"/>
            <w:tcMar/>
            <w:vAlign w:val="center"/>
          </w:tcPr>
          <w:p w:rsidR="71BFC33C" w:rsidP="71BFC33C" w:rsidRDefault="71BFC33C" w14:paraId="36295334" w14:textId="4C3A0D4E">
            <w:pPr>
              <w:spacing w:before="0" w:beforeAutospacing="off" w:after="0" w:afterAutospacing="off"/>
              <w:rPr>
                <w:color w:val="auto"/>
                <w:lang w:val="en-US"/>
              </w:rPr>
            </w:pPr>
            <w:r w:rsidRPr="71BFC33C" w:rsidR="71BFC33C">
              <w:rPr>
                <w:color w:val="auto"/>
                <w:lang w:val="en-US"/>
              </w:rPr>
              <w:t>Legibilidad humana</w:t>
            </w:r>
          </w:p>
        </w:tc>
        <w:tc>
          <w:tcPr>
            <w:tcW w:w="900" w:type="dxa"/>
            <w:tcMar/>
            <w:vAlign w:val="center"/>
          </w:tcPr>
          <w:p w:rsidR="71BFC33C" w:rsidP="71BFC33C" w:rsidRDefault="71BFC33C" w14:paraId="3A346396" w14:textId="2AD57484">
            <w:pPr>
              <w:spacing w:before="0" w:beforeAutospacing="off" w:after="0" w:afterAutospacing="off"/>
              <w:rPr>
                <w:color w:val="auto"/>
              </w:rPr>
            </w:pPr>
            <w:r w:rsidRPr="71BFC33C" w:rsidR="71BFC33C">
              <w:rPr>
                <w:color w:val="auto"/>
              </w:rPr>
              <w:t>10%</w:t>
            </w:r>
          </w:p>
        </w:tc>
        <w:tc>
          <w:tcPr>
            <w:tcW w:w="1060" w:type="dxa"/>
            <w:tcMar/>
            <w:vAlign w:val="center"/>
          </w:tcPr>
          <w:p w:rsidR="71BFC33C" w:rsidP="71BFC33C" w:rsidRDefault="71BFC33C" w14:paraId="58EAA122" w14:textId="7648110D">
            <w:pPr>
              <w:spacing w:before="0" w:beforeAutospacing="off" w:after="0" w:afterAutospacing="off"/>
              <w:rPr>
                <w:color w:val="auto"/>
              </w:rPr>
            </w:pPr>
            <w:r w:rsidRPr="71BFC33C" w:rsidR="71BFC33C">
              <w:rPr>
                <w:color w:val="auto"/>
              </w:rPr>
              <w:t>3 (0.30)</w:t>
            </w:r>
          </w:p>
        </w:tc>
        <w:tc>
          <w:tcPr>
            <w:tcW w:w="1060" w:type="dxa"/>
            <w:tcMar/>
            <w:vAlign w:val="center"/>
          </w:tcPr>
          <w:p w:rsidR="71BFC33C" w:rsidP="71BFC33C" w:rsidRDefault="71BFC33C" w14:paraId="561A4B1B" w14:textId="1036A6BC">
            <w:pPr>
              <w:spacing w:before="0" w:beforeAutospacing="off" w:after="0" w:afterAutospacing="off"/>
              <w:rPr>
                <w:color w:val="auto"/>
              </w:rPr>
            </w:pPr>
            <w:r w:rsidRPr="71BFC33C" w:rsidR="71BFC33C">
              <w:rPr>
                <w:color w:val="auto"/>
              </w:rPr>
              <w:t>4 (0.40)</w:t>
            </w:r>
          </w:p>
        </w:tc>
        <w:tc>
          <w:tcPr>
            <w:tcW w:w="1060" w:type="dxa"/>
            <w:tcMar/>
            <w:vAlign w:val="center"/>
          </w:tcPr>
          <w:p w:rsidR="71BFC33C" w:rsidP="71BFC33C" w:rsidRDefault="71BFC33C" w14:paraId="055ECF25" w14:textId="6ACC9497">
            <w:pPr>
              <w:spacing w:before="0" w:beforeAutospacing="off" w:after="0" w:afterAutospacing="off"/>
              <w:rPr>
                <w:color w:val="auto"/>
              </w:rPr>
            </w:pPr>
            <w:r w:rsidRPr="71BFC33C" w:rsidR="71BFC33C">
              <w:rPr>
                <w:color w:val="auto"/>
              </w:rPr>
              <w:t>4 (0.40)</w:t>
            </w:r>
          </w:p>
        </w:tc>
        <w:tc>
          <w:tcPr>
            <w:tcW w:w="1060" w:type="dxa"/>
            <w:tcMar/>
            <w:vAlign w:val="center"/>
          </w:tcPr>
          <w:p w:rsidR="71BFC33C" w:rsidP="71BFC33C" w:rsidRDefault="71BFC33C" w14:paraId="6D15A559" w14:textId="322487AD">
            <w:pPr>
              <w:spacing w:before="0" w:beforeAutospacing="off" w:after="0" w:afterAutospacing="off"/>
              <w:rPr>
                <w:color w:val="auto"/>
              </w:rPr>
            </w:pPr>
            <w:r w:rsidRPr="71BFC33C" w:rsidR="71BFC33C">
              <w:rPr>
                <w:color w:val="auto"/>
              </w:rPr>
              <w:t>5 (0.50)</w:t>
            </w:r>
          </w:p>
        </w:tc>
        <w:tc>
          <w:tcPr>
            <w:tcW w:w="1060" w:type="dxa"/>
            <w:tcMar/>
            <w:vAlign w:val="center"/>
          </w:tcPr>
          <w:p w:rsidR="71BFC33C" w:rsidP="71BFC33C" w:rsidRDefault="71BFC33C" w14:paraId="2443FDE0" w14:textId="66EFA87C">
            <w:pPr>
              <w:spacing w:before="0" w:beforeAutospacing="off" w:after="0" w:afterAutospacing="off"/>
              <w:rPr>
                <w:color w:val="auto"/>
              </w:rPr>
            </w:pPr>
            <w:r w:rsidRPr="71BFC33C" w:rsidR="71BFC33C">
              <w:rPr>
                <w:color w:val="auto"/>
              </w:rPr>
              <w:t>3 (0.30)</w:t>
            </w:r>
          </w:p>
        </w:tc>
      </w:tr>
      <w:tr w:rsidR="71BFC33C" w:rsidTr="71BFC33C" w14:paraId="79260814">
        <w:trPr>
          <w:trHeight w:val="300"/>
        </w:trPr>
        <w:tc>
          <w:tcPr>
            <w:tcW w:w="2693" w:type="dxa"/>
            <w:tcMar/>
            <w:vAlign w:val="center"/>
          </w:tcPr>
          <w:p w:rsidR="71BFC33C" w:rsidP="71BFC33C" w:rsidRDefault="71BFC33C" w14:paraId="475B04D4" w14:textId="36D3C537">
            <w:pPr>
              <w:spacing w:before="0" w:beforeAutospacing="off" w:after="0" w:afterAutospacing="off"/>
              <w:rPr>
                <w:color w:val="auto"/>
                <w:lang w:val="en-US"/>
              </w:rPr>
            </w:pPr>
            <w:r w:rsidRPr="71BFC33C" w:rsidR="71BFC33C">
              <w:rPr>
                <w:color w:val="auto"/>
                <w:lang w:val="en-US"/>
              </w:rPr>
              <w:t>Adaptación psicométrica</w:t>
            </w:r>
          </w:p>
        </w:tc>
        <w:tc>
          <w:tcPr>
            <w:tcW w:w="900" w:type="dxa"/>
            <w:tcMar/>
            <w:vAlign w:val="center"/>
          </w:tcPr>
          <w:p w:rsidR="71BFC33C" w:rsidP="71BFC33C" w:rsidRDefault="71BFC33C" w14:paraId="4B059F37" w14:textId="53A3EF03">
            <w:pPr>
              <w:spacing w:before="0" w:beforeAutospacing="off" w:after="0" w:afterAutospacing="off"/>
              <w:rPr>
                <w:color w:val="auto"/>
              </w:rPr>
            </w:pPr>
            <w:r w:rsidRPr="71BFC33C" w:rsidR="71BFC33C">
              <w:rPr>
                <w:color w:val="auto"/>
              </w:rPr>
              <w:t>20%</w:t>
            </w:r>
          </w:p>
        </w:tc>
        <w:tc>
          <w:tcPr>
            <w:tcW w:w="1060" w:type="dxa"/>
            <w:tcMar/>
            <w:vAlign w:val="center"/>
          </w:tcPr>
          <w:p w:rsidR="71BFC33C" w:rsidP="71BFC33C" w:rsidRDefault="71BFC33C" w14:paraId="63DEB0F1" w14:textId="19321528">
            <w:pPr>
              <w:spacing w:before="0" w:beforeAutospacing="off" w:after="0" w:afterAutospacing="off"/>
              <w:rPr>
                <w:color w:val="auto"/>
              </w:rPr>
            </w:pPr>
            <w:r w:rsidRPr="71BFC33C" w:rsidR="71BFC33C">
              <w:rPr>
                <w:color w:val="auto"/>
              </w:rPr>
              <w:t>5 (1.00)</w:t>
            </w:r>
          </w:p>
        </w:tc>
        <w:tc>
          <w:tcPr>
            <w:tcW w:w="1060" w:type="dxa"/>
            <w:tcMar/>
            <w:vAlign w:val="center"/>
          </w:tcPr>
          <w:p w:rsidR="71BFC33C" w:rsidP="71BFC33C" w:rsidRDefault="71BFC33C" w14:paraId="675A059E" w14:textId="22BA8621">
            <w:pPr>
              <w:spacing w:before="0" w:beforeAutospacing="off" w:after="0" w:afterAutospacing="off"/>
              <w:rPr>
                <w:color w:val="auto"/>
              </w:rPr>
            </w:pPr>
            <w:r w:rsidRPr="71BFC33C" w:rsidR="71BFC33C">
              <w:rPr>
                <w:color w:val="auto"/>
              </w:rPr>
              <w:t>3 (0.60)</w:t>
            </w:r>
          </w:p>
        </w:tc>
        <w:tc>
          <w:tcPr>
            <w:tcW w:w="1060" w:type="dxa"/>
            <w:tcMar/>
            <w:vAlign w:val="center"/>
          </w:tcPr>
          <w:p w:rsidR="71BFC33C" w:rsidP="71BFC33C" w:rsidRDefault="71BFC33C" w14:paraId="2FB8E156" w14:textId="1A677C21">
            <w:pPr>
              <w:spacing w:before="0" w:beforeAutospacing="off" w:after="0" w:afterAutospacing="off"/>
              <w:rPr>
                <w:color w:val="auto"/>
              </w:rPr>
            </w:pPr>
            <w:r w:rsidRPr="71BFC33C" w:rsidR="71BFC33C">
              <w:rPr>
                <w:color w:val="auto"/>
              </w:rPr>
              <w:t>3 (0.60)</w:t>
            </w:r>
          </w:p>
        </w:tc>
        <w:tc>
          <w:tcPr>
            <w:tcW w:w="1060" w:type="dxa"/>
            <w:tcMar/>
            <w:vAlign w:val="center"/>
          </w:tcPr>
          <w:p w:rsidR="71BFC33C" w:rsidP="71BFC33C" w:rsidRDefault="71BFC33C" w14:paraId="5DDE9A37" w14:textId="38FBF817">
            <w:pPr>
              <w:spacing w:before="0" w:beforeAutospacing="off" w:after="0" w:afterAutospacing="off"/>
              <w:rPr>
                <w:color w:val="auto"/>
              </w:rPr>
            </w:pPr>
            <w:r w:rsidRPr="71BFC33C" w:rsidR="71BFC33C">
              <w:rPr>
                <w:color w:val="auto"/>
              </w:rPr>
              <w:t>3 (0.60)</w:t>
            </w:r>
          </w:p>
        </w:tc>
        <w:tc>
          <w:tcPr>
            <w:tcW w:w="1060" w:type="dxa"/>
            <w:tcMar/>
            <w:vAlign w:val="center"/>
          </w:tcPr>
          <w:p w:rsidR="71BFC33C" w:rsidP="71BFC33C" w:rsidRDefault="71BFC33C" w14:paraId="3658827D" w14:textId="41DB032D">
            <w:pPr>
              <w:spacing w:before="0" w:beforeAutospacing="off" w:after="0" w:afterAutospacing="off"/>
              <w:rPr>
                <w:color w:val="auto"/>
              </w:rPr>
            </w:pPr>
            <w:r w:rsidRPr="71BFC33C" w:rsidR="71BFC33C">
              <w:rPr>
                <w:color w:val="auto"/>
              </w:rPr>
              <w:t>2 (0.40)</w:t>
            </w:r>
          </w:p>
        </w:tc>
      </w:tr>
      <w:tr w:rsidR="71BFC33C" w:rsidTr="71BFC33C" w14:paraId="0855396B">
        <w:trPr>
          <w:trHeight w:val="300"/>
        </w:trPr>
        <w:tc>
          <w:tcPr>
            <w:tcW w:w="2693" w:type="dxa"/>
            <w:tcMar/>
            <w:vAlign w:val="center"/>
          </w:tcPr>
          <w:p w:rsidR="71BFC33C" w:rsidP="71BFC33C" w:rsidRDefault="71BFC33C" w14:paraId="60C4F680" w14:textId="1FCEDE86">
            <w:pPr>
              <w:spacing w:before="0" w:beforeAutospacing="off" w:after="0" w:afterAutospacing="off"/>
              <w:rPr>
                <w:b w:val="1"/>
                <w:bCs w:val="1"/>
                <w:color w:val="auto"/>
              </w:rPr>
            </w:pPr>
            <w:r w:rsidRPr="71BFC33C" w:rsidR="71BFC33C">
              <w:rPr>
                <w:b w:val="1"/>
                <w:bCs w:val="1"/>
                <w:color w:val="auto"/>
              </w:rPr>
              <w:t>TOTAL</w:t>
            </w:r>
          </w:p>
        </w:tc>
        <w:tc>
          <w:tcPr>
            <w:tcW w:w="900" w:type="dxa"/>
            <w:tcMar/>
            <w:vAlign w:val="center"/>
          </w:tcPr>
          <w:p w:rsidR="71BFC33C" w:rsidP="71BFC33C" w:rsidRDefault="71BFC33C" w14:paraId="3766D723" w14:textId="0EF9065B">
            <w:pPr>
              <w:spacing w:before="0" w:beforeAutospacing="off" w:after="0" w:afterAutospacing="off"/>
              <w:rPr>
                <w:b w:val="1"/>
                <w:bCs w:val="1"/>
                <w:color w:val="auto"/>
              </w:rPr>
            </w:pPr>
            <w:r w:rsidRPr="71BFC33C" w:rsidR="71BFC33C">
              <w:rPr>
                <w:b w:val="1"/>
                <w:bCs w:val="1"/>
                <w:color w:val="auto"/>
              </w:rPr>
              <w:t>100%</w:t>
            </w:r>
          </w:p>
        </w:tc>
        <w:tc>
          <w:tcPr>
            <w:tcW w:w="1060" w:type="dxa"/>
            <w:tcMar/>
            <w:vAlign w:val="center"/>
          </w:tcPr>
          <w:p w:rsidR="71BFC33C" w:rsidP="71BFC33C" w:rsidRDefault="71BFC33C" w14:paraId="299052E4" w14:textId="6222ADC9">
            <w:pPr>
              <w:spacing w:before="0" w:beforeAutospacing="off" w:after="0" w:afterAutospacing="off"/>
              <w:rPr>
                <w:b w:val="1"/>
                <w:bCs w:val="1"/>
                <w:color w:val="auto"/>
              </w:rPr>
            </w:pPr>
            <w:r w:rsidRPr="71BFC33C" w:rsidR="71BFC33C">
              <w:rPr>
                <w:b w:val="1"/>
                <w:bCs w:val="1"/>
                <w:color w:val="auto"/>
              </w:rPr>
              <w:t>4.30</w:t>
            </w:r>
          </w:p>
        </w:tc>
        <w:tc>
          <w:tcPr>
            <w:tcW w:w="1060" w:type="dxa"/>
            <w:tcMar/>
            <w:vAlign w:val="center"/>
          </w:tcPr>
          <w:p w:rsidR="71BFC33C" w:rsidP="71BFC33C" w:rsidRDefault="71BFC33C" w14:paraId="0716E393" w14:textId="38B7B918">
            <w:pPr>
              <w:spacing w:before="0" w:beforeAutospacing="off" w:after="0" w:afterAutospacing="off"/>
              <w:rPr>
                <w:b w:val="1"/>
                <w:bCs w:val="1"/>
                <w:color w:val="auto"/>
              </w:rPr>
            </w:pPr>
            <w:r w:rsidRPr="71BFC33C" w:rsidR="71BFC33C">
              <w:rPr>
                <w:b w:val="1"/>
                <w:bCs w:val="1"/>
                <w:color w:val="auto"/>
              </w:rPr>
              <w:t>3.45</w:t>
            </w:r>
          </w:p>
        </w:tc>
        <w:tc>
          <w:tcPr>
            <w:tcW w:w="1060" w:type="dxa"/>
            <w:tcMar/>
            <w:vAlign w:val="center"/>
          </w:tcPr>
          <w:p w:rsidR="71BFC33C" w:rsidP="71BFC33C" w:rsidRDefault="71BFC33C" w14:paraId="28B694CD" w14:textId="543F4E18">
            <w:pPr>
              <w:spacing w:before="0" w:beforeAutospacing="off" w:after="0" w:afterAutospacing="off"/>
              <w:rPr>
                <w:b w:val="1"/>
                <w:bCs w:val="1"/>
                <w:color w:val="auto"/>
              </w:rPr>
            </w:pPr>
            <w:r w:rsidRPr="71BFC33C" w:rsidR="71BFC33C">
              <w:rPr>
                <w:b w:val="1"/>
                <w:bCs w:val="1"/>
                <w:color w:val="auto"/>
              </w:rPr>
              <w:t>2.95</w:t>
            </w:r>
          </w:p>
        </w:tc>
        <w:tc>
          <w:tcPr>
            <w:tcW w:w="1060" w:type="dxa"/>
            <w:tcMar/>
            <w:vAlign w:val="center"/>
          </w:tcPr>
          <w:p w:rsidR="71BFC33C" w:rsidP="71BFC33C" w:rsidRDefault="71BFC33C" w14:paraId="054FD6AD" w14:textId="60060D33">
            <w:pPr>
              <w:spacing w:before="0" w:beforeAutospacing="off" w:after="0" w:afterAutospacing="off"/>
              <w:rPr>
                <w:b w:val="1"/>
                <w:bCs w:val="1"/>
                <w:color w:val="auto"/>
              </w:rPr>
            </w:pPr>
            <w:r w:rsidRPr="71BFC33C" w:rsidR="71BFC33C">
              <w:rPr>
                <w:b w:val="1"/>
                <w:bCs w:val="1"/>
                <w:color w:val="auto"/>
              </w:rPr>
              <w:t>3.70</w:t>
            </w:r>
          </w:p>
        </w:tc>
        <w:tc>
          <w:tcPr>
            <w:tcW w:w="1060" w:type="dxa"/>
            <w:tcMar/>
            <w:vAlign w:val="center"/>
          </w:tcPr>
          <w:p w:rsidR="71BFC33C" w:rsidP="71BFC33C" w:rsidRDefault="71BFC33C" w14:paraId="0155D63C" w14:textId="4ECB4060">
            <w:pPr>
              <w:spacing w:before="0" w:beforeAutospacing="off" w:after="0" w:afterAutospacing="off"/>
              <w:rPr>
                <w:b w:val="1"/>
                <w:bCs w:val="1"/>
                <w:color w:val="auto"/>
              </w:rPr>
            </w:pPr>
            <w:r w:rsidRPr="71BFC33C" w:rsidR="71BFC33C">
              <w:rPr>
                <w:b w:val="1"/>
                <w:bCs w:val="1"/>
                <w:color w:val="auto"/>
              </w:rPr>
              <w:t>2.40</w:t>
            </w:r>
          </w:p>
        </w:tc>
      </w:tr>
    </w:tbl>
    <w:p w:rsidR="33962E11" w:rsidP="71BFC33C" w:rsidRDefault="33962E11" w14:paraId="438D14D3" w14:textId="3AE37E15">
      <w:pPr>
        <w:bidi w:val="0"/>
        <w:spacing w:before="240" w:beforeAutospacing="off" w:after="240" w:afterAutospacing="off"/>
        <w:rPr>
          <w:noProof w:val="0"/>
          <w:color w:val="auto"/>
          <w:lang w:val="en-US"/>
        </w:rPr>
      </w:pPr>
      <w:r w:rsidRPr="71BFC33C" w:rsidR="33962E11">
        <w:rPr>
          <w:b w:val="1"/>
          <w:bCs w:val="1"/>
          <w:noProof w:val="0"/>
          <w:color w:val="auto"/>
          <w:lang w:val="en-US"/>
        </w:rPr>
        <w:t>Fuente:</w:t>
      </w:r>
      <w:r w:rsidRPr="71BFC33C" w:rsidR="33962E11">
        <w:rPr>
          <w:noProof w:val="0"/>
          <w:color w:val="auto"/>
          <w:lang w:val="en-US"/>
        </w:rPr>
        <w:t xml:space="preserve"> Elaboración propia basada en benchmark experimental con </w:t>
      </w:r>
      <w:r w:rsidRPr="71BFC33C" w:rsidR="33962E11">
        <w:rPr>
          <w:rFonts w:ascii="Consolas" w:hAnsi="Consolas" w:eastAsia="Consolas" w:cs="Consolas"/>
          <w:noProof w:val="0"/>
          <w:color w:val="auto"/>
          <w:lang w:val="en-US"/>
        </w:rPr>
        <w:t>tiktoken</w:t>
      </w:r>
      <w:r w:rsidRPr="71BFC33C" w:rsidR="33962E11">
        <w:rPr>
          <w:noProof w:val="0"/>
          <w:color w:val="auto"/>
          <w:lang w:val="en-US"/>
        </w:rPr>
        <w:t xml:space="preserve"> (</w:t>
      </w:r>
      <w:r w:rsidRPr="71BFC33C" w:rsidR="33962E11">
        <w:rPr>
          <w:rFonts w:ascii="Consolas" w:hAnsi="Consolas" w:eastAsia="Consolas" w:cs="Consolas"/>
          <w:noProof w:val="0"/>
          <w:color w:val="auto"/>
          <w:lang w:val="en-US"/>
        </w:rPr>
        <w:t>cl100k_base</w:t>
      </w:r>
      <w:r w:rsidRPr="71BFC33C" w:rsidR="33962E11">
        <w:rPr>
          <w:noProof w:val="0"/>
          <w:color w:val="auto"/>
          <w:lang w:val="en-US"/>
        </w:rPr>
        <w:t>) sobre cuestionario APA 7ma edición con 12 ítems IRT 3PL y configuración CAT completa.</w:t>
      </w:r>
    </w:p>
    <w:p w:rsidR="71BFC33C" w:rsidP="71BFC33C" w:rsidRDefault="71BFC33C" w14:paraId="43082F42" w14:textId="76D2D21E">
      <w:pPr>
        <w:bidi w:val="0"/>
        <w:rPr>
          <w:color w:val="auto"/>
        </w:rPr>
      </w:pPr>
    </w:p>
    <w:p w:rsidR="33962E11" w:rsidP="71BFC33C" w:rsidRDefault="33962E11" w14:paraId="7065F81A" w14:textId="24BA73BA">
      <w:pPr>
        <w:bidi w:val="0"/>
        <w:spacing w:before="281" w:beforeAutospacing="off" w:after="281" w:afterAutospacing="off"/>
        <w:rPr>
          <w:b w:val="1"/>
          <w:bCs w:val="1"/>
          <w:noProof w:val="0"/>
          <w:color w:val="auto"/>
          <w:sz w:val="28"/>
          <w:szCs w:val="28"/>
          <w:lang w:val="en-US"/>
        </w:rPr>
      </w:pPr>
      <w:r w:rsidRPr="71BFC33C" w:rsidR="33962E11">
        <w:rPr>
          <w:b w:val="1"/>
          <w:bCs w:val="1"/>
          <w:noProof w:val="0"/>
          <w:color w:val="auto"/>
          <w:sz w:val="28"/>
          <w:szCs w:val="28"/>
          <w:lang w:val="en-US"/>
        </w:rPr>
        <w:t>8.4. Metodología Experimental</w:t>
      </w:r>
    </w:p>
    <w:p w:rsidR="33962E11" w:rsidP="71BFC33C" w:rsidRDefault="33962E11" w14:paraId="50F1123E" w14:textId="6564B313">
      <w:pPr>
        <w:bidi w:val="0"/>
        <w:spacing w:before="240" w:beforeAutospacing="off" w:after="240" w:afterAutospacing="off"/>
        <w:rPr>
          <w:noProof w:val="0"/>
          <w:color w:val="auto"/>
          <w:lang w:val="en-US"/>
        </w:rPr>
      </w:pPr>
      <w:r w:rsidRPr="71BFC33C" w:rsidR="33962E11">
        <w:rPr>
          <w:noProof w:val="0"/>
          <w:color w:val="auto"/>
          <w:lang w:val="en-US"/>
        </w:rPr>
        <w:t xml:space="preserve">El benchmark experimental utilizó el tokenizador </w:t>
      </w:r>
      <w:r w:rsidRPr="71BFC33C" w:rsidR="33962E11">
        <w:rPr>
          <w:rFonts w:ascii="Consolas" w:hAnsi="Consolas" w:eastAsia="Consolas" w:cs="Consolas"/>
          <w:noProof w:val="0"/>
          <w:color w:val="auto"/>
          <w:lang w:val="en-US"/>
        </w:rPr>
        <w:t>cl100k_base</w:t>
      </w:r>
      <w:r w:rsidRPr="71BFC33C" w:rsidR="33962E11">
        <w:rPr>
          <w:noProof w:val="0"/>
          <w:color w:val="auto"/>
          <w:lang w:val="en-US"/>
        </w:rPr>
        <w:t xml:space="preserve"> de OpenAI mediante la librería </w:t>
      </w:r>
      <w:r w:rsidRPr="71BFC33C" w:rsidR="33962E11">
        <w:rPr>
          <w:rFonts w:ascii="Consolas" w:hAnsi="Consolas" w:eastAsia="Consolas" w:cs="Consolas"/>
          <w:noProof w:val="0"/>
          <w:color w:val="auto"/>
          <w:lang w:val="en-US"/>
        </w:rPr>
        <w:t>tiktoken</w:t>
      </w:r>
      <w:r w:rsidRPr="71BFC33C" w:rsidR="33962E11">
        <w:rPr>
          <w:noProof w:val="0"/>
          <w:color w:val="auto"/>
          <w:lang w:val="en-US"/>
        </w:rPr>
        <w:t>, empleada por modelos GPT-4 y GPT-4o. Se serializó exactamente el mismo cuestionario psicométrico en formatos JSON, YAML, XML, TOON y MINI, preservando todos los parámetros IRT, metadatos CAT y niveles Bloom.</w:t>
      </w:r>
    </w:p>
    <w:p w:rsidR="33962E11" w:rsidP="71BFC33C" w:rsidRDefault="33962E11" w14:paraId="3984F5EE" w14:textId="421031B6">
      <w:pPr>
        <w:bidi w:val="0"/>
        <w:spacing w:before="240" w:beforeAutospacing="off" w:after="240" w:afterAutospacing="off"/>
        <w:rPr>
          <w:noProof w:val="0"/>
          <w:color w:val="auto"/>
          <w:lang w:val="en-US"/>
        </w:rPr>
      </w:pPr>
      <w:r w:rsidRPr="71BFC33C" w:rsidR="33962E11">
        <w:rPr>
          <w:noProof w:val="0"/>
          <w:color w:val="auto"/>
          <w:lang w:val="en-US"/>
        </w:rPr>
        <w:t>El dataset experimental consistió en un cuestionario de 12 ítems sobre normas APA 7ma edición, incluyendo:</w:t>
      </w:r>
    </w:p>
    <w:p w:rsidR="33962E11" w:rsidP="71BFC33C" w:rsidRDefault="33962E11" w14:paraId="05437929" w14:textId="138C6EBB">
      <w:pPr>
        <w:pStyle w:val="ListParagraph"/>
        <w:numPr>
          <w:ilvl w:val="0"/>
          <w:numId w:val="4"/>
        </w:numPr>
        <w:bidi w:val="0"/>
        <w:spacing w:before="0" w:beforeAutospacing="off" w:after="0" w:afterAutospacing="off"/>
        <w:rPr>
          <w:noProof w:val="0"/>
          <w:color w:val="auto"/>
          <w:lang w:val="en-US"/>
        </w:rPr>
      </w:pPr>
      <w:r w:rsidRPr="71BFC33C" w:rsidR="33962E11">
        <w:rPr>
          <w:noProof w:val="0"/>
          <w:color w:val="auto"/>
          <w:lang w:val="en-US"/>
        </w:rPr>
        <w:t xml:space="preserve">preguntas de opción múltiple, </w:t>
      </w:r>
    </w:p>
    <w:p w:rsidR="33962E11" w:rsidP="71BFC33C" w:rsidRDefault="33962E11" w14:paraId="751E4630" w14:textId="30C664D6">
      <w:pPr>
        <w:pStyle w:val="ListParagraph"/>
        <w:numPr>
          <w:ilvl w:val="0"/>
          <w:numId w:val="4"/>
        </w:numPr>
        <w:bidi w:val="0"/>
        <w:spacing w:before="0" w:beforeAutospacing="off" w:after="0" w:afterAutospacing="off"/>
        <w:rPr>
          <w:noProof w:val="0"/>
          <w:color w:val="auto"/>
          <w:lang w:val="en-US"/>
        </w:rPr>
      </w:pPr>
      <w:r w:rsidRPr="71BFC33C" w:rsidR="33962E11">
        <w:rPr>
          <w:noProof w:val="0"/>
          <w:color w:val="auto"/>
          <w:lang w:val="en-US"/>
        </w:rPr>
        <w:t xml:space="preserve">parámetros IRT 3PL, </w:t>
      </w:r>
    </w:p>
    <w:p w:rsidR="33962E11" w:rsidP="71BFC33C" w:rsidRDefault="33962E11" w14:paraId="5929D4AB" w14:textId="25D59AD1">
      <w:pPr>
        <w:pStyle w:val="ListParagraph"/>
        <w:numPr>
          <w:ilvl w:val="0"/>
          <w:numId w:val="4"/>
        </w:numPr>
        <w:bidi w:val="0"/>
        <w:spacing w:before="0" w:beforeAutospacing="off" w:after="0" w:afterAutospacing="off"/>
        <w:rPr>
          <w:noProof w:val="0"/>
          <w:color w:val="auto"/>
          <w:lang w:val="en-US"/>
        </w:rPr>
      </w:pPr>
      <w:r w:rsidRPr="71BFC33C" w:rsidR="33962E11">
        <w:rPr>
          <w:noProof w:val="0"/>
          <w:color w:val="auto"/>
          <w:lang w:val="en-US"/>
        </w:rPr>
        <w:t xml:space="preserve">niveles cognitivos Bloom, </w:t>
      </w:r>
    </w:p>
    <w:p w:rsidR="33962E11" w:rsidP="71BFC33C" w:rsidRDefault="33962E11" w14:paraId="7F3334A4" w14:textId="77686480">
      <w:pPr>
        <w:pStyle w:val="ListParagraph"/>
        <w:numPr>
          <w:ilvl w:val="0"/>
          <w:numId w:val="4"/>
        </w:numPr>
        <w:bidi w:val="0"/>
        <w:spacing w:before="0" w:beforeAutospacing="off" w:after="0" w:afterAutospacing="off"/>
        <w:rPr>
          <w:noProof w:val="0"/>
          <w:color w:val="auto"/>
          <w:lang w:val="en-US"/>
        </w:rPr>
      </w:pPr>
      <w:r w:rsidRPr="71BFC33C" w:rsidR="33962E11">
        <w:rPr>
          <w:noProof w:val="0"/>
          <w:color w:val="auto"/>
          <w:lang w:val="en-US"/>
        </w:rPr>
        <w:t xml:space="preserve">configuración CAT, </w:t>
      </w:r>
    </w:p>
    <w:p w:rsidR="33962E11" w:rsidP="71BFC33C" w:rsidRDefault="33962E11" w14:paraId="5672118C" w14:textId="6253998D">
      <w:pPr>
        <w:pStyle w:val="ListParagraph"/>
        <w:numPr>
          <w:ilvl w:val="0"/>
          <w:numId w:val="4"/>
        </w:numPr>
        <w:bidi w:val="0"/>
        <w:spacing w:before="0" w:beforeAutospacing="off" w:after="0" w:afterAutospacing="off"/>
        <w:rPr>
          <w:noProof w:val="0"/>
          <w:color w:val="auto"/>
          <w:lang w:val="en-US"/>
        </w:rPr>
      </w:pPr>
      <w:r w:rsidRPr="71BFC33C" w:rsidR="33962E11">
        <w:rPr>
          <w:noProof w:val="0"/>
          <w:color w:val="auto"/>
          <w:lang w:val="en-US"/>
        </w:rPr>
        <w:t xml:space="preserve">metadatos de exposición y dificultad. </w:t>
      </w:r>
    </w:p>
    <w:p w:rsidR="33962E11" w:rsidP="71BFC33C" w:rsidRDefault="33962E11" w14:paraId="702470D7" w14:textId="3DADE3B0">
      <w:pPr>
        <w:bidi w:val="0"/>
        <w:spacing w:before="240" w:beforeAutospacing="off" w:after="240" w:afterAutospacing="off"/>
        <w:rPr>
          <w:noProof w:val="0"/>
          <w:color w:val="auto"/>
          <w:lang w:val="en-US"/>
        </w:rPr>
      </w:pPr>
      <w:r w:rsidRPr="71BFC33C" w:rsidR="33962E11">
        <w:rPr>
          <w:noProof w:val="0"/>
          <w:color w:val="auto"/>
          <w:lang w:val="en-US"/>
        </w:rPr>
        <w:t xml:space="preserve">Los resultados mostraron que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obtuvo el menor consumo de tokens con 1970 tokens totales, frente a 3962 en JSON y 4084 en XML, representando una reducción aproximada del 52% respecto al formato más costoso. Asimismo,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alcanzó el menor overhead estructural (5.3%), evidenciando mayor eficiencia para inferencia masiva en modelos de lenguaje.</w:t>
      </w:r>
    </w:p>
    <w:p w:rsidR="33962E11" w:rsidP="71BFC33C" w:rsidRDefault="33962E11" w14:paraId="024C65BB" w14:textId="4C486080">
      <w:pPr>
        <w:bidi w:val="0"/>
        <w:spacing w:before="240" w:beforeAutospacing="off" w:after="240" w:afterAutospacing="off"/>
        <w:rPr>
          <w:noProof w:val="0"/>
          <w:color w:val="auto"/>
          <w:lang w:val="en-US"/>
        </w:rPr>
      </w:pPr>
      <w:r w:rsidRPr="71BFC33C" w:rsidR="33962E11">
        <w:rPr>
          <w:noProof w:val="0"/>
          <w:color w:val="auto"/>
          <w:lang w:val="en-US"/>
        </w:rPr>
        <w:t>El benchmark también evidenció que la reducción de claves repetidas, delimitadores redundantes y estructuras jerárquicas complejas permite disminuir significativamente la longitud total del contexto enviado al modelo.</w:t>
      </w:r>
    </w:p>
    <w:p w:rsidR="71BFC33C" w:rsidP="71BFC33C" w:rsidRDefault="71BFC33C" w14:paraId="0228B094" w14:textId="6D9ED290">
      <w:pPr>
        <w:bidi w:val="0"/>
        <w:rPr>
          <w:color w:val="auto"/>
        </w:rPr>
      </w:pPr>
    </w:p>
    <w:p w:rsidR="33962E11" w:rsidP="71BFC33C" w:rsidRDefault="33962E11" w14:paraId="304AF854" w14:textId="3CEB0280">
      <w:pPr>
        <w:bidi w:val="0"/>
        <w:spacing w:before="281" w:beforeAutospacing="off" w:after="281" w:afterAutospacing="off"/>
        <w:rPr>
          <w:b w:val="1"/>
          <w:bCs w:val="1"/>
          <w:noProof w:val="0"/>
          <w:color w:val="auto"/>
          <w:sz w:val="28"/>
          <w:szCs w:val="28"/>
          <w:lang w:val="en-US"/>
        </w:rPr>
      </w:pPr>
      <w:r w:rsidRPr="71BFC33C" w:rsidR="33962E11">
        <w:rPr>
          <w:b w:val="1"/>
          <w:bCs w:val="1"/>
          <w:noProof w:val="0"/>
          <w:color w:val="auto"/>
          <w:sz w:val="28"/>
          <w:szCs w:val="28"/>
          <w:lang w:val="en-US"/>
        </w:rPr>
        <w:t>8.5. Selección Justificada</w:t>
      </w:r>
    </w:p>
    <w:p w:rsidR="33962E11" w:rsidP="71BFC33C" w:rsidRDefault="33962E11" w14:paraId="3A32382F" w14:textId="5A137FAE">
      <w:pPr>
        <w:bidi w:val="0"/>
        <w:spacing w:before="240" w:beforeAutospacing="off" w:after="240" w:afterAutospacing="off"/>
        <w:rPr>
          <w:noProof w:val="0"/>
          <w:color w:val="auto"/>
          <w:lang w:val="en-US"/>
        </w:rPr>
      </w:pPr>
      <w:r w:rsidRPr="71BFC33C" w:rsidR="33962E11">
        <w:rPr>
          <w:noProof w:val="0"/>
          <w:color w:val="auto"/>
          <w:lang w:val="en-US"/>
        </w:rPr>
        <w:t xml:space="preserve">Se seleccionó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como formato principal de representación de evaluaciones adaptativas dentro de la plataforma SIMA debido a su superior eficiencia de tokens, integración nativa de parámetros psicométricos y compatibilidad con generación estructurada mediante LLMs.</w:t>
      </w:r>
    </w:p>
    <w:p w:rsidR="33962E11" w:rsidP="71BFC33C" w:rsidRDefault="33962E11" w14:paraId="67D2E102" w14:textId="3D8347B5">
      <w:pPr>
        <w:bidi w:val="0"/>
        <w:spacing w:before="240" w:beforeAutospacing="off" w:after="240" w:afterAutospacing="off"/>
        <w:rPr>
          <w:noProof w:val="0"/>
          <w:color w:val="auto"/>
          <w:lang w:val="en-US"/>
        </w:rPr>
      </w:pPr>
      <w:r w:rsidRPr="518E97B3" w:rsidR="33962E11">
        <w:rPr>
          <w:noProof w:val="0"/>
          <w:color w:val="auto"/>
          <w:lang w:val="en-US"/>
        </w:rPr>
        <w:t xml:space="preserve">A diferencia de JSON y XML, </w:t>
      </w:r>
      <w:r w:rsidRPr="518E97B3" w:rsidR="33962E11">
        <w:rPr>
          <w:rFonts w:ascii="Consolas" w:hAnsi="Consolas" w:eastAsia="Consolas" w:cs="Consolas"/>
          <w:noProof w:val="0"/>
          <w:color w:val="auto"/>
          <w:lang w:val="en-US"/>
        </w:rPr>
        <w:t>.mini</w:t>
      </w:r>
      <w:r w:rsidRPr="518E97B3" w:rsidR="33962E11">
        <w:rPr>
          <w:noProof w:val="0"/>
          <w:color w:val="auto"/>
          <w:lang w:val="en-US"/>
        </w:rPr>
        <w:t xml:space="preserve"> elimina redundancia sintáctica mediante una representación lineal compacta basada en delimitadores mínimos (</w:t>
      </w:r>
      <w:r w:rsidRPr="518E97B3" w:rsidR="33962E11">
        <w:rPr>
          <w:rFonts w:ascii="Consolas" w:hAnsi="Consolas" w:eastAsia="Consolas" w:cs="Consolas"/>
          <w:noProof w:val="0"/>
          <w:color w:val="auto"/>
          <w:lang w:val="en-US"/>
        </w:rPr>
        <w:t>|</w:t>
      </w:r>
      <w:r w:rsidRPr="518E97B3" w:rsidR="33962E11">
        <w:rPr>
          <w:noProof w:val="0"/>
          <w:color w:val="auto"/>
          <w:lang w:val="en-US"/>
        </w:rPr>
        <w:t xml:space="preserve">, </w:t>
      </w:r>
      <w:r w:rsidRPr="518E97B3" w:rsidR="33962E11">
        <w:rPr>
          <w:rFonts w:ascii="Consolas" w:hAnsi="Consolas" w:eastAsia="Consolas" w:cs="Consolas"/>
          <w:noProof w:val="0"/>
          <w:color w:val="auto"/>
          <w:lang w:val="en-US"/>
        </w:rPr>
        <w:t>,</w:t>
      </w:r>
      <w:r w:rsidRPr="518E97B3" w:rsidR="33962E11">
        <w:rPr>
          <w:noProof w:val="0"/>
          <w:color w:val="auto"/>
          <w:lang w:val="en-US"/>
        </w:rPr>
        <w:t xml:space="preserve">, </w:t>
      </w:r>
      <w:r w:rsidRPr="518E97B3" w:rsidR="33962E11">
        <w:rPr>
          <w:rFonts w:ascii="Consolas" w:hAnsi="Consolas" w:eastAsia="Consolas" w:cs="Consolas"/>
          <w:noProof w:val="0"/>
          <w:color w:val="auto"/>
          <w:lang w:val="en-US"/>
        </w:rPr>
        <w:t>*</w:t>
      </w:r>
      <w:r w:rsidRPr="518E97B3" w:rsidR="33962E11">
        <w:rPr>
          <w:noProof w:val="0"/>
          <w:color w:val="auto"/>
          <w:lang w:val="en-US"/>
        </w:rPr>
        <w:t>), reduciendo significativamente el costo operativo de inferencia y aumentando la cantidad de contexto útil disponible para el modelo.</w:t>
      </w:r>
    </w:p>
    <w:p w:rsidR="33962E11" w:rsidP="71BFC33C" w:rsidRDefault="33962E11" w14:paraId="49F1D999" w14:textId="27E5719A">
      <w:pPr>
        <w:bidi w:val="0"/>
        <w:spacing w:before="240" w:beforeAutospacing="off" w:after="240" w:afterAutospacing="off"/>
        <w:rPr>
          <w:noProof w:val="0"/>
          <w:color w:val="auto"/>
          <w:lang w:val="en-US"/>
        </w:rPr>
      </w:pPr>
      <w:r w:rsidRPr="71BFC33C" w:rsidR="33962E11">
        <w:rPr>
          <w:noProof w:val="0"/>
          <w:color w:val="auto"/>
          <w:lang w:val="en-US"/>
        </w:rPr>
        <w:t>La estructura del formato también facilita la generación consistente por modelos de lenguaje en transcripciones extensas, disminuyendo errores estructurales y simplificando el parseo hacia formatos interoperables como JSON para integración API y almacenamiento persistente.</w:t>
      </w:r>
    </w:p>
    <w:p w:rsidR="33962E11" w:rsidP="71BFC33C" w:rsidRDefault="33962E11" w14:paraId="0B73157B" w14:textId="57C0C2C7">
      <w:pPr>
        <w:bidi w:val="0"/>
        <w:spacing w:before="240" w:beforeAutospacing="off" w:after="240" w:afterAutospacing="off"/>
        <w:rPr>
          <w:noProof w:val="0"/>
          <w:color w:val="auto"/>
          <w:lang w:val="en-US"/>
        </w:rPr>
      </w:pPr>
      <w:r w:rsidRPr="71BFC33C" w:rsidR="33962E11">
        <w:rPr>
          <w:noProof w:val="0"/>
          <w:color w:val="auto"/>
          <w:lang w:val="en-US"/>
        </w:rPr>
        <w:t xml:space="preserve">Adicionalmente,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fue diseñado específicamente para escenarios educativos adaptativos, integrando de forma nativa:</w:t>
      </w:r>
    </w:p>
    <w:p w:rsidR="33962E11" w:rsidP="71BFC33C" w:rsidRDefault="33962E11" w14:paraId="0E0575A9" w14:textId="03C950DC">
      <w:pPr>
        <w:pStyle w:val="ListParagraph"/>
        <w:numPr>
          <w:ilvl w:val="0"/>
          <w:numId w:val="5"/>
        </w:numPr>
        <w:bidi w:val="0"/>
        <w:spacing w:before="0" w:beforeAutospacing="off" w:after="0" w:afterAutospacing="off"/>
        <w:rPr>
          <w:noProof w:val="0"/>
          <w:color w:val="auto"/>
          <w:lang w:val="en-US"/>
        </w:rPr>
      </w:pPr>
      <w:r w:rsidRPr="71BFC33C" w:rsidR="33962E11">
        <w:rPr>
          <w:noProof w:val="0"/>
          <w:color w:val="auto"/>
          <w:lang w:val="en-US"/>
        </w:rPr>
        <w:t xml:space="preserve">Taxonomía de Bloom, </w:t>
      </w:r>
    </w:p>
    <w:p w:rsidR="33962E11" w:rsidP="71BFC33C" w:rsidRDefault="33962E11" w14:paraId="6D31C829" w14:textId="11724895">
      <w:pPr>
        <w:pStyle w:val="ListParagraph"/>
        <w:numPr>
          <w:ilvl w:val="0"/>
          <w:numId w:val="5"/>
        </w:numPr>
        <w:bidi w:val="0"/>
        <w:spacing w:before="0" w:beforeAutospacing="off" w:after="0" w:afterAutospacing="off"/>
        <w:rPr>
          <w:noProof w:val="0"/>
          <w:color w:val="auto"/>
          <w:lang w:val="en-US"/>
        </w:rPr>
      </w:pPr>
      <w:r w:rsidRPr="71BFC33C" w:rsidR="33962E11">
        <w:rPr>
          <w:noProof w:val="0"/>
          <w:color w:val="auto"/>
          <w:lang w:val="en-US"/>
        </w:rPr>
        <w:t xml:space="preserve">parámetros IRT 3PL, </w:t>
      </w:r>
    </w:p>
    <w:p w:rsidR="33962E11" w:rsidP="71BFC33C" w:rsidRDefault="33962E11" w14:paraId="045F7F34" w14:textId="6BE69A77">
      <w:pPr>
        <w:pStyle w:val="ListParagraph"/>
        <w:numPr>
          <w:ilvl w:val="0"/>
          <w:numId w:val="5"/>
        </w:numPr>
        <w:bidi w:val="0"/>
        <w:spacing w:before="0" w:beforeAutospacing="off" w:after="0" w:afterAutospacing="off"/>
        <w:rPr>
          <w:noProof w:val="0"/>
          <w:color w:val="auto"/>
          <w:lang w:val="en-US"/>
        </w:rPr>
      </w:pPr>
      <w:r w:rsidRPr="71BFC33C" w:rsidR="33962E11">
        <w:rPr>
          <w:noProof w:val="0"/>
          <w:color w:val="auto"/>
          <w:lang w:val="en-US"/>
        </w:rPr>
        <w:t xml:space="preserve">metadatos CAT, </w:t>
      </w:r>
    </w:p>
    <w:p w:rsidR="33962E11" w:rsidP="71BFC33C" w:rsidRDefault="33962E11" w14:paraId="15CB832D" w14:textId="02BB5907">
      <w:pPr>
        <w:pStyle w:val="ListParagraph"/>
        <w:numPr>
          <w:ilvl w:val="0"/>
          <w:numId w:val="5"/>
        </w:numPr>
        <w:bidi w:val="0"/>
        <w:spacing w:before="0" w:beforeAutospacing="off" w:after="0" w:afterAutospacing="off"/>
        <w:rPr>
          <w:noProof w:val="0"/>
          <w:color w:val="auto"/>
          <w:lang w:val="en-US"/>
        </w:rPr>
      </w:pPr>
      <w:r w:rsidRPr="71BFC33C" w:rsidR="33962E11">
        <w:rPr>
          <w:noProof w:val="0"/>
          <w:color w:val="auto"/>
          <w:lang w:val="en-US"/>
        </w:rPr>
        <w:t xml:space="preserve">distribución cognitiva, </w:t>
      </w:r>
    </w:p>
    <w:p w:rsidR="33962E11" w:rsidP="71BFC33C" w:rsidRDefault="33962E11" w14:paraId="00EBB3D5" w14:textId="1DC24987">
      <w:pPr>
        <w:pStyle w:val="ListParagraph"/>
        <w:numPr>
          <w:ilvl w:val="0"/>
          <w:numId w:val="5"/>
        </w:numPr>
        <w:bidi w:val="0"/>
        <w:spacing w:before="0" w:beforeAutospacing="off" w:after="0" w:afterAutospacing="off"/>
        <w:rPr>
          <w:noProof w:val="0"/>
          <w:color w:val="auto"/>
          <w:lang w:val="en-US"/>
        </w:rPr>
      </w:pPr>
      <w:r w:rsidRPr="71BFC33C" w:rsidR="33962E11">
        <w:rPr>
          <w:noProof w:val="0"/>
          <w:color w:val="auto"/>
          <w:lang w:val="en-US"/>
        </w:rPr>
        <w:t xml:space="preserve">dificultad psicométrica, </w:t>
      </w:r>
    </w:p>
    <w:p w:rsidR="33962E11" w:rsidP="71BFC33C" w:rsidRDefault="33962E11" w14:paraId="1843BB05" w14:textId="63E7EE27">
      <w:pPr>
        <w:pStyle w:val="ListParagraph"/>
        <w:numPr>
          <w:ilvl w:val="0"/>
          <w:numId w:val="5"/>
        </w:numPr>
        <w:bidi w:val="0"/>
        <w:spacing w:before="0" w:beforeAutospacing="off" w:after="0" w:afterAutospacing="off"/>
        <w:rPr>
          <w:noProof w:val="0"/>
          <w:color w:val="auto"/>
          <w:lang w:val="en-US"/>
        </w:rPr>
      </w:pPr>
      <w:r w:rsidRPr="71BFC33C" w:rsidR="33962E11">
        <w:rPr>
          <w:noProof w:val="0"/>
          <w:color w:val="auto"/>
          <w:lang w:val="en-US"/>
        </w:rPr>
        <w:t xml:space="preserve">control de exposición. </w:t>
      </w:r>
    </w:p>
    <w:p w:rsidR="33962E11" w:rsidP="71BFC33C" w:rsidRDefault="33962E11" w14:paraId="13C3237C" w14:textId="12B7C62B">
      <w:pPr>
        <w:bidi w:val="0"/>
        <w:spacing w:before="240" w:beforeAutospacing="off" w:after="240" w:afterAutospacing="off"/>
        <w:rPr>
          <w:noProof w:val="0"/>
          <w:color w:val="auto"/>
          <w:lang w:val="en-US"/>
        </w:rPr>
      </w:pPr>
      <w:r w:rsidRPr="71BFC33C" w:rsidR="33962E11">
        <w:rPr>
          <w:noProof w:val="0"/>
          <w:color w:val="auto"/>
          <w:lang w:val="en-US"/>
        </w:rPr>
        <w:t>Esto lo convierte en una alternativa más adecuada para sistemas de evaluación adaptativa basados en IA que los formatos de propósito general evaluados.</w:t>
      </w:r>
    </w:p>
    <w:p w:rsidR="33962E11" w:rsidP="71BFC33C" w:rsidRDefault="33962E11" w14:paraId="12F0E2E1" w14:textId="636663AF">
      <w:pPr>
        <w:bidi w:val="0"/>
        <w:spacing w:before="240" w:beforeAutospacing="off" w:after="240" w:afterAutospacing="off"/>
        <w:rPr>
          <w:noProof w:val="0"/>
          <w:color w:val="auto"/>
          <w:lang w:val="en-US"/>
        </w:rPr>
      </w:pPr>
      <w:r w:rsidRPr="71BFC33C" w:rsidR="33962E11">
        <w:rPr>
          <w:noProof w:val="0"/>
          <w:color w:val="auto"/>
          <w:lang w:val="en-US"/>
        </w:rPr>
        <w:t xml:space="preserve">La arquitectura final de la plataforma contempla que los modelos Claude y Qwen operen bajo un esquema híbrido de inferencia, donde ambos generarán evaluaciones adaptativas utilizando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como formato de salida principal. Claude será utilizado para generación de alta fidelidad pedagógica y comprensión contextual profunda, mientras que Qwen desplegado localmente funcionará como mecanismo de balanceo de carga, reducción de costos y soporte para escenarios de alta concurrencia o planes gratuitos con intentos limitados.</w:t>
      </w:r>
    </w:p>
    <w:p w:rsidR="33962E11" w:rsidP="71BFC33C" w:rsidRDefault="33962E11" w14:paraId="4F24938E" w14:textId="6BDC5A05">
      <w:pPr>
        <w:bidi w:val="0"/>
        <w:spacing w:before="240" w:beforeAutospacing="off" w:after="240" w:afterAutospacing="off"/>
        <w:rPr>
          <w:noProof w:val="0"/>
          <w:color w:val="auto"/>
          <w:lang w:val="en-US"/>
        </w:rPr>
      </w:pPr>
      <w:r w:rsidRPr="71BFC33C" w:rsidR="33962E11">
        <w:rPr>
          <w:noProof w:val="0"/>
          <w:color w:val="auto"/>
          <w:lang w:val="en-US"/>
        </w:rPr>
        <w:t xml:space="preserve">El uso de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como formato de salida permite reducir significativamente la cantidad de tokens consumidos por ambos modelos durante la generación y transferencia de evaluaciones, disminuyendo costos de API en Claude y mejorando la eficiencia de inferencia local en Qwen. Esta reducción de contexto también incrementa la capacidad de procesamiento de transcripciones extensas dentro de la ventana contextual disponible, permitiendo generar mayor cantidad de preguntas adaptativas sin exceder límites operativos del modelo.</w:t>
      </w:r>
    </w:p>
    <w:p w:rsidR="33962E11" w:rsidP="71BFC33C" w:rsidRDefault="33962E11" w14:paraId="37205D07" w14:textId="58E1B2BA">
      <w:pPr>
        <w:bidi w:val="0"/>
        <w:spacing w:before="240" w:beforeAutospacing="off" w:after="240" w:afterAutospacing="off"/>
        <w:rPr>
          <w:noProof w:val="0"/>
          <w:color w:val="auto"/>
          <w:lang w:val="en-US"/>
        </w:rPr>
      </w:pPr>
      <w:r w:rsidRPr="71BFC33C" w:rsidR="33962E11">
        <w:rPr>
          <w:noProof w:val="0"/>
          <w:color w:val="auto"/>
          <w:lang w:val="en-US"/>
        </w:rPr>
        <w:t xml:space="preserve">En consecuencia, </w:t>
      </w:r>
      <w:r w:rsidRPr="71BFC33C" w:rsidR="33962E11">
        <w:rPr>
          <w:rFonts w:ascii="Consolas" w:hAnsi="Consolas" w:eastAsia="Consolas" w:cs="Consolas"/>
          <w:noProof w:val="0"/>
          <w:color w:val="auto"/>
          <w:lang w:val="en-US"/>
        </w:rPr>
        <w:t>.mini</w:t>
      </w:r>
      <w:r w:rsidRPr="71BFC33C" w:rsidR="33962E11">
        <w:rPr>
          <w:noProof w:val="0"/>
          <w:color w:val="auto"/>
          <w:lang w:val="en-US"/>
        </w:rPr>
        <w:t xml:space="preserve"> no solo actúa como un formato de serialización, sino también como un mecanismo de optimización arquitectónica orientado a sostenibilidad económica, escalabilidad y eficiencia computacional en sistemas educativos basados en IA generativa.</w:t>
      </w:r>
    </w:p>
    <w:p w:rsidR="71BFC33C" w:rsidP="71BFC33C" w:rsidRDefault="71BFC33C" w14:paraId="17DD5048" w14:textId="010A74B8">
      <w:pPr>
        <w:pStyle w:val="Heading1"/>
        <w:pBdr>
          <w:bottom w:val="single" w:color="1F4E79" w:sz="4" w:space="4"/>
        </w:pBdr>
        <w:spacing w:before="360" w:after="120"/>
        <w:rPr>
          <w:rFonts w:ascii="Arial" w:hAnsi="Arial" w:eastAsia="Arial" w:cs="Arial"/>
          <w:b w:val="1"/>
          <w:bCs w:val="1"/>
          <w:color w:val="auto"/>
          <w:sz w:val="28"/>
          <w:szCs w:val="28"/>
          <w:lang w:val="en-US"/>
        </w:rPr>
      </w:pPr>
    </w:p>
    <w:p xmlns:wp14="http://schemas.microsoft.com/office/word/2010/wordml" w:rsidP="71BFC33C" w14:paraId="2D92E6E2" wp14:textId="230CF9CE">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6E3FFAE1">
        <w:rPr>
          <w:rFonts w:ascii="Arial" w:hAnsi="Arial" w:eastAsia="Arial" w:cs="Arial"/>
          <w:b w:val="1"/>
          <w:bCs w:val="1"/>
          <w:color w:val="auto"/>
          <w:sz w:val="28"/>
          <w:szCs w:val="28"/>
          <w:lang w:val="en-US"/>
        </w:rPr>
        <w:t>9</w:t>
      </w:r>
      <w:r w:rsidRPr="71BFC33C" w:rsidR="14EA9F17">
        <w:rPr>
          <w:rFonts w:ascii="Arial" w:hAnsi="Arial" w:eastAsia="Arial" w:cs="Arial"/>
          <w:b w:val="1"/>
          <w:bCs w:val="1"/>
          <w:color w:val="auto"/>
          <w:sz w:val="28"/>
          <w:szCs w:val="28"/>
          <w:lang w:val="en-US"/>
        </w:rPr>
        <w:t xml:space="preserve">. </w:t>
      </w:r>
      <w:r w:rsidRPr="71BFC33C" w:rsidR="14EA9F17">
        <w:rPr>
          <w:rFonts w:ascii="Arial" w:hAnsi="Arial" w:eastAsia="Arial" w:cs="Arial"/>
          <w:b w:val="1"/>
          <w:bCs w:val="1"/>
          <w:color w:val="auto"/>
          <w:sz w:val="28"/>
          <w:szCs w:val="28"/>
          <w:lang w:val="en-US"/>
        </w:rPr>
        <w:t>Resumen</w:t>
      </w:r>
      <w:r w:rsidRPr="71BFC33C" w:rsidR="14EA9F17">
        <w:rPr>
          <w:rFonts w:ascii="Arial" w:hAnsi="Arial" w:eastAsia="Arial" w:cs="Arial"/>
          <w:b w:val="1"/>
          <w:bCs w:val="1"/>
          <w:color w:val="auto"/>
          <w:sz w:val="28"/>
          <w:szCs w:val="28"/>
          <w:lang w:val="en-US"/>
        </w:rPr>
        <w:t xml:space="preserve"> de </w:t>
      </w:r>
      <w:r w:rsidRPr="71BFC33C" w:rsidR="14EA9F17">
        <w:rPr>
          <w:rFonts w:ascii="Arial" w:hAnsi="Arial" w:eastAsia="Arial" w:cs="Arial"/>
          <w:b w:val="1"/>
          <w:bCs w:val="1"/>
          <w:color w:val="auto"/>
          <w:sz w:val="28"/>
          <w:szCs w:val="28"/>
          <w:lang w:val="en-US"/>
        </w:rPr>
        <w:t>Tecnologías</w:t>
      </w:r>
      <w:r w:rsidRPr="71BFC33C" w:rsidR="14EA9F17">
        <w:rPr>
          <w:rFonts w:ascii="Arial" w:hAnsi="Arial" w:eastAsia="Arial" w:cs="Arial"/>
          <w:b w:val="1"/>
          <w:bCs w:val="1"/>
          <w:color w:val="auto"/>
          <w:sz w:val="28"/>
          <w:szCs w:val="28"/>
          <w:lang w:val="en-US"/>
        </w:rPr>
        <w:t xml:space="preserve"> </w:t>
      </w:r>
      <w:r w:rsidRPr="71BFC33C" w:rsidR="14EA9F17">
        <w:rPr>
          <w:rFonts w:ascii="Arial" w:hAnsi="Arial" w:eastAsia="Arial" w:cs="Arial"/>
          <w:b w:val="1"/>
          <w:bCs w:val="1"/>
          <w:color w:val="auto"/>
          <w:sz w:val="28"/>
          <w:szCs w:val="28"/>
          <w:lang w:val="en-US"/>
        </w:rPr>
        <w:t>Seleccionadas</w:t>
      </w:r>
    </w:p>
    <w:p xmlns:wp14="http://schemas.microsoft.com/office/word/2010/wordml" w:rsidP="71BFC33C" w14:paraId="2542E401"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A continuación se presenta la matriz consolidada de los seis componentes tecnológicos seleccionados para la plataforma, todos los cuales cumplen con los umbrales mínimos de desempeño establecidos (≥ 80% en sus respectivas métricas):</w:t>
      </w:r>
    </w:p>
    <w:p xmlns:wp14="http://schemas.microsoft.com/office/word/2010/wordml" w:rsidP="71BFC33C" w14:paraId="0DE4B5B7" wp14:textId="77777777">
      <w:pPr>
        <w:spacing w:before="0" w:after="0"/>
        <w:rPr>
          <w:color w:val="auto"/>
        </w:rPr>
      </w:pPr>
    </w:p>
    <w:p xmlns:wp14="http://schemas.microsoft.com/office/word/2010/wordml" w:rsidP="71BFC33C" w14:paraId="7BD106A3" wp14:textId="77777777">
      <w:pPr>
        <w:spacing w:before="80" w:after="120"/>
        <w:jc w:val="center"/>
        <w:rPr>
          <w:rFonts w:ascii="Arial" w:hAnsi="Arial" w:eastAsia="Arial" w:cs="Arial"/>
          <w:i w:val="1"/>
          <w:iCs w:val="1"/>
          <w:color w:val="auto"/>
          <w:sz w:val="18"/>
          <w:szCs w:val="18"/>
          <w:lang w:val="en-US"/>
        </w:rPr>
      </w:pPr>
      <w:r w:rsidRPr="71BFC33C" w:rsidR="14EA9F17">
        <w:rPr>
          <w:rFonts w:ascii="Arial" w:hAnsi="Arial" w:eastAsia="Arial" w:cs="Arial"/>
          <w:i w:val="1"/>
          <w:iCs w:val="1"/>
          <w:color w:val="auto"/>
          <w:sz w:val="18"/>
          <w:szCs w:val="18"/>
          <w:lang w:val="en-US"/>
        </w:rPr>
        <w:t>Tabla 7. Matriz de tecnologías seleccionadas para la plataforma de microaprendizaje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860"/>
        <w:gridCol w:w="1900"/>
        <w:gridCol w:w="1900"/>
      </w:tblGrid>
      <w:tr xmlns:wp14="http://schemas.microsoft.com/office/word/2010/wordml" w:rsidTr="71BFC33C" w14:paraId="1CC53B2F" wp14:textId="77777777">
        <w:tc>
          <w:tcPr>
            <w:tcW w:w="20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tcPr>
          <w:p w:rsidR="71BFC33C" w:rsidP="71BFC33C" w:rsidRDefault="71BFC33C" w14:paraId="787D2F14" w14:textId="714696D2">
            <w:pPr>
              <w:spacing w:before="0" w:beforeAutospacing="off" w:after="0" w:afterAutospacing="off"/>
              <w:jc w:val="center"/>
              <w:rPr>
                <w:b w:val="1"/>
                <w:bCs w:val="1"/>
                <w:color w:val="0D0D0D"/>
              </w:rPr>
            </w:pPr>
            <w:r w:rsidRPr="71BFC33C" w:rsidR="71BFC33C">
              <w:rPr>
                <w:b w:val="1"/>
                <w:bCs w:val="1"/>
                <w:color w:val="0D0D0D"/>
              </w:rPr>
              <w:t>Dominio</w:t>
            </w:r>
          </w:p>
        </w:tc>
        <w:tc>
          <w:tcPr>
            <w:tcW w:w="17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tcPr>
          <w:p w:rsidR="71BFC33C" w:rsidP="71BFC33C" w:rsidRDefault="71BFC33C" w14:paraId="655C7FA3" w14:textId="38D2D8AA">
            <w:pPr>
              <w:spacing w:before="0" w:beforeAutospacing="off" w:after="0" w:afterAutospacing="off"/>
              <w:jc w:val="center"/>
              <w:rPr>
                <w:b w:val="1"/>
                <w:bCs w:val="1"/>
                <w:color w:val="0D0D0D"/>
                <w:lang w:val="en-US"/>
              </w:rPr>
            </w:pPr>
            <w:r w:rsidRPr="71BFC33C" w:rsidR="71BFC33C">
              <w:rPr>
                <w:b w:val="1"/>
                <w:bCs w:val="1"/>
                <w:color w:val="0D0D0D"/>
                <w:lang w:val="en-US"/>
              </w:rPr>
              <w:t>Tecnología seleccionada</w:t>
            </w:r>
          </w:p>
        </w:tc>
        <w:tc>
          <w:tcPr>
            <w:tcW w:w="186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tcPr>
          <w:p w:rsidR="71BFC33C" w:rsidP="71BFC33C" w:rsidRDefault="71BFC33C" w14:paraId="5238491B" w14:textId="48717D1B">
            <w:pPr>
              <w:spacing w:before="0" w:beforeAutospacing="off" w:after="0" w:afterAutospacing="off"/>
              <w:jc w:val="center"/>
              <w:rPr>
                <w:b w:val="1"/>
                <w:bCs w:val="1"/>
                <w:color w:val="0D0D0D"/>
                <w:lang w:val="en-US"/>
              </w:rPr>
            </w:pPr>
            <w:r w:rsidRPr="71BFC33C" w:rsidR="71BFC33C">
              <w:rPr>
                <w:b w:val="1"/>
                <w:bCs w:val="1"/>
                <w:color w:val="0D0D0D"/>
                <w:lang w:val="en-US"/>
              </w:rPr>
              <w:t>Puntaje</w:t>
            </w:r>
          </w:p>
        </w:tc>
        <w:tc>
          <w:tcPr>
            <w:tcW w:w="19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tcPr>
          <w:p w:rsidR="71BFC33C" w:rsidP="71BFC33C" w:rsidRDefault="71BFC33C" w14:paraId="708A57C1" w14:textId="65C51145">
            <w:pPr>
              <w:spacing w:before="0" w:beforeAutospacing="off" w:after="0" w:afterAutospacing="off"/>
              <w:jc w:val="center"/>
              <w:rPr>
                <w:b w:val="1"/>
                <w:bCs w:val="1"/>
                <w:color w:val="0D0D0D"/>
              </w:rPr>
            </w:pPr>
            <w:r w:rsidRPr="71BFC33C" w:rsidR="71BFC33C">
              <w:rPr>
                <w:b w:val="1"/>
                <w:bCs w:val="1"/>
                <w:color w:val="0D0D0D"/>
              </w:rPr>
              <w:t>Razón principal</w:t>
            </w:r>
          </w:p>
        </w:tc>
        <w:tc>
          <w:tcPr>
            <w:tcW w:w="1900" w:type="dxa"/>
            <w:tcBorders>
              <w:top w:val="single" w:color="CCCCCC" w:sz="1"/>
              <w:left w:val="single" w:color="CCCCCC" w:sz="1"/>
              <w:bottom w:val="single" w:color="CCCCCC" w:sz="1"/>
              <w:right w:val="single" w:color="CCCCCC" w:sz="1"/>
            </w:tcBorders>
            <w:shd w:val="clear" w:color="auto" w:fill="1F4E79"/>
            <w:tcMar>
              <w:top w:w="80" w:type="dxa"/>
              <w:left w:w="100" w:type="dxa"/>
              <w:bottom w:w="80" w:type="dxa"/>
              <w:right w:w="100" w:type="dxa"/>
            </w:tcMar>
          </w:tcPr>
          <w:p w:rsidR="71BFC33C" w:rsidP="71BFC33C" w:rsidRDefault="71BFC33C" w14:paraId="7432AF42" w14:textId="126A1653">
            <w:pPr>
              <w:spacing w:before="0" w:beforeAutospacing="off" w:after="0" w:afterAutospacing="off"/>
              <w:jc w:val="center"/>
              <w:rPr>
                <w:b w:val="1"/>
                <w:bCs w:val="1"/>
                <w:color w:val="0D0D0D"/>
                <w:lang w:val="en-US"/>
              </w:rPr>
            </w:pPr>
            <w:r w:rsidRPr="71BFC33C" w:rsidR="71BFC33C">
              <w:rPr>
                <w:b w:val="1"/>
                <w:bCs w:val="1"/>
                <w:color w:val="0D0D0D"/>
                <w:lang w:val="en-US"/>
              </w:rPr>
              <w:t>Umbral cumplido</w:t>
            </w:r>
          </w:p>
        </w:tc>
      </w:tr>
      <w:tr xmlns:wp14="http://schemas.microsoft.com/office/word/2010/wordml" w:rsidTr="71BFC33C" w14:paraId="0FE74CB4" wp14:textId="77777777">
        <w:trPr>
          <w:trHeight w:val="300"/>
        </w:trPr>
        <w:tc>
          <w:tcPr>
            <w:tcW w:w="2000" w:type="dxa"/>
            <w:tcBorders>
              <w:top w:val="single" w:color="CCCCCC" w:sz="1"/>
              <w:left w:val="single" w:color="CCCCCC" w:sz="1"/>
              <w:bottom w:val="single" w:color="CCCCCC" w:sz="1"/>
              <w:right w:val="single" w:color="CCCCCC" w:sz="1"/>
            </w:tcBorders>
            <w:shd w:val="clear" w:color="auto" w:fill="F2F2F2"/>
            <w:tcMar>
              <w:top w:w="80" w:type="dxa"/>
              <w:left w:w="100" w:type="dxa"/>
              <w:bottom w:w="80" w:type="dxa"/>
              <w:right w:w="100" w:type="dxa"/>
            </w:tcMar>
          </w:tcPr>
          <w:p w:rsidR="71BFC33C" w:rsidP="71BFC33C" w:rsidRDefault="71BFC33C" w14:paraId="2CC9EAC9" w14:textId="7DE698C2">
            <w:pPr>
              <w:spacing w:before="0" w:beforeAutospacing="off" w:after="0" w:afterAutospacing="off"/>
              <w:rPr>
                <w:color w:val="auto"/>
                <w:lang w:val="en-US"/>
              </w:rPr>
            </w:pPr>
            <w:r w:rsidRPr="71BFC33C" w:rsidR="71BFC33C">
              <w:rPr>
                <w:color w:val="auto"/>
                <w:lang w:val="en-US"/>
              </w:rPr>
              <w:t>ASR / Transcripción</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668CFFBF" w14:textId="58085FF0">
            <w:pPr>
              <w:spacing w:before="0" w:beforeAutospacing="off" w:after="0" w:afterAutospacing="off"/>
              <w:rPr>
                <w:color w:val="auto"/>
                <w:lang w:val="es-ES"/>
              </w:rPr>
            </w:pPr>
            <w:r w:rsidRPr="71BFC33C" w:rsidR="71BFC33C">
              <w:rPr>
                <w:color w:val="auto"/>
                <w:lang w:val="es-ES"/>
              </w:rPr>
              <w:t>Whisper (OpenAI)</w:t>
            </w:r>
          </w:p>
        </w:tc>
        <w:tc>
          <w:tcPr>
            <w:tcW w:w="186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739D1490" w14:textId="25B28E03">
            <w:pPr>
              <w:spacing w:before="0" w:beforeAutospacing="off" w:after="0" w:afterAutospacing="off"/>
              <w:rPr>
                <w:color w:val="auto"/>
              </w:rPr>
            </w:pPr>
            <w:r w:rsidRPr="71BFC33C" w:rsidR="71BFC33C">
              <w:rPr>
                <w:color w:val="auto"/>
              </w:rPr>
              <w:t>4.35 / 5.00</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6287F1F9" w14:textId="251817C3">
            <w:pPr>
              <w:spacing w:before="0" w:beforeAutospacing="off" w:after="0" w:afterAutospacing="off"/>
              <w:rPr>
                <w:color w:val="auto"/>
                <w:lang w:val="en-US"/>
              </w:rPr>
            </w:pPr>
            <w:r w:rsidRPr="71BFC33C" w:rsidR="71BFC33C">
              <w:rPr>
                <w:color w:val="auto"/>
                <w:lang w:val="en-US"/>
              </w:rPr>
              <w:t>Mayor precisión y robustez ante ruido en entornos educativos</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4F9E71C5" w14:textId="61CB5DC5">
            <w:pPr>
              <w:spacing w:before="0" w:beforeAutospacing="off" w:after="0" w:afterAutospacing="off"/>
              <w:rPr>
                <w:color w:val="auto"/>
                <w:lang w:val="en-US"/>
              </w:rPr>
            </w:pPr>
            <w:r w:rsidRPr="71BFC33C" w:rsidR="71BFC33C">
              <w:rPr>
                <w:color w:val="auto"/>
                <w:lang w:val="en-US"/>
              </w:rPr>
              <w:t>≥ 80% precisión</w:t>
            </w:r>
          </w:p>
        </w:tc>
      </w:tr>
      <w:tr xmlns:wp14="http://schemas.microsoft.com/office/word/2010/wordml" w:rsidTr="71BFC33C" w14:paraId="3C6E76F0" wp14:textId="77777777">
        <w:tc>
          <w:tcPr>
            <w:tcW w:w="2000" w:type="dxa"/>
            <w:tcBorders>
              <w:top w:val="single" w:color="CCCCCC" w:sz="1"/>
              <w:left w:val="single" w:color="CCCCCC" w:sz="1"/>
              <w:bottom w:val="single" w:color="CCCCCC" w:sz="1"/>
              <w:right w:val="single" w:color="CCCCCC" w:sz="1"/>
            </w:tcBorders>
            <w:shd w:val="clear" w:color="auto" w:fill="F2F2F2"/>
            <w:tcMar>
              <w:top w:w="80" w:type="dxa"/>
              <w:left w:w="100" w:type="dxa"/>
              <w:bottom w:w="80" w:type="dxa"/>
              <w:right w:w="100" w:type="dxa"/>
            </w:tcMar>
          </w:tcPr>
          <w:p w:rsidR="71BFC33C" w:rsidP="71BFC33C" w:rsidRDefault="71BFC33C" w14:paraId="517AE227" w14:textId="0284A721">
            <w:pPr>
              <w:spacing w:before="0" w:beforeAutospacing="off" w:after="0" w:afterAutospacing="off"/>
              <w:rPr>
                <w:color w:val="auto"/>
                <w:lang w:val="en-US"/>
              </w:rPr>
            </w:pPr>
            <w:r w:rsidRPr="71BFC33C" w:rsidR="71BFC33C">
              <w:rPr>
                <w:color w:val="auto"/>
                <w:lang w:val="en-US"/>
              </w:rPr>
              <w:t>Generación de contenido</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3B789A97" w14:textId="5C15BAF1">
            <w:pPr>
              <w:spacing w:before="0" w:beforeAutospacing="off" w:after="0" w:afterAutospacing="off"/>
              <w:rPr>
                <w:color w:val="auto"/>
                <w:lang w:val="en-US"/>
              </w:rPr>
            </w:pPr>
            <w:r w:rsidRPr="71BFC33C" w:rsidR="71BFC33C">
              <w:rPr>
                <w:color w:val="auto"/>
                <w:lang w:val="en-US"/>
              </w:rPr>
              <w:t>Claude + Qwen (arquitectura híbrida)</w:t>
            </w:r>
          </w:p>
        </w:tc>
        <w:tc>
          <w:tcPr>
            <w:tcW w:w="186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77F3617C" w14:textId="7536AB97">
            <w:pPr>
              <w:spacing w:before="0" w:beforeAutospacing="off" w:after="0" w:afterAutospacing="off"/>
              <w:rPr>
                <w:color w:val="auto"/>
                <w:lang w:val="en-US"/>
              </w:rPr>
            </w:pPr>
            <w:r w:rsidRPr="71BFC33C" w:rsidR="71BFC33C">
              <w:rPr>
                <w:color w:val="auto"/>
                <w:lang w:val="en-US"/>
              </w:rPr>
              <w:t>Selección cualitativa</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4B4E8BE3" w14:textId="40AD1409">
            <w:pPr>
              <w:spacing w:before="0" w:beforeAutospacing="off" w:after="0" w:afterAutospacing="off"/>
              <w:rPr>
                <w:color w:val="auto"/>
                <w:lang w:val="es-ES"/>
              </w:rPr>
            </w:pPr>
            <w:r w:rsidRPr="71BFC33C" w:rsidR="71BFC33C">
              <w:rPr>
                <w:color w:val="auto"/>
                <w:lang w:val="es-ES"/>
              </w:rPr>
              <w:t>Alta comprensión contextual con optimización de costos mediante inferencia híbrida cloud/local</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443E41C5" w14:textId="15D52B60">
            <w:pPr>
              <w:spacing w:before="0" w:beforeAutospacing="off" w:after="0" w:afterAutospacing="off"/>
              <w:rPr>
                <w:color w:val="auto"/>
                <w:lang w:val="en-US"/>
              </w:rPr>
            </w:pPr>
            <w:r w:rsidRPr="71BFC33C" w:rsidR="71BFC33C">
              <w:rPr>
                <w:color w:val="auto"/>
                <w:lang w:val="en-US"/>
              </w:rPr>
              <w:t>Calidad pedagógica alta</w:t>
            </w:r>
          </w:p>
        </w:tc>
      </w:tr>
      <w:tr xmlns:wp14="http://schemas.microsoft.com/office/word/2010/wordml" w:rsidTr="71BFC33C" w14:paraId="06B90F76" wp14:textId="77777777">
        <w:tc>
          <w:tcPr>
            <w:tcW w:w="2000" w:type="dxa"/>
            <w:tcBorders>
              <w:top w:val="single" w:color="CCCCCC" w:sz="1"/>
              <w:left w:val="single" w:color="CCCCCC" w:sz="1"/>
              <w:bottom w:val="single" w:color="CCCCCC" w:sz="1"/>
              <w:right w:val="single" w:color="CCCCCC" w:sz="1"/>
            </w:tcBorders>
            <w:shd w:val="clear" w:color="auto" w:fill="F2F2F2"/>
            <w:tcMar>
              <w:top w:w="80" w:type="dxa"/>
              <w:left w:w="100" w:type="dxa"/>
              <w:bottom w:w="80" w:type="dxa"/>
              <w:right w:w="100" w:type="dxa"/>
            </w:tcMar>
          </w:tcPr>
          <w:p w:rsidR="71BFC33C" w:rsidP="71BFC33C" w:rsidRDefault="71BFC33C" w14:paraId="35E0AB3D" w14:textId="6DF15B2F">
            <w:pPr>
              <w:spacing w:before="0" w:beforeAutospacing="off" w:after="0" w:afterAutospacing="off"/>
              <w:rPr>
                <w:color w:val="auto"/>
                <w:lang w:val="en-US"/>
              </w:rPr>
            </w:pPr>
            <w:r w:rsidRPr="71BFC33C" w:rsidR="71BFC33C">
              <w:rPr>
                <w:color w:val="auto"/>
                <w:lang w:val="en-US"/>
              </w:rPr>
              <w:t>Generación de preguntas</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66CE964F" w14:textId="0359342D">
            <w:pPr>
              <w:spacing w:before="0" w:beforeAutospacing="off" w:after="0" w:afterAutospacing="off"/>
              <w:rPr>
                <w:color w:val="auto"/>
                <w:lang w:val="es-ES"/>
              </w:rPr>
            </w:pPr>
            <w:r w:rsidRPr="71BFC33C" w:rsidR="71BFC33C">
              <w:rPr>
                <w:color w:val="auto"/>
                <w:lang w:val="es-ES"/>
              </w:rPr>
              <w:t>EduQG+</w:t>
            </w:r>
          </w:p>
        </w:tc>
        <w:tc>
          <w:tcPr>
            <w:tcW w:w="186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4734BCEC" w14:textId="2E6E2C47">
            <w:pPr>
              <w:spacing w:before="0" w:beforeAutospacing="off" w:after="0" w:afterAutospacing="off"/>
              <w:rPr>
                <w:color w:val="auto"/>
              </w:rPr>
            </w:pPr>
            <w:r w:rsidRPr="71BFC33C" w:rsidR="71BFC33C">
              <w:rPr>
                <w:color w:val="auto"/>
              </w:rPr>
              <w:t>4.85 / 5.00</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7662C77F" w14:textId="262B3771">
            <w:pPr>
              <w:spacing w:before="0" w:beforeAutospacing="off" w:after="0" w:afterAutospacing="off"/>
              <w:rPr>
                <w:color w:val="auto"/>
                <w:lang w:val="en-US"/>
              </w:rPr>
            </w:pPr>
            <w:r w:rsidRPr="71BFC33C" w:rsidR="71BFC33C">
              <w:rPr>
                <w:color w:val="auto"/>
                <w:lang w:val="en-US"/>
              </w:rPr>
              <w:t>Máxima calidad pedagógica y precisión lingüística en dominio educativo</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7096863D" w14:textId="5C99E7C2">
            <w:pPr>
              <w:spacing w:before="0" w:beforeAutospacing="off" w:after="0" w:afterAutospacing="off"/>
              <w:rPr>
                <w:color w:val="auto"/>
              </w:rPr>
            </w:pPr>
            <w:r w:rsidRPr="71BFC33C" w:rsidR="71BFC33C">
              <w:rPr>
                <w:color w:val="auto"/>
              </w:rPr>
              <w:t>≥ 80%</w:t>
            </w:r>
          </w:p>
        </w:tc>
      </w:tr>
      <w:tr xmlns:wp14="http://schemas.microsoft.com/office/word/2010/wordml" w:rsidTr="71BFC33C" w14:paraId="7DFFC240" wp14:textId="77777777">
        <w:tc>
          <w:tcPr>
            <w:tcW w:w="2000" w:type="dxa"/>
            <w:tcBorders>
              <w:top w:val="single" w:color="CCCCCC" w:sz="1"/>
              <w:left w:val="single" w:color="CCCCCC" w:sz="1"/>
              <w:bottom w:val="single" w:color="CCCCCC" w:sz="1"/>
              <w:right w:val="single" w:color="CCCCCC" w:sz="1"/>
            </w:tcBorders>
            <w:shd w:val="clear" w:color="auto" w:fill="F2F2F2"/>
            <w:tcMar>
              <w:top w:w="80" w:type="dxa"/>
              <w:left w:w="100" w:type="dxa"/>
              <w:bottom w:w="80" w:type="dxa"/>
              <w:right w:w="100" w:type="dxa"/>
            </w:tcMar>
          </w:tcPr>
          <w:p w:rsidR="71BFC33C" w:rsidP="71BFC33C" w:rsidRDefault="71BFC33C" w14:paraId="1804F2B8" w14:textId="00ECF307">
            <w:pPr>
              <w:spacing w:before="0" w:beforeAutospacing="off" w:after="0" w:afterAutospacing="off"/>
              <w:rPr>
                <w:color w:val="auto"/>
                <w:lang w:val="en-US"/>
              </w:rPr>
            </w:pPr>
            <w:r w:rsidRPr="71BFC33C" w:rsidR="71BFC33C">
              <w:rPr>
                <w:color w:val="auto"/>
                <w:lang w:val="en-US"/>
              </w:rPr>
              <w:t>Formato de representación adaptativa</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1947271F" w14:textId="097A1A99">
            <w:pPr>
              <w:spacing w:before="0" w:beforeAutospacing="off" w:after="0" w:afterAutospacing="off"/>
              <w:rPr>
                <w:rFonts w:ascii="Consolas" w:hAnsi="Consolas" w:eastAsia="Consolas" w:cs="Consolas"/>
                <w:color w:val="auto"/>
                <w:lang w:val="es-ES"/>
              </w:rPr>
            </w:pPr>
            <w:r w:rsidRPr="71BFC33C" w:rsidR="71BFC33C">
              <w:rPr>
                <w:rFonts w:ascii="Consolas" w:hAnsi="Consolas" w:eastAsia="Consolas" w:cs="Consolas"/>
                <w:color w:val="auto"/>
                <w:lang w:val="es-ES"/>
              </w:rPr>
              <w:t>.mini</w:t>
            </w:r>
          </w:p>
        </w:tc>
        <w:tc>
          <w:tcPr>
            <w:tcW w:w="186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53E9C0A3" w14:textId="0C41CACD">
            <w:pPr>
              <w:spacing w:before="0" w:beforeAutospacing="off" w:after="0" w:afterAutospacing="off"/>
              <w:rPr>
                <w:color w:val="auto"/>
              </w:rPr>
            </w:pPr>
            <w:r w:rsidRPr="71BFC33C" w:rsidR="71BFC33C">
              <w:rPr>
                <w:color w:val="auto"/>
              </w:rPr>
              <w:t>4.30 / 5.00</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3004F526" w14:textId="1A7836B2">
            <w:pPr>
              <w:spacing w:before="0" w:beforeAutospacing="off" w:after="0" w:afterAutospacing="off"/>
              <w:rPr>
                <w:color w:val="auto"/>
                <w:lang w:val="en-US"/>
              </w:rPr>
            </w:pPr>
            <w:r w:rsidRPr="71BFC33C" w:rsidR="71BFC33C">
              <w:rPr>
                <w:color w:val="auto"/>
                <w:lang w:val="en-US"/>
              </w:rPr>
              <w:t>Máxima eficiencia de tokens y adaptación nativa a IRT + Bloom + CAT</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040CDCB7" w14:textId="3B5F3582">
            <w:pPr>
              <w:spacing w:before="0" w:beforeAutospacing="off" w:after="0" w:afterAutospacing="off"/>
              <w:rPr>
                <w:color w:val="auto"/>
              </w:rPr>
            </w:pPr>
            <w:r w:rsidRPr="71BFC33C" w:rsidR="71BFC33C">
              <w:rPr>
                <w:color w:val="auto"/>
              </w:rPr>
              <w:t>≥ 80%</w:t>
            </w:r>
          </w:p>
        </w:tc>
      </w:tr>
      <w:tr xmlns:wp14="http://schemas.microsoft.com/office/word/2010/wordml" w:rsidTr="71BFC33C" w14:paraId="0FD009F1" wp14:textId="77777777">
        <w:tc>
          <w:tcPr>
            <w:tcW w:w="2000" w:type="dxa"/>
            <w:tcBorders>
              <w:top w:val="single" w:color="CCCCCC" w:sz="1"/>
              <w:left w:val="single" w:color="CCCCCC" w:sz="1"/>
              <w:bottom w:val="single" w:color="CCCCCC" w:sz="1"/>
              <w:right w:val="single" w:color="CCCCCC" w:sz="1"/>
            </w:tcBorders>
            <w:shd w:val="clear" w:color="auto" w:fill="F2F2F2"/>
            <w:tcMar>
              <w:top w:w="80" w:type="dxa"/>
              <w:left w:w="100" w:type="dxa"/>
              <w:bottom w:w="80" w:type="dxa"/>
              <w:right w:w="100" w:type="dxa"/>
            </w:tcMar>
          </w:tcPr>
          <w:p w:rsidR="71BFC33C" w:rsidP="71BFC33C" w:rsidRDefault="71BFC33C" w14:paraId="10597820" w14:textId="4DB047CD">
            <w:pPr>
              <w:spacing w:before="0" w:beforeAutospacing="off" w:after="0" w:afterAutospacing="off"/>
              <w:rPr>
                <w:color w:val="auto"/>
                <w:lang w:val="en-US"/>
              </w:rPr>
            </w:pPr>
            <w:r w:rsidRPr="71BFC33C" w:rsidR="71BFC33C">
              <w:rPr>
                <w:color w:val="auto"/>
                <w:lang w:val="en-US"/>
              </w:rPr>
              <w:t>Evaluación adaptativa</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04596B3B" w14:textId="71E4CDE0">
            <w:pPr>
              <w:spacing w:before="0" w:beforeAutospacing="off" w:after="0" w:afterAutospacing="off"/>
              <w:rPr>
                <w:color w:val="auto"/>
                <w:lang w:val="es-ES"/>
              </w:rPr>
            </w:pPr>
            <w:r w:rsidRPr="71BFC33C" w:rsidR="71BFC33C">
              <w:rPr>
                <w:color w:val="auto"/>
                <w:lang w:val="es-ES"/>
              </w:rPr>
              <w:t>IRT clásico (catsim)</w:t>
            </w:r>
          </w:p>
        </w:tc>
        <w:tc>
          <w:tcPr>
            <w:tcW w:w="186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119E232F" w14:textId="3BF0AD7C">
            <w:pPr>
              <w:spacing w:before="0" w:beforeAutospacing="off" w:after="0" w:afterAutospacing="off"/>
              <w:rPr>
                <w:color w:val="auto"/>
              </w:rPr>
            </w:pPr>
            <w:r w:rsidRPr="71BFC33C" w:rsidR="71BFC33C">
              <w:rPr>
                <w:color w:val="auto"/>
              </w:rPr>
              <w:t>4.34 / 5.00</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55BDFCD0" w14:textId="5A22D60E">
            <w:pPr>
              <w:spacing w:before="0" w:beforeAutospacing="off" w:after="0" w:afterAutospacing="off"/>
              <w:rPr>
                <w:color w:val="auto"/>
                <w:lang w:val="en-US"/>
              </w:rPr>
            </w:pPr>
            <w:r w:rsidRPr="71BFC33C" w:rsidR="71BFC33C">
              <w:rPr>
                <w:color w:val="auto"/>
                <w:lang w:val="en-US"/>
              </w:rPr>
              <w:t>Madurez metodológica, facilidad de implementación y alta confiabilidad psicométrica</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052D6D7C" w14:textId="0B14CC43">
            <w:pPr>
              <w:spacing w:before="0" w:beforeAutospacing="off" w:after="0" w:afterAutospacing="off"/>
              <w:rPr>
                <w:color w:val="auto"/>
              </w:rPr>
            </w:pPr>
            <w:r w:rsidRPr="71BFC33C" w:rsidR="71BFC33C">
              <w:rPr>
                <w:color w:val="auto"/>
              </w:rPr>
              <w:t>≥ 80%</w:t>
            </w:r>
          </w:p>
        </w:tc>
      </w:tr>
      <w:tr xmlns:wp14="http://schemas.microsoft.com/office/word/2010/wordml" w:rsidTr="71BFC33C" w14:paraId="778E9CDB" wp14:textId="77777777">
        <w:tc>
          <w:tcPr>
            <w:tcW w:w="2000" w:type="dxa"/>
            <w:tcBorders>
              <w:top w:val="single" w:color="CCCCCC" w:sz="1"/>
              <w:left w:val="single" w:color="CCCCCC" w:sz="1"/>
              <w:bottom w:val="single" w:color="CCCCCC" w:sz="1"/>
              <w:right w:val="single" w:color="CCCCCC" w:sz="1"/>
            </w:tcBorders>
            <w:shd w:val="clear" w:color="auto" w:fill="F2F2F2"/>
            <w:tcMar>
              <w:top w:w="80" w:type="dxa"/>
              <w:left w:w="100" w:type="dxa"/>
              <w:bottom w:w="80" w:type="dxa"/>
              <w:right w:w="100" w:type="dxa"/>
            </w:tcMar>
          </w:tcPr>
          <w:p w:rsidR="71BFC33C" w:rsidP="71BFC33C" w:rsidRDefault="71BFC33C" w14:paraId="3FC7407B" w14:textId="2E4A4AE8">
            <w:pPr>
              <w:spacing w:before="0" w:beforeAutospacing="off" w:after="0" w:afterAutospacing="off"/>
              <w:rPr>
                <w:color w:val="auto"/>
                <w:lang w:val="en-US"/>
              </w:rPr>
            </w:pPr>
            <w:r w:rsidRPr="71BFC33C" w:rsidR="71BFC33C">
              <w:rPr>
                <w:color w:val="auto"/>
                <w:lang w:val="en-US"/>
              </w:rPr>
              <w:t>Base de datos (principal)</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7A73C796" w14:textId="373EB9D9">
            <w:pPr>
              <w:spacing w:before="0" w:beforeAutospacing="off" w:after="0" w:afterAutospacing="off"/>
              <w:rPr>
                <w:color w:val="auto"/>
              </w:rPr>
            </w:pPr>
            <w:r w:rsidRPr="71BFC33C" w:rsidR="71BFC33C">
              <w:rPr>
                <w:color w:val="auto"/>
              </w:rPr>
              <w:t>PostgreSQL</w:t>
            </w:r>
          </w:p>
        </w:tc>
        <w:tc>
          <w:tcPr>
            <w:tcW w:w="186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53BED8D9" w14:textId="07C59BE0">
            <w:pPr>
              <w:spacing w:before="0" w:beforeAutospacing="off" w:after="0" w:afterAutospacing="off"/>
              <w:rPr>
                <w:color w:val="auto"/>
              </w:rPr>
            </w:pPr>
            <w:r w:rsidRPr="71BFC33C" w:rsidR="71BFC33C">
              <w:rPr>
                <w:color w:val="auto"/>
              </w:rPr>
              <w:t>4.65 / 5.00</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79CE29DB" w14:textId="17B47C85">
            <w:pPr>
              <w:spacing w:before="0" w:beforeAutospacing="off" w:after="0" w:afterAutospacing="off"/>
              <w:rPr>
                <w:color w:val="auto"/>
                <w:lang w:val="en-US"/>
              </w:rPr>
            </w:pPr>
            <w:r w:rsidRPr="71BFC33C" w:rsidR="71BFC33C">
              <w:rPr>
                <w:color w:val="auto"/>
                <w:lang w:val="en-US"/>
              </w:rPr>
              <w:t>Consistencia ACID, consultas complejas y soporte analítico robusto</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608CA757" w14:textId="4F87F826">
            <w:pPr>
              <w:spacing w:before="0" w:beforeAutospacing="off" w:after="0" w:afterAutospacing="off"/>
              <w:rPr>
                <w:color w:val="auto"/>
              </w:rPr>
            </w:pPr>
            <w:r w:rsidRPr="71BFC33C" w:rsidR="71BFC33C">
              <w:rPr>
                <w:color w:val="auto"/>
              </w:rPr>
              <w:t>≥ 80%</w:t>
            </w:r>
          </w:p>
        </w:tc>
      </w:tr>
      <w:tr w:rsidR="71BFC33C" w:rsidTr="71BFC33C" w14:paraId="14D5F9C7">
        <w:trPr>
          <w:trHeight w:val="300"/>
        </w:trPr>
        <w:tc>
          <w:tcPr>
            <w:tcW w:w="2000" w:type="dxa"/>
            <w:tcBorders>
              <w:top w:val="single" w:color="CCCCCC" w:sz="1"/>
              <w:left w:val="single" w:color="CCCCCC" w:sz="1"/>
              <w:bottom w:val="single" w:color="CCCCCC" w:sz="1"/>
              <w:right w:val="single" w:color="CCCCCC" w:sz="1"/>
            </w:tcBorders>
            <w:shd w:val="clear" w:color="auto" w:fill="F2F2F2"/>
            <w:tcMar>
              <w:top w:w="80" w:type="dxa"/>
              <w:left w:w="100" w:type="dxa"/>
              <w:bottom w:w="80" w:type="dxa"/>
              <w:right w:w="100" w:type="dxa"/>
            </w:tcMar>
          </w:tcPr>
          <w:p w:rsidR="71BFC33C" w:rsidP="71BFC33C" w:rsidRDefault="71BFC33C" w14:paraId="0B1200D4" w14:textId="2698EE5A">
            <w:pPr>
              <w:spacing w:before="0" w:beforeAutospacing="off" w:after="0" w:afterAutospacing="off"/>
              <w:rPr>
                <w:color w:val="auto"/>
                <w:lang w:val="en-US"/>
              </w:rPr>
            </w:pPr>
            <w:r w:rsidRPr="71BFC33C" w:rsidR="71BFC33C">
              <w:rPr>
                <w:color w:val="auto"/>
                <w:lang w:val="en-US"/>
              </w:rPr>
              <w:t>Base de datos (complemento)</w:t>
            </w:r>
          </w:p>
        </w:tc>
        <w:tc>
          <w:tcPr>
            <w:tcW w:w="17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2105AABF" w14:textId="70A161FC">
            <w:pPr>
              <w:spacing w:before="0" w:beforeAutospacing="off" w:after="0" w:afterAutospacing="off"/>
              <w:rPr>
                <w:color w:val="auto"/>
              </w:rPr>
            </w:pPr>
            <w:r w:rsidRPr="71BFC33C" w:rsidR="71BFC33C">
              <w:rPr>
                <w:color w:val="auto"/>
              </w:rPr>
              <w:t>MongoDB</w:t>
            </w:r>
          </w:p>
        </w:tc>
        <w:tc>
          <w:tcPr>
            <w:tcW w:w="186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2C736CF3" w14:textId="28245F6C">
            <w:pPr>
              <w:spacing w:before="0" w:beforeAutospacing="off" w:after="0" w:afterAutospacing="off"/>
              <w:rPr>
                <w:color w:val="auto"/>
              </w:rPr>
            </w:pPr>
            <w:r w:rsidRPr="71BFC33C" w:rsidR="71BFC33C">
              <w:rPr>
                <w:color w:val="auto"/>
              </w:rPr>
              <w:t>3.80 / 5.00</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62A70413" w14:textId="223220D8">
            <w:pPr>
              <w:spacing w:before="0" w:beforeAutospacing="off" w:after="0" w:afterAutospacing="off"/>
              <w:rPr>
                <w:color w:val="auto"/>
                <w:lang w:val="en-US"/>
              </w:rPr>
            </w:pPr>
            <w:r w:rsidRPr="71BFC33C" w:rsidR="71BFC33C">
              <w:rPr>
                <w:color w:val="auto"/>
                <w:lang w:val="en-US"/>
              </w:rPr>
              <w:t>Flexibilidad de esquema para transcripciones y datos no estructurados</w:t>
            </w:r>
          </w:p>
        </w:tc>
        <w:tc>
          <w:tcPr>
            <w:tcW w:w="1900" w:type="dxa"/>
            <w:tcBorders>
              <w:top w:val="single" w:color="CCCCCC" w:sz="1"/>
              <w:left w:val="single" w:color="CCCCCC" w:sz="1"/>
              <w:bottom w:val="single" w:color="CCCCCC" w:sz="1"/>
              <w:right w:val="single" w:color="CCCCCC" w:sz="1"/>
            </w:tcBorders>
            <w:shd w:val="clear" w:color="auto" w:fill="FFFFFF"/>
            <w:tcMar>
              <w:top w:w="80" w:type="dxa"/>
              <w:left w:w="100" w:type="dxa"/>
              <w:bottom w:w="80" w:type="dxa"/>
              <w:right w:w="100" w:type="dxa"/>
            </w:tcMar>
          </w:tcPr>
          <w:p w:rsidR="71BFC33C" w:rsidP="71BFC33C" w:rsidRDefault="71BFC33C" w14:paraId="63FFDB30" w14:textId="56D18A07">
            <w:pPr>
              <w:spacing w:before="0" w:beforeAutospacing="off" w:after="0" w:afterAutospacing="off"/>
              <w:rPr>
                <w:rFonts w:ascii="Arial" w:hAnsi="Arial" w:eastAsia="Arial" w:cs="Arial"/>
                <w:b w:val="1"/>
                <w:bCs w:val="1"/>
                <w:color w:val="auto"/>
                <w:sz w:val="18"/>
                <w:szCs w:val="18"/>
                <w:lang w:val="en-US"/>
              </w:rPr>
            </w:pPr>
            <w:r w:rsidRPr="71BFC33C" w:rsidR="71BFC33C">
              <w:rPr>
                <w:color w:val="auto"/>
                <w:lang w:val="en-US"/>
              </w:rPr>
              <w:t>Complementario</w:t>
            </w:r>
            <w:r w:rsidRPr="71BFC33C" w:rsidR="71BFC33C">
              <w:rPr>
                <w:rFonts w:ascii="Arial" w:hAnsi="Arial" w:eastAsia="Arial" w:cs="Arial"/>
                <w:b w:val="1"/>
                <w:bCs w:val="1"/>
                <w:color w:val="auto"/>
                <w:sz w:val="18"/>
                <w:szCs w:val="18"/>
                <w:lang w:val="en-US"/>
              </w:rPr>
              <w:t xml:space="preserve"> </w:t>
            </w:r>
          </w:p>
        </w:tc>
      </w:tr>
    </w:tbl>
    <w:p xmlns:wp14="http://schemas.microsoft.com/office/word/2010/wordml" w:rsidP="71BFC33C" w14:paraId="42D61353" wp14:textId="77777777">
      <w:pPr>
        <w:spacing w:before="40" w:after="160"/>
        <w:jc w:val="center"/>
        <w:rPr>
          <w:rFonts w:ascii="Arial" w:hAnsi="Arial" w:eastAsia="Arial" w:cs="Arial"/>
          <w:i w:val="1"/>
          <w:iCs w:val="1"/>
          <w:color w:val="auto"/>
          <w:sz w:val="16"/>
          <w:szCs w:val="16"/>
          <w:lang w:val="en-US"/>
        </w:rPr>
      </w:pPr>
      <w:r w:rsidRPr="71BFC33C" w:rsidR="14EA9F17">
        <w:rPr>
          <w:rFonts w:ascii="Arial" w:hAnsi="Arial" w:eastAsia="Arial" w:cs="Arial"/>
          <w:i w:val="1"/>
          <w:iCs w:val="1"/>
          <w:color w:val="auto"/>
          <w:sz w:val="16"/>
          <w:szCs w:val="16"/>
          <w:lang w:val="en-US"/>
        </w:rPr>
        <w:t>Fuente: Elaboración propia.</w:t>
      </w:r>
    </w:p>
    <w:p xmlns:wp14="http://schemas.microsoft.com/office/word/2010/wordml" w:rsidP="71BFC33C" w14:paraId="66204FF1" wp14:textId="77777777">
      <w:pPr>
        <w:spacing w:before="0" w:after="0"/>
        <w:rPr>
          <w:color w:val="auto"/>
        </w:rPr>
      </w:pPr>
    </w:p>
    <w:p w:rsidR="105A7C71" w:rsidP="71BFC33C" w:rsidRDefault="105A7C71" w14:paraId="6B46958B" w14:textId="2CDE30AC">
      <w:pPr>
        <w:spacing w:before="240" w:beforeAutospacing="off" w:after="240" w:afterAutospacing="off"/>
        <w:jc w:val="both"/>
        <w:rPr>
          <w:rFonts w:ascii="Arial" w:hAnsi="Arial" w:eastAsia="Arial" w:cs="Arial"/>
          <w:noProof w:val="0"/>
          <w:color w:val="auto"/>
          <w:sz w:val="20"/>
          <w:szCs w:val="20"/>
          <w:lang w:val="en-US"/>
        </w:rPr>
      </w:pPr>
      <w:r w:rsidRPr="71BFC33C" w:rsidR="105A7C71">
        <w:rPr>
          <w:rFonts w:ascii="Arial" w:hAnsi="Arial" w:eastAsia="Arial" w:cs="Arial"/>
          <w:noProof w:val="0"/>
          <w:color w:val="auto"/>
          <w:sz w:val="20"/>
          <w:szCs w:val="20"/>
          <w:lang w:val="en-US"/>
        </w:rPr>
        <w:t xml:space="preserve">Los componentes seleccionados conforman el stack tecnológico integral de la plataforma: Whisper para transcripción automática, Claude y Qwen bajo una arquitectura híbrida para generación de contenido educativo estructurado, EduQG+ para generación pedagógica de preguntas, </w:t>
      </w:r>
      <w:r w:rsidRPr="71BFC33C" w:rsidR="105A7C71">
        <w:rPr>
          <w:rFonts w:ascii="Consolas" w:hAnsi="Consolas" w:eastAsia="Consolas" w:cs="Consolas"/>
          <w:noProof w:val="0"/>
          <w:color w:val="auto"/>
          <w:sz w:val="20"/>
          <w:szCs w:val="20"/>
          <w:lang w:val="en-US"/>
        </w:rPr>
        <w:t>.mini</w:t>
      </w:r>
      <w:r w:rsidRPr="71BFC33C" w:rsidR="105A7C71">
        <w:rPr>
          <w:rFonts w:ascii="Arial" w:hAnsi="Arial" w:eastAsia="Arial" w:cs="Arial"/>
          <w:noProof w:val="0"/>
          <w:color w:val="auto"/>
          <w:sz w:val="20"/>
          <w:szCs w:val="20"/>
          <w:lang w:val="en-US"/>
        </w:rPr>
        <w:t xml:space="preserve"> como formato compacto de representación adaptativa, IRT clásico vía catsim para evaluación psicométrica y PostgreSQL + MongoDB para gestión de datos estructurados y no estructurados.</w:t>
      </w:r>
    </w:p>
    <w:p w:rsidR="105A7C71" w:rsidP="71BFC33C" w:rsidRDefault="105A7C71" w14:paraId="5D710F63" w14:textId="71A1FFA2">
      <w:pPr>
        <w:spacing w:before="240" w:beforeAutospacing="off" w:after="240" w:afterAutospacing="off"/>
        <w:jc w:val="both"/>
        <w:rPr>
          <w:rFonts w:ascii="Arial" w:hAnsi="Arial" w:eastAsia="Arial" w:cs="Arial"/>
          <w:noProof w:val="0"/>
          <w:color w:val="auto"/>
          <w:sz w:val="20"/>
          <w:szCs w:val="20"/>
          <w:lang w:val="en-US"/>
        </w:rPr>
      </w:pPr>
      <w:r w:rsidRPr="71BFC33C" w:rsidR="105A7C71">
        <w:rPr>
          <w:rFonts w:ascii="Arial" w:hAnsi="Arial" w:eastAsia="Arial" w:cs="Arial"/>
          <w:noProof w:val="0"/>
          <w:color w:val="auto"/>
          <w:sz w:val="20"/>
          <w:szCs w:val="20"/>
          <w:lang w:val="en-US"/>
        </w:rPr>
        <w:t xml:space="preserve">La incorporación de </w:t>
      </w:r>
      <w:r w:rsidRPr="71BFC33C" w:rsidR="105A7C71">
        <w:rPr>
          <w:rFonts w:ascii="Consolas" w:hAnsi="Consolas" w:eastAsia="Consolas" w:cs="Consolas"/>
          <w:noProof w:val="0"/>
          <w:color w:val="auto"/>
          <w:sz w:val="20"/>
          <w:szCs w:val="20"/>
          <w:lang w:val="en-US"/>
        </w:rPr>
        <w:t>.mini</w:t>
      </w:r>
      <w:r w:rsidRPr="71BFC33C" w:rsidR="105A7C71">
        <w:rPr>
          <w:rFonts w:ascii="Arial" w:hAnsi="Arial" w:eastAsia="Arial" w:cs="Arial"/>
          <w:noProof w:val="0"/>
          <w:color w:val="auto"/>
          <w:sz w:val="20"/>
          <w:szCs w:val="20"/>
          <w:lang w:val="en-US"/>
        </w:rPr>
        <w:t xml:space="preserve"> como formato de salida principal permite optimizar significativamente el consumo de tokens durante la inferencia de modelos de lenguaje, reduciendo costos operativos tanto en Claude mediante APIs cloud como en Qwen desplegado localmente. Esta optimización resulta especialmente relevante en escenarios de generación masiva de evaluaciones adaptativas, donde la reducción de overhead estructural incrementa la eficiencia computacional y la escalabilidad del sistema.</w:t>
      </w:r>
    </w:p>
    <w:p w:rsidR="105A7C71" w:rsidP="71BFC33C" w:rsidRDefault="105A7C71" w14:paraId="16AB7C78" w14:textId="59FDF158">
      <w:pPr>
        <w:spacing w:before="240" w:beforeAutospacing="off" w:after="240" w:afterAutospacing="off"/>
        <w:jc w:val="both"/>
        <w:rPr>
          <w:rFonts w:ascii="Arial" w:hAnsi="Arial" w:eastAsia="Arial" w:cs="Arial"/>
          <w:noProof w:val="0"/>
          <w:color w:val="auto"/>
          <w:sz w:val="20"/>
          <w:szCs w:val="20"/>
          <w:lang w:val="en-US"/>
        </w:rPr>
      </w:pPr>
      <w:r w:rsidRPr="71BFC33C" w:rsidR="105A7C71">
        <w:rPr>
          <w:rFonts w:ascii="Arial" w:hAnsi="Arial" w:eastAsia="Arial" w:cs="Arial"/>
          <w:noProof w:val="0"/>
          <w:color w:val="auto"/>
          <w:sz w:val="20"/>
          <w:szCs w:val="20"/>
          <w:lang w:val="en-US"/>
        </w:rPr>
        <w:t>En conjunto, la arquitectura seleccionada garantiza alta calidad pedagógica, viabilidad técnica, sostenibilidad operativa y eficiencia económica para la solución de microaprendizaje adaptativo basada en inteligencia artificial.</w:t>
      </w:r>
    </w:p>
    <w:p w:rsidR="71BFC33C" w:rsidP="71BFC33C" w:rsidRDefault="71BFC33C" w14:paraId="11B2F18F" w14:textId="42062A23">
      <w:pPr>
        <w:spacing w:before="60" w:after="60" w:line="276" w:lineRule="auto"/>
        <w:jc w:val="both"/>
        <w:rPr>
          <w:rFonts w:ascii="Arial" w:hAnsi="Arial" w:eastAsia="Arial" w:cs="Arial"/>
          <w:color w:val="auto"/>
          <w:sz w:val="20"/>
          <w:szCs w:val="20"/>
          <w:lang w:val="en-US"/>
        </w:rPr>
      </w:pPr>
    </w:p>
    <w:p xmlns:wp14="http://schemas.microsoft.com/office/word/2010/wordml" w:rsidP="71BFC33C" w14:paraId="2DBF0D7D" wp14:textId="77777777">
      <w:pPr>
        <w:spacing w:before="0" w:after="0"/>
        <w:rPr>
          <w:color w:val="auto"/>
        </w:rPr>
      </w:pPr>
    </w:p>
    <w:p xmlns:wp14="http://schemas.microsoft.com/office/word/2010/wordml" w:rsidP="71BFC33C" w14:paraId="6B62F1B3" wp14:textId="77777777">
      <w:pPr>
        <w:rPr>
          <w:color w:val="auto"/>
        </w:rPr>
      </w:pPr>
      <w:r w:rsidRPr="71BFC33C">
        <w:rPr>
          <w:color w:val="auto"/>
        </w:rPr>
        <w:br w:type="page"/>
      </w:r>
    </w:p>
    <w:p xmlns:wp14="http://schemas.microsoft.com/office/word/2010/wordml" w:rsidP="71BFC33C" w14:paraId="6C74989B"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9. Conclusiones</w:t>
      </w:r>
    </w:p>
    <w:p w:rsidR="0DB09503" w:rsidP="71BFC33C" w:rsidRDefault="0DB09503" w14:paraId="58C1424F" w14:textId="4DE9CB8B">
      <w:pPr>
        <w:pStyle w:val="Normal"/>
        <w:spacing w:before="60" w:after="60"/>
        <w:ind w:left="0"/>
        <w:rPr>
          <w:rFonts w:ascii="Arial" w:hAnsi="Arial" w:eastAsia="Arial" w:cs="Arial"/>
          <w:color w:val="auto"/>
          <w:sz w:val="20"/>
          <w:szCs w:val="20"/>
          <w:lang w:val="en-US"/>
        </w:rPr>
      </w:pPr>
      <w:r w:rsidRPr="71BFC33C" w:rsidR="0DB09503">
        <w:rPr>
          <w:noProof w:val="0"/>
          <w:color w:val="auto"/>
          <w:lang w:val="es-ES"/>
        </w:rPr>
        <w:t>El análisis comparativo realizado mediante benchmarking cuantitativo sobre las alternativas tecnológicas evaluadas en los distintos dominios permitió identificar los componentes más adecuados para la plataforma de microaprendizaje adaptativo. Las principales conclusiones son:</w:t>
      </w:r>
    </w:p>
    <w:p w:rsidR="0DB09503" w:rsidP="71BFC33C" w:rsidRDefault="0DB09503" w14:paraId="708DD494" w14:textId="7408FAD8">
      <w:pPr>
        <w:pStyle w:val="Normal"/>
        <w:spacing w:before="240" w:beforeAutospacing="off" w:after="240" w:afterAutospacing="off"/>
        <w:ind w:left="0"/>
        <w:rPr>
          <w:noProof w:val="0"/>
          <w:color w:val="auto"/>
          <w:lang w:val="es-ES"/>
        </w:rPr>
      </w:pPr>
      <w:r w:rsidRPr="71BFC33C" w:rsidR="0DB09503">
        <w:rPr>
          <w:noProof w:val="0"/>
          <w:color w:val="auto"/>
          <w:lang w:val="es-ES"/>
        </w:rPr>
        <w:t>Whisper (OpenAI) es el modelo ASR más adecuado para el contexto educativo universitario, con un puntaje de 4.35/5.00. Su robustez ante ruido, precisión en español con vocabulario técnico y facilidad de integración con NLP lo posicionan como la alternativa óptima frente a Wav2Vec2.0 (4.00), Kaldi (3.20) y DeepSpeech (2.75).</w:t>
      </w:r>
    </w:p>
    <w:p w:rsidR="0DB09503" w:rsidP="71BFC33C" w:rsidRDefault="0DB09503" w14:paraId="39FF98C7" w14:textId="1C99C72E">
      <w:pPr>
        <w:pStyle w:val="Normal"/>
        <w:spacing w:before="240" w:beforeAutospacing="off" w:after="240" w:afterAutospacing="off"/>
        <w:ind w:left="0"/>
        <w:rPr>
          <w:noProof w:val="0"/>
          <w:color w:val="auto"/>
          <w:lang w:val="es-ES"/>
        </w:rPr>
      </w:pPr>
      <w:r w:rsidRPr="71BFC33C" w:rsidR="0DB09503">
        <w:rPr>
          <w:noProof w:val="0"/>
          <w:color w:val="auto"/>
          <w:lang w:val="es-ES"/>
        </w:rPr>
        <w:t xml:space="preserve">Claude (Anthropic) fue seleccionado como modelo principal para la generación de contenido educativo estructurado por su superioridad en comprensión contextual de transcripciones largas, calidad semántica (5/5) y capacidad de estructuración en formato </w:t>
      </w:r>
      <w:r w:rsidRPr="71BFC33C" w:rsidR="0DB09503">
        <w:rPr>
          <w:rFonts w:ascii="Consolas" w:hAnsi="Consolas" w:eastAsia="Consolas" w:cs="Consolas"/>
          <w:noProof w:val="0"/>
          <w:color w:val="auto"/>
          <w:lang w:val="es-ES"/>
        </w:rPr>
        <w:t>.mini</w:t>
      </w:r>
      <w:r w:rsidRPr="71BFC33C" w:rsidR="0DB09503">
        <w:rPr>
          <w:noProof w:val="0"/>
          <w:color w:val="auto"/>
          <w:lang w:val="es-ES"/>
        </w:rPr>
        <w:t xml:space="preserve"> para parámetros IRT y evaluaciones adaptativas. Alcanzó un puntaje de 4.64/5.00, superando a Qwen (4.35), GPT-4 (3.50) y BERT Generativo (3.22). Asimismo, se definió una arquitectura híbrida donde Qwen desplegado localmente actuará como mecanismo complementario para balanceo de carga, reducción de costos y soporte en escenarios de alta concurrencia o limitaciones de consumo API.</w:t>
      </w:r>
    </w:p>
    <w:p w:rsidR="0DB09503" w:rsidP="71BFC33C" w:rsidRDefault="0DB09503" w14:paraId="68D1523A" w14:textId="472B7AC0">
      <w:pPr>
        <w:pStyle w:val="Normal"/>
        <w:spacing w:before="240" w:beforeAutospacing="off" w:after="240" w:afterAutospacing="off"/>
        <w:ind w:left="0"/>
        <w:rPr>
          <w:noProof w:val="0"/>
          <w:color w:val="auto"/>
          <w:lang w:val="en-US"/>
        </w:rPr>
      </w:pPr>
      <w:r w:rsidRPr="71BFC33C" w:rsidR="0DB09503">
        <w:rPr>
          <w:noProof w:val="0"/>
          <w:color w:val="auto"/>
          <w:lang w:val="en-US"/>
        </w:rPr>
        <w:t>EduQG+ obtuvo el puntaje más alto entre todos los frameworks evaluados (4.85/5.00), con puntuación perfecta en calidad pedagógica, precisión lingüística y adaptación al dominio educativo. Su selección garantiza preguntas alineadas con objetivos de aprendizaje universitario y niveles cognitivos de la Taxonomía de Bloom.</w:t>
      </w:r>
    </w:p>
    <w:p w:rsidR="0DB09503" w:rsidP="71BFC33C" w:rsidRDefault="0DB09503" w14:paraId="5EF2BE3F" w14:textId="0FA42C18">
      <w:pPr>
        <w:pStyle w:val="Normal"/>
        <w:spacing w:before="240" w:beforeAutospacing="off" w:after="240" w:afterAutospacing="off"/>
        <w:ind w:left="0"/>
        <w:rPr>
          <w:noProof w:val="0"/>
          <w:color w:val="auto"/>
          <w:lang w:val="en-US"/>
        </w:rPr>
      </w:pPr>
      <w:r w:rsidRPr="71BFC33C" w:rsidR="0DB09503">
        <w:rPr>
          <w:noProof w:val="0"/>
          <w:color w:val="auto"/>
          <w:lang w:val="en-US"/>
        </w:rPr>
        <w:t xml:space="preserve">El formato </w:t>
      </w:r>
      <w:r w:rsidRPr="71BFC33C" w:rsidR="0DB09503">
        <w:rPr>
          <w:rFonts w:ascii="Consolas" w:hAnsi="Consolas" w:eastAsia="Consolas" w:cs="Consolas"/>
          <w:noProof w:val="0"/>
          <w:color w:val="auto"/>
          <w:lang w:val="en-US"/>
        </w:rPr>
        <w:t>.mini</w:t>
      </w:r>
      <w:r w:rsidRPr="71BFC33C" w:rsidR="0DB09503">
        <w:rPr>
          <w:noProof w:val="0"/>
          <w:color w:val="auto"/>
          <w:lang w:val="en-US"/>
        </w:rPr>
        <w:t xml:space="preserve"> fue seleccionado como mecanismo principal de representación estructurada para evaluaciones adaptativas debido a su superior eficiencia de tokens (4.30/5.00), integración nativa de parámetros psicométricos IRT 3PL y compatibilidad con generación estructurada mediante LLMs. Los resultados experimentales mostraron una reducción aproximada del 52% en consumo de tokens respecto a XML y más del 50% frente a JSON, permitiendo disminuir significativamente los costos operativos de inferencia en modelos como Claude y Qwen. Su estructura compacta basada en delimitadores mínimos también mejora la estabilidad de generación y la escalabilidad del sistema en escenarios de producción masiva.</w:t>
      </w:r>
    </w:p>
    <w:p w:rsidR="0DB09503" w:rsidP="71BFC33C" w:rsidRDefault="0DB09503" w14:paraId="27C7D8FA" w14:textId="4EFA987E">
      <w:pPr>
        <w:pStyle w:val="Normal"/>
        <w:spacing w:before="240" w:beforeAutospacing="off" w:after="240" w:afterAutospacing="off"/>
        <w:ind w:left="0"/>
        <w:rPr>
          <w:noProof w:val="0"/>
          <w:color w:val="auto"/>
          <w:lang w:val="en-US"/>
        </w:rPr>
      </w:pPr>
      <w:r w:rsidRPr="71BFC33C" w:rsidR="0DB09503">
        <w:rPr>
          <w:noProof w:val="0"/>
          <w:color w:val="auto"/>
          <w:lang w:val="en-US"/>
        </w:rPr>
        <w:t>IRT clásico implementado mediante catsim (4.34/5.00) fue seleccionado para evaluación adaptativa por su madurez metodológica, facilidad de implementación (criterio de mayor peso: 33.33%) y alta confiabilidad psicométrica. Su elección sobre GECAT (3.83) e Híbrido IRT+LLM (3.92) garantiza viabilidad de desarrollo dentro del alcance del proyecto.</w:t>
      </w:r>
    </w:p>
    <w:p w:rsidR="0DB09503" w:rsidP="71BFC33C" w:rsidRDefault="0DB09503" w14:paraId="73F9B124" w14:textId="234D0CAD">
      <w:pPr>
        <w:pStyle w:val="Normal"/>
        <w:spacing w:before="240" w:beforeAutospacing="off" w:after="240" w:afterAutospacing="off"/>
        <w:ind w:left="0"/>
        <w:rPr>
          <w:noProof w:val="0"/>
          <w:color w:val="auto"/>
          <w:lang w:val="en-US"/>
        </w:rPr>
      </w:pPr>
      <w:r w:rsidRPr="71BFC33C" w:rsidR="0DB09503">
        <w:rPr>
          <w:noProof w:val="0"/>
          <w:color w:val="auto"/>
          <w:lang w:val="en-US"/>
        </w:rPr>
        <w:t>PostgreSQL (4.65/5.00) como base de datos principal y MongoDB como complemento (3.80/5.00) conforman una arquitectura híbrida que optimiza la gestión de datos estructurados relacionales y datos no estructurados propios del dominio de transcripciones, evaluaciones adaptativas y parámetros IRT.</w:t>
      </w:r>
    </w:p>
    <w:p w:rsidR="0DB09503" w:rsidP="71BFC33C" w:rsidRDefault="0DB09503" w14:paraId="186E6505" w14:textId="6BDCD281">
      <w:pPr>
        <w:pStyle w:val="Normal"/>
        <w:spacing w:before="240" w:beforeAutospacing="off" w:after="240" w:afterAutospacing="off"/>
        <w:ind w:left="0"/>
        <w:rPr>
          <w:noProof w:val="0"/>
          <w:color w:val="auto"/>
          <w:lang w:val="es-ES"/>
        </w:rPr>
      </w:pPr>
      <w:r w:rsidRPr="71BFC33C" w:rsidR="0DB09503">
        <w:rPr>
          <w:noProof w:val="0"/>
          <w:color w:val="auto"/>
          <w:lang w:val="es-ES"/>
        </w:rPr>
        <w:t xml:space="preserve">En conjunto, las </w:t>
      </w:r>
      <w:r w:rsidRPr="71BFC33C" w:rsidR="0DB09503">
        <w:rPr>
          <w:noProof w:val="0"/>
          <w:color w:val="auto"/>
          <w:lang w:val="es-ES"/>
        </w:rPr>
        <w:t>tecnologías</w:t>
      </w:r>
      <w:r w:rsidRPr="71BFC33C" w:rsidR="0DB09503">
        <w:rPr>
          <w:noProof w:val="0"/>
          <w:color w:val="auto"/>
          <w:lang w:val="es-ES"/>
        </w:rPr>
        <w:t xml:space="preserve"> </w:t>
      </w:r>
      <w:r w:rsidRPr="71BFC33C" w:rsidR="0DB09503">
        <w:rPr>
          <w:noProof w:val="0"/>
          <w:color w:val="auto"/>
          <w:lang w:val="es-ES"/>
        </w:rPr>
        <w:t>seleccionadas</w:t>
      </w:r>
      <w:r w:rsidRPr="71BFC33C" w:rsidR="0DB09503">
        <w:rPr>
          <w:noProof w:val="0"/>
          <w:color w:val="auto"/>
          <w:lang w:val="es-ES"/>
        </w:rPr>
        <w:t xml:space="preserve"> </w:t>
      </w:r>
      <w:r w:rsidRPr="71BFC33C" w:rsidR="0DB09503">
        <w:rPr>
          <w:noProof w:val="0"/>
          <w:color w:val="auto"/>
          <w:lang w:val="es-ES"/>
        </w:rPr>
        <w:t>conforman</w:t>
      </w:r>
      <w:r w:rsidRPr="71BFC33C" w:rsidR="0DB09503">
        <w:rPr>
          <w:noProof w:val="0"/>
          <w:color w:val="auto"/>
          <w:lang w:val="es-ES"/>
        </w:rPr>
        <w:t xml:space="preserve"> </w:t>
      </w:r>
      <w:r w:rsidRPr="71BFC33C" w:rsidR="0DB09503">
        <w:rPr>
          <w:noProof w:val="0"/>
          <w:color w:val="auto"/>
          <w:lang w:val="es-ES"/>
        </w:rPr>
        <w:t>una</w:t>
      </w:r>
      <w:r w:rsidRPr="71BFC33C" w:rsidR="0DB09503">
        <w:rPr>
          <w:noProof w:val="0"/>
          <w:color w:val="auto"/>
          <w:lang w:val="es-ES"/>
        </w:rPr>
        <w:t xml:space="preserve"> </w:t>
      </w:r>
      <w:r w:rsidRPr="71BFC33C" w:rsidR="0DB09503">
        <w:rPr>
          <w:noProof w:val="0"/>
          <w:color w:val="auto"/>
          <w:lang w:val="es-ES"/>
        </w:rPr>
        <w:t>arquitectura</w:t>
      </w:r>
      <w:r w:rsidRPr="71BFC33C" w:rsidR="0DB09503">
        <w:rPr>
          <w:noProof w:val="0"/>
          <w:color w:val="auto"/>
          <w:lang w:val="es-ES"/>
        </w:rPr>
        <w:t xml:space="preserve"> </w:t>
      </w:r>
      <w:r w:rsidRPr="71BFC33C" w:rsidR="0DB09503">
        <w:rPr>
          <w:noProof w:val="0"/>
          <w:color w:val="auto"/>
          <w:lang w:val="es-ES"/>
        </w:rPr>
        <w:t>orientada</w:t>
      </w:r>
      <w:r w:rsidRPr="71BFC33C" w:rsidR="0DB09503">
        <w:rPr>
          <w:noProof w:val="0"/>
          <w:color w:val="auto"/>
          <w:lang w:val="es-ES"/>
        </w:rPr>
        <w:t xml:space="preserve"> a </w:t>
      </w:r>
      <w:r w:rsidRPr="71BFC33C" w:rsidR="0DB09503">
        <w:rPr>
          <w:noProof w:val="0"/>
          <w:color w:val="auto"/>
          <w:lang w:val="es-ES"/>
        </w:rPr>
        <w:t>calidad</w:t>
      </w:r>
      <w:r w:rsidRPr="71BFC33C" w:rsidR="0DB09503">
        <w:rPr>
          <w:noProof w:val="0"/>
          <w:color w:val="auto"/>
          <w:lang w:val="es-ES"/>
        </w:rPr>
        <w:t xml:space="preserve"> </w:t>
      </w:r>
      <w:r w:rsidRPr="71BFC33C" w:rsidR="0DB09503">
        <w:rPr>
          <w:noProof w:val="0"/>
          <w:color w:val="auto"/>
          <w:lang w:val="es-ES"/>
        </w:rPr>
        <w:t>pedagógica</w:t>
      </w:r>
      <w:r w:rsidRPr="71BFC33C" w:rsidR="0DB09503">
        <w:rPr>
          <w:noProof w:val="0"/>
          <w:color w:val="auto"/>
          <w:lang w:val="es-ES"/>
        </w:rPr>
        <w:t xml:space="preserve">, </w:t>
      </w:r>
      <w:r w:rsidRPr="71BFC33C" w:rsidR="0DB09503">
        <w:rPr>
          <w:noProof w:val="0"/>
          <w:color w:val="auto"/>
          <w:lang w:val="es-ES"/>
        </w:rPr>
        <w:t>eficiencia</w:t>
      </w:r>
      <w:r w:rsidRPr="71BFC33C" w:rsidR="0DB09503">
        <w:rPr>
          <w:noProof w:val="0"/>
          <w:color w:val="auto"/>
          <w:lang w:val="es-ES"/>
        </w:rPr>
        <w:t xml:space="preserve"> </w:t>
      </w:r>
      <w:r w:rsidRPr="71BFC33C" w:rsidR="0DB09503">
        <w:rPr>
          <w:noProof w:val="0"/>
          <w:color w:val="auto"/>
          <w:lang w:val="es-ES"/>
        </w:rPr>
        <w:t>computacional</w:t>
      </w:r>
      <w:r w:rsidRPr="71BFC33C" w:rsidR="0DB09503">
        <w:rPr>
          <w:noProof w:val="0"/>
          <w:color w:val="auto"/>
          <w:lang w:val="es-ES"/>
        </w:rPr>
        <w:t xml:space="preserve">, </w:t>
      </w:r>
      <w:r w:rsidRPr="71BFC33C" w:rsidR="0DB09503">
        <w:rPr>
          <w:noProof w:val="0"/>
          <w:color w:val="auto"/>
          <w:lang w:val="es-ES"/>
        </w:rPr>
        <w:t>sostenibilidad</w:t>
      </w:r>
      <w:r w:rsidRPr="71BFC33C" w:rsidR="0DB09503">
        <w:rPr>
          <w:noProof w:val="0"/>
          <w:color w:val="auto"/>
          <w:lang w:val="es-ES"/>
        </w:rPr>
        <w:t xml:space="preserve"> </w:t>
      </w:r>
      <w:r w:rsidRPr="71BFC33C" w:rsidR="0DB09503">
        <w:rPr>
          <w:noProof w:val="0"/>
          <w:color w:val="auto"/>
          <w:lang w:val="es-ES"/>
        </w:rPr>
        <w:t>económica</w:t>
      </w:r>
      <w:r w:rsidRPr="71BFC33C" w:rsidR="0DB09503">
        <w:rPr>
          <w:noProof w:val="0"/>
          <w:color w:val="auto"/>
          <w:lang w:val="es-ES"/>
        </w:rPr>
        <w:t xml:space="preserve"> y </w:t>
      </w:r>
      <w:r w:rsidRPr="71BFC33C" w:rsidR="0DB09503">
        <w:rPr>
          <w:noProof w:val="0"/>
          <w:color w:val="auto"/>
          <w:lang w:val="es-ES"/>
        </w:rPr>
        <w:t>escalabilidad</w:t>
      </w:r>
      <w:r w:rsidRPr="71BFC33C" w:rsidR="0DB09503">
        <w:rPr>
          <w:noProof w:val="0"/>
          <w:color w:val="auto"/>
          <w:lang w:val="es-ES"/>
        </w:rPr>
        <w:t xml:space="preserve"> </w:t>
      </w:r>
      <w:r w:rsidRPr="71BFC33C" w:rsidR="0DB09503">
        <w:rPr>
          <w:noProof w:val="0"/>
          <w:color w:val="auto"/>
          <w:lang w:val="es-ES"/>
        </w:rPr>
        <w:t>operativa</w:t>
      </w:r>
      <w:r w:rsidRPr="71BFC33C" w:rsidR="0DB09503">
        <w:rPr>
          <w:noProof w:val="0"/>
          <w:color w:val="auto"/>
          <w:lang w:val="es-ES"/>
        </w:rPr>
        <w:t xml:space="preserve">, </w:t>
      </w:r>
      <w:r w:rsidRPr="71BFC33C" w:rsidR="0DB09503">
        <w:rPr>
          <w:noProof w:val="0"/>
          <w:color w:val="auto"/>
          <w:lang w:val="es-ES"/>
        </w:rPr>
        <w:t>permitiendo</w:t>
      </w:r>
      <w:r w:rsidRPr="71BFC33C" w:rsidR="0DB09503">
        <w:rPr>
          <w:noProof w:val="0"/>
          <w:color w:val="auto"/>
          <w:lang w:val="es-ES"/>
        </w:rPr>
        <w:t xml:space="preserve"> </w:t>
      </w:r>
      <w:r w:rsidRPr="71BFC33C" w:rsidR="0DB09503">
        <w:rPr>
          <w:noProof w:val="0"/>
          <w:color w:val="auto"/>
          <w:lang w:val="es-ES"/>
        </w:rPr>
        <w:t>implementar</w:t>
      </w:r>
      <w:r w:rsidRPr="71BFC33C" w:rsidR="0DB09503">
        <w:rPr>
          <w:noProof w:val="0"/>
          <w:color w:val="auto"/>
          <w:lang w:val="es-ES"/>
        </w:rPr>
        <w:t xml:space="preserve"> </w:t>
      </w:r>
      <w:r w:rsidRPr="71BFC33C" w:rsidR="0DB09503">
        <w:rPr>
          <w:noProof w:val="0"/>
          <w:color w:val="auto"/>
          <w:lang w:val="es-ES"/>
        </w:rPr>
        <w:t>una</w:t>
      </w:r>
      <w:r w:rsidRPr="71BFC33C" w:rsidR="0DB09503">
        <w:rPr>
          <w:noProof w:val="0"/>
          <w:color w:val="auto"/>
          <w:lang w:val="es-ES"/>
        </w:rPr>
        <w:t xml:space="preserve"> </w:t>
      </w:r>
      <w:r w:rsidRPr="71BFC33C" w:rsidR="0DB09503">
        <w:rPr>
          <w:noProof w:val="0"/>
          <w:color w:val="auto"/>
          <w:lang w:val="es-ES"/>
        </w:rPr>
        <w:t>plataforma</w:t>
      </w:r>
      <w:r w:rsidRPr="71BFC33C" w:rsidR="0DB09503">
        <w:rPr>
          <w:noProof w:val="0"/>
          <w:color w:val="auto"/>
          <w:lang w:val="es-ES"/>
        </w:rPr>
        <w:t xml:space="preserve"> de </w:t>
      </w:r>
      <w:r w:rsidRPr="71BFC33C" w:rsidR="0DB09503">
        <w:rPr>
          <w:noProof w:val="0"/>
          <w:color w:val="auto"/>
          <w:lang w:val="es-ES"/>
        </w:rPr>
        <w:t>microaprendizaje</w:t>
      </w:r>
      <w:r w:rsidRPr="71BFC33C" w:rsidR="0DB09503">
        <w:rPr>
          <w:noProof w:val="0"/>
          <w:color w:val="auto"/>
          <w:lang w:val="es-ES"/>
        </w:rPr>
        <w:t xml:space="preserve"> </w:t>
      </w:r>
      <w:r w:rsidRPr="71BFC33C" w:rsidR="0DB09503">
        <w:rPr>
          <w:noProof w:val="0"/>
          <w:color w:val="auto"/>
          <w:lang w:val="es-ES"/>
        </w:rPr>
        <w:t>adaptativo</w:t>
      </w:r>
      <w:r w:rsidRPr="71BFC33C" w:rsidR="0DB09503">
        <w:rPr>
          <w:noProof w:val="0"/>
          <w:color w:val="auto"/>
          <w:lang w:val="es-ES"/>
        </w:rPr>
        <w:t xml:space="preserve"> </w:t>
      </w:r>
      <w:r w:rsidRPr="71BFC33C" w:rsidR="0DB09503">
        <w:rPr>
          <w:noProof w:val="0"/>
          <w:color w:val="auto"/>
          <w:lang w:val="es-ES"/>
        </w:rPr>
        <w:t>basada</w:t>
      </w:r>
      <w:r w:rsidRPr="71BFC33C" w:rsidR="0DB09503">
        <w:rPr>
          <w:noProof w:val="0"/>
          <w:color w:val="auto"/>
          <w:lang w:val="es-ES"/>
        </w:rPr>
        <w:t xml:space="preserve"> </w:t>
      </w:r>
      <w:r w:rsidRPr="71BFC33C" w:rsidR="0DB09503">
        <w:rPr>
          <w:noProof w:val="0"/>
          <w:color w:val="auto"/>
          <w:lang w:val="es-ES"/>
        </w:rPr>
        <w:t>en</w:t>
      </w:r>
      <w:r w:rsidRPr="71BFC33C" w:rsidR="0DB09503">
        <w:rPr>
          <w:noProof w:val="0"/>
          <w:color w:val="auto"/>
          <w:lang w:val="es-ES"/>
        </w:rPr>
        <w:t xml:space="preserve"> </w:t>
      </w:r>
      <w:r w:rsidRPr="71BFC33C" w:rsidR="0DB09503">
        <w:rPr>
          <w:noProof w:val="0"/>
          <w:color w:val="auto"/>
          <w:lang w:val="es-ES"/>
        </w:rPr>
        <w:t>inteligencia</w:t>
      </w:r>
      <w:r w:rsidRPr="71BFC33C" w:rsidR="0DB09503">
        <w:rPr>
          <w:noProof w:val="0"/>
          <w:color w:val="auto"/>
          <w:lang w:val="es-ES"/>
        </w:rPr>
        <w:t xml:space="preserve"> artificial con </w:t>
      </w:r>
      <w:r w:rsidRPr="71BFC33C" w:rsidR="0DB09503">
        <w:rPr>
          <w:noProof w:val="0"/>
          <w:color w:val="auto"/>
          <w:lang w:val="es-ES"/>
        </w:rPr>
        <w:t>capacidad</w:t>
      </w:r>
      <w:r w:rsidRPr="71BFC33C" w:rsidR="0DB09503">
        <w:rPr>
          <w:noProof w:val="0"/>
          <w:color w:val="auto"/>
          <w:lang w:val="es-ES"/>
        </w:rPr>
        <w:t xml:space="preserve"> de </w:t>
      </w:r>
      <w:r w:rsidRPr="71BFC33C" w:rsidR="0DB09503">
        <w:rPr>
          <w:noProof w:val="0"/>
          <w:color w:val="auto"/>
          <w:lang w:val="es-ES"/>
        </w:rPr>
        <w:t>generación</w:t>
      </w:r>
      <w:r w:rsidRPr="71BFC33C" w:rsidR="0DB09503">
        <w:rPr>
          <w:noProof w:val="0"/>
          <w:color w:val="auto"/>
          <w:lang w:val="es-ES"/>
        </w:rPr>
        <w:t xml:space="preserve"> </w:t>
      </w:r>
      <w:r w:rsidRPr="71BFC33C" w:rsidR="0DB09503">
        <w:rPr>
          <w:noProof w:val="0"/>
          <w:color w:val="auto"/>
          <w:lang w:val="es-ES"/>
        </w:rPr>
        <w:t>automática</w:t>
      </w:r>
      <w:r w:rsidRPr="71BFC33C" w:rsidR="0DB09503">
        <w:rPr>
          <w:noProof w:val="0"/>
          <w:color w:val="auto"/>
          <w:lang w:val="es-ES"/>
        </w:rPr>
        <w:t xml:space="preserve"> de </w:t>
      </w:r>
      <w:r w:rsidRPr="71BFC33C" w:rsidR="0DB09503">
        <w:rPr>
          <w:noProof w:val="0"/>
          <w:color w:val="auto"/>
          <w:lang w:val="es-ES"/>
        </w:rPr>
        <w:t>contenido</w:t>
      </w:r>
      <w:r w:rsidRPr="71BFC33C" w:rsidR="0DB09503">
        <w:rPr>
          <w:noProof w:val="0"/>
          <w:color w:val="auto"/>
          <w:lang w:val="es-ES"/>
        </w:rPr>
        <w:t xml:space="preserve"> </w:t>
      </w:r>
      <w:r w:rsidRPr="71BFC33C" w:rsidR="0DB09503">
        <w:rPr>
          <w:noProof w:val="0"/>
          <w:color w:val="auto"/>
          <w:lang w:val="es-ES"/>
        </w:rPr>
        <w:t>educativo</w:t>
      </w:r>
      <w:r w:rsidRPr="71BFC33C" w:rsidR="0DB09503">
        <w:rPr>
          <w:noProof w:val="0"/>
          <w:color w:val="auto"/>
          <w:lang w:val="es-ES"/>
        </w:rPr>
        <w:t xml:space="preserve"> y </w:t>
      </w:r>
      <w:r w:rsidRPr="71BFC33C" w:rsidR="0DB09503">
        <w:rPr>
          <w:noProof w:val="0"/>
          <w:color w:val="auto"/>
          <w:lang w:val="es-ES"/>
        </w:rPr>
        <w:t>evaluación</w:t>
      </w:r>
      <w:r w:rsidRPr="71BFC33C" w:rsidR="0DB09503">
        <w:rPr>
          <w:noProof w:val="0"/>
          <w:color w:val="auto"/>
          <w:lang w:val="es-ES"/>
        </w:rPr>
        <w:t xml:space="preserve"> </w:t>
      </w:r>
      <w:r w:rsidRPr="71BFC33C" w:rsidR="0DB09503">
        <w:rPr>
          <w:noProof w:val="0"/>
          <w:color w:val="auto"/>
          <w:lang w:val="es-ES"/>
        </w:rPr>
        <w:t>psicométrica</w:t>
      </w:r>
      <w:r w:rsidRPr="71BFC33C" w:rsidR="0DB09503">
        <w:rPr>
          <w:noProof w:val="0"/>
          <w:color w:val="auto"/>
          <w:lang w:val="es-ES"/>
        </w:rPr>
        <w:t xml:space="preserve"> </w:t>
      </w:r>
      <w:r w:rsidRPr="71BFC33C" w:rsidR="0DB09503">
        <w:rPr>
          <w:noProof w:val="0"/>
          <w:color w:val="auto"/>
          <w:lang w:val="es-ES"/>
        </w:rPr>
        <w:t>personalizada</w:t>
      </w:r>
      <w:r w:rsidRPr="71BFC33C" w:rsidR="0DB09503">
        <w:rPr>
          <w:noProof w:val="0"/>
          <w:color w:val="auto"/>
          <w:lang w:val="es-ES"/>
        </w:rPr>
        <w:t>.</w:t>
      </w:r>
    </w:p>
    <w:p xmlns:wp14="http://schemas.microsoft.com/office/word/2010/wordml" w:rsidP="71BFC33C" w14:paraId="680A4E5D" wp14:textId="77777777">
      <w:pPr>
        <w:spacing w:before="0" w:after="0"/>
        <w:rPr>
          <w:color w:val="auto"/>
        </w:rPr>
      </w:pPr>
    </w:p>
    <w:p xmlns:wp14="http://schemas.microsoft.com/office/word/2010/wordml" w:rsidP="71BFC33C" w14:paraId="19219836" wp14:textId="77777777">
      <w:pPr>
        <w:rPr>
          <w:color w:val="auto"/>
        </w:rPr>
      </w:pPr>
      <w:r w:rsidRPr="71BFC33C">
        <w:rPr>
          <w:color w:val="auto"/>
        </w:rPr>
        <w:br w:type="page"/>
      </w:r>
    </w:p>
    <w:p xmlns:wp14="http://schemas.microsoft.com/office/word/2010/wordml" w:rsidP="71BFC33C" w14:paraId="50E0F3EB" wp14:textId="77777777">
      <w:pPr>
        <w:pStyle w:val="Heading1"/>
        <w:pBdr>
          <w:bottom w:val="single" w:color="1F4E79" w:sz="4" w:space="4"/>
        </w:pBdr>
        <w:spacing w:before="360" w:after="120"/>
        <w:rPr>
          <w:rFonts w:ascii="Arial" w:hAnsi="Arial" w:eastAsia="Arial" w:cs="Arial"/>
          <w:b w:val="1"/>
          <w:bCs w:val="1"/>
          <w:color w:val="auto"/>
          <w:sz w:val="28"/>
          <w:szCs w:val="28"/>
          <w:lang w:val="en-US"/>
        </w:rPr>
      </w:pPr>
      <w:r w:rsidRPr="71BFC33C" w:rsidR="14EA9F17">
        <w:rPr>
          <w:rFonts w:ascii="Arial" w:hAnsi="Arial" w:eastAsia="Arial" w:cs="Arial"/>
          <w:b w:val="1"/>
          <w:bCs w:val="1"/>
          <w:color w:val="auto"/>
          <w:sz w:val="28"/>
          <w:szCs w:val="28"/>
          <w:lang w:val="en-US"/>
        </w:rPr>
        <w:t>10. Bibliografía</w:t>
      </w:r>
    </w:p>
    <w:p xmlns:wp14="http://schemas.microsoft.com/office/word/2010/wordml" w:rsidP="71BFC33C" w14:paraId="09A37EA5"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Baevski, A., Zhou, Y., Mohamed, A., &amp; Auli, M. (2020). wav2vec 2.0: A Framework for Self-Supervised Learning of Speech Representations. Advances in Neural Information Processing Systems (NeurIPS), 33, 12449–12460.</w:t>
      </w:r>
    </w:p>
    <w:p xmlns:wp14="http://schemas.microsoft.com/office/word/2010/wordml" w:rsidP="71BFC33C" w14:paraId="296FEF7D" wp14:textId="77777777">
      <w:pPr>
        <w:spacing w:before="0" w:after="0"/>
        <w:rPr>
          <w:color w:val="auto"/>
        </w:rPr>
      </w:pPr>
    </w:p>
    <w:p xmlns:wp14="http://schemas.microsoft.com/office/word/2010/wordml" w:rsidP="71BFC33C" w14:paraId="67BFEB9C"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Bai, J., Bai, S., Chu, Y., Cui, Z., Dang, K., Deng, X., ... &amp; Zhu, T. (2023). Qwen Technical Report. Alibaba Group. arXiv preprint arXiv:2309.16609.</w:t>
      </w:r>
    </w:p>
    <w:p xmlns:wp14="http://schemas.microsoft.com/office/word/2010/wordml" w:rsidP="71BFC33C" w14:paraId="7194DBDC" wp14:textId="77777777">
      <w:pPr>
        <w:spacing w:before="0" w:after="0"/>
        <w:rPr>
          <w:color w:val="auto"/>
        </w:rPr>
      </w:pPr>
    </w:p>
    <w:p xmlns:wp14="http://schemas.microsoft.com/office/word/2010/wordml" w:rsidP="71BFC33C" w14:paraId="0AA1832D" wp14:textId="77777777">
      <w:pPr>
        <w:spacing w:before="60" w:after="60" w:line="276" w:lineRule="auto"/>
        <w:jc w:val="both"/>
        <w:rPr>
          <w:rFonts w:ascii="Arial" w:hAnsi="Arial" w:eastAsia="Arial" w:cs="Arial"/>
          <w:color w:val="auto"/>
          <w:sz w:val="20"/>
          <w:szCs w:val="20"/>
          <w:lang w:val="es-ES"/>
        </w:rPr>
      </w:pPr>
      <w:r w:rsidRPr="71BFC33C" w:rsidR="71BFC33C">
        <w:rPr>
          <w:rFonts w:ascii="Arial" w:hAnsi="Arial" w:eastAsia="Arial" w:cs="Arial"/>
          <w:color w:val="auto"/>
          <w:sz w:val="20"/>
          <w:szCs w:val="20"/>
          <w:lang w:val="es-ES"/>
        </w:rPr>
        <w:t>Becker, J., Wahle, J. P., Gipp, B., &amp; Ruas, T. (2024). Text Generation: A Systematic Literature Review of Tasks, Evaluation, and Challenges. ACM Computing Surveys.</w:t>
      </w:r>
    </w:p>
    <w:p xmlns:wp14="http://schemas.microsoft.com/office/word/2010/wordml" w:rsidP="71BFC33C" w14:paraId="769D0D3C" wp14:textId="77777777">
      <w:pPr>
        <w:spacing w:before="0" w:after="0"/>
        <w:rPr>
          <w:color w:val="auto"/>
        </w:rPr>
      </w:pPr>
    </w:p>
    <w:p xmlns:wp14="http://schemas.microsoft.com/office/word/2010/wordml" w:rsidP="71BFC33C" w14:paraId="45036F80" wp14:textId="77777777">
      <w:pPr>
        <w:spacing w:before="60" w:after="60" w:line="276" w:lineRule="auto"/>
        <w:jc w:val="both"/>
        <w:rPr>
          <w:rFonts w:ascii="Arial" w:hAnsi="Arial" w:eastAsia="Arial" w:cs="Arial"/>
          <w:color w:val="auto"/>
          <w:sz w:val="20"/>
          <w:szCs w:val="20"/>
          <w:lang w:val="es-ES"/>
        </w:rPr>
      </w:pPr>
      <w:r w:rsidRPr="71BFC33C" w:rsidR="71BFC33C">
        <w:rPr>
          <w:rFonts w:ascii="Arial" w:hAnsi="Arial" w:eastAsia="Arial" w:cs="Arial"/>
          <w:color w:val="auto"/>
          <w:sz w:val="20"/>
          <w:szCs w:val="20"/>
          <w:lang w:val="es-ES"/>
        </w:rPr>
        <w:t>Bertram, D. (2008). Likert scales. CPSC 681 – Topic Report. Department of Computer Science, University of Calgary.</w:t>
      </w:r>
    </w:p>
    <w:p xmlns:wp14="http://schemas.microsoft.com/office/word/2010/wordml" w:rsidP="71BFC33C" w14:paraId="54CD245A" wp14:textId="77777777">
      <w:pPr>
        <w:spacing w:before="0" w:after="0"/>
        <w:rPr>
          <w:color w:val="auto"/>
        </w:rPr>
      </w:pPr>
    </w:p>
    <w:p xmlns:wp14="http://schemas.microsoft.com/office/word/2010/wordml" w:rsidP="71BFC33C" w14:paraId="5E3CC189"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Bommasani, R., et al. (2021). On the Opportunities and Risks of Foundation Models. Stanford Center for Research on Foundation Models (CRFM). arXiv preprint arXiv:2108.07258.</w:t>
      </w:r>
    </w:p>
    <w:p xmlns:wp14="http://schemas.microsoft.com/office/word/2010/wordml" w:rsidP="71BFC33C" w14:paraId="1231BE67" wp14:textId="77777777">
      <w:pPr>
        <w:spacing w:before="0" w:after="0"/>
        <w:rPr>
          <w:color w:val="auto"/>
        </w:rPr>
      </w:pPr>
    </w:p>
    <w:p xmlns:wp14="http://schemas.microsoft.com/office/word/2010/wordml" w:rsidP="71BFC33C" w14:paraId="36BBD034"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Dong, X., Zhang, X., Li, Z., Hou, Q., Xue, J., &amp; Li, X. (2025). A literature review of research on question generation in education. PeerJ Computer Science, 11, e2614.</w:t>
      </w:r>
    </w:p>
    <w:p xmlns:wp14="http://schemas.microsoft.com/office/word/2010/wordml" w:rsidP="71BFC33C" w14:paraId="36FEB5B0" wp14:textId="77777777">
      <w:pPr>
        <w:spacing w:before="0" w:after="0"/>
        <w:rPr>
          <w:color w:val="auto"/>
        </w:rPr>
      </w:pPr>
    </w:p>
    <w:p xmlns:wp14="http://schemas.microsoft.com/office/word/2010/wordml" w:rsidP="71BFC33C" w14:paraId="713ACAD3"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El Msayer, M., Bouihi, B., Aammou, S., &amp; Marzak, A. (2026). Designing formative adaptive assessment integrating CAT and IRT in e-learning. Journal of King Saud University – Computer and Information Sciences.</w:t>
      </w:r>
    </w:p>
    <w:p xmlns:wp14="http://schemas.microsoft.com/office/word/2010/wordml" w:rsidP="71BFC33C" w14:paraId="30D7AA69" wp14:textId="77777777">
      <w:pPr>
        <w:spacing w:before="0" w:after="0"/>
        <w:rPr>
          <w:color w:val="auto"/>
        </w:rPr>
      </w:pPr>
    </w:p>
    <w:p xmlns:wp14="http://schemas.microsoft.com/office/word/2010/wordml" w:rsidP="71BFC33C" w14:paraId="758F88B1" wp14:textId="77777777">
      <w:pPr>
        <w:spacing w:before="60" w:after="60" w:line="276" w:lineRule="auto"/>
        <w:jc w:val="both"/>
        <w:rPr>
          <w:rFonts w:ascii="Arial" w:hAnsi="Arial" w:eastAsia="Arial" w:cs="Arial"/>
          <w:color w:val="auto"/>
          <w:sz w:val="20"/>
          <w:szCs w:val="20"/>
        </w:rPr>
      </w:pPr>
      <w:r w:rsidRPr="71BFC33C" w:rsidR="71BFC33C">
        <w:rPr>
          <w:rFonts w:ascii="Arial" w:hAnsi="Arial" w:eastAsia="Arial" w:cs="Arial"/>
          <w:color w:val="auto"/>
          <w:sz w:val="20"/>
          <w:szCs w:val="20"/>
        </w:rPr>
        <w:t>Khan, W., Kumar, T., Zhang, C., Raj, K., &amp; Roy, A. (2023). SQL and NoSQL Database Software Architecture Performance Analysis and Assessments: A Systematic Literature Review. Big Data and Cognitive Computing, 7(2), 97.</w:t>
      </w:r>
    </w:p>
    <w:p xmlns:wp14="http://schemas.microsoft.com/office/word/2010/wordml" w:rsidP="71BFC33C" w14:paraId="7196D064" wp14:textId="77777777">
      <w:pPr>
        <w:spacing w:before="0" w:after="0"/>
        <w:rPr>
          <w:color w:val="auto"/>
        </w:rPr>
      </w:pPr>
    </w:p>
    <w:p xmlns:wp14="http://schemas.microsoft.com/office/word/2010/wordml" w:rsidP="71BFC33C" w14:paraId="0C2BA023"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Meireles, F. A. A. (2019). catsim: A Python library for IRT-based computerized adaptive test simulation. Journal of Open Source Software, 4(44), 1851.</w:t>
      </w:r>
    </w:p>
    <w:p xmlns:wp14="http://schemas.microsoft.com/office/word/2010/wordml" w:rsidP="71BFC33C" w14:paraId="34FF1C98" wp14:textId="77777777">
      <w:pPr>
        <w:spacing w:before="0" w:after="0"/>
        <w:rPr>
          <w:color w:val="auto"/>
        </w:rPr>
      </w:pPr>
    </w:p>
    <w:p xmlns:wp14="http://schemas.microsoft.com/office/word/2010/wordml" w:rsidP="71BFC33C" w14:paraId="21291096" wp14:textId="77777777">
      <w:pPr>
        <w:spacing w:before="60" w:after="60" w:line="276" w:lineRule="auto"/>
        <w:jc w:val="both"/>
        <w:rPr>
          <w:rFonts w:ascii="Arial" w:hAnsi="Arial" w:eastAsia="Arial" w:cs="Arial"/>
          <w:color w:val="auto"/>
          <w:sz w:val="20"/>
          <w:szCs w:val="20"/>
          <w:lang w:val="es-ES"/>
        </w:rPr>
      </w:pPr>
      <w:r w:rsidRPr="71BFC33C" w:rsidR="71BFC33C">
        <w:rPr>
          <w:rFonts w:ascii="Arial" w:hAnsi="Arial" w:eastAsia="Arial" w:cs="Arial"/>
          <w:color w:val="auto"/>
          <w:sz w:val="20"/>
          <w:szCs w:val="20"/>
          <w:lang w:val="es-ES"/>
        </w:rPr>
        <w:t>Ngo, T. T.-N., Chen, H. H.-J., &amp; Lai, K. K.-W. (2023). The effectiveness of automatic speech recognition in ESL/EFL pronunciation: A meta-analysis. Language Teaching Research.</w:t>
      </w:r>
    </w:p>
    <w:p xmlns:wp14="http://schemas.microsoft.com/office/word/2010/wordml" w:rsidP="71BFC33C" w14:paraId="6D072C0D" wp14:textId="77777777">
      <w:pPr>
        <w:spacing w:before="0" w:after="0"/>
        <w:rPr>
          <w:color w:val="auto"/>
        </w:rPr>
      </w:pPr>
    </w:p>
    <w:p xmlns:wp14="http://schemas.microsoft.com/office/word/2010/wordml" w:rsidP="71BFC33C" w14:paraId="6789998A"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Povey, D., Ghoshal, A., Boulianne, G., Burget, L., Glembek, O., Goel, N., ... &amp; Vesely, K. (2011). The Kaldi speech recognition toolkit. Proceedings of ASRU Workshop (IEEE Signal Processing Society).</w:t>
      </w:r>
    </w:p>
    <w:p xmlns:wp14="http://schemas.microsoft.com/office/word/2010/wordml" w:rsidP="71BFC33C" w14:paraId="48A21919" wp14:textId="77777777">
      <w:pPr>
        <w:spacing w:before="0" w:after="0"/>
        <w:rPr>
          <w:color w:val="auto"/>
        </w:rPr>
      </w:pPr>
    </w:p>
    <w:p xmlns:wp14="http://schemas.microsoft.com/office/word/2010/wordml" w:rsidP="71BFC33C" w14:paraId="2B3CC43C" wp14:textId="77777777">
      <w:pPr>
        <w:spacing w:before="60" w:after="60" w:line="276" w:lineRule="auto"/>
        <w:jc w:val="both"/>
        <w:rPr>
          <w:rFonts w:ascii="Arial" w:hAnsi="Arial" w:eastAsia="Arial" w:cs="Arial"/>
          <w:color w:val="auto"/>
          <w:sz w:val="20"/>
          <w:szCs w:val="20"/>
          <w:lang w:val="en-US"/>
        </w:rPr>
      </w:pPr>
      <w:r w:rsidRPr="71BFC33C" w:rsidR="14EA9F17">
        <w:rPr>
          <w:rFonts w:ascii="Arial" w:hAnsi="Arial" w:eastAsia="Arial" w:cs="Arial"/>
          <w:color w:val="auto"/>
          <w:sz w:val="20"/>
          <w:szCs w:val="20"/>
          <w:lang w:val="en-US"/>
        </w:rPr>
        <w:t>Radford, A., Kim, J. W., Xu, T., Brockman, G., McLeavey, C., &amp; Sutskever, I. (2023). Robust Speech Recognition via Large-Scale Weak Supervision. Proceedings of Machine Learning Research (ICML), 202, 28492–28518.</w:t>
      </w:r>
    </w:p>
    <w:p xmlns:wp14="http://schemas.microsoft.com/office/word/2010/wordml" w:rsidP="71BFC33C" w14:paraId="6BD18F9B" wp14:textId="77777777">
      <w:pPr>
        <w:spacing w:before="0" w:after="0"/>
        <w:rPr>
          <w:color w:val="auto"/>
        </w:rPr>
      </w:pPr>
    </w:p>
    <w:p xmlns:wp14="http://schemas.microsoft.com/office/word/2010/wordml" w:rsidP="71BFC33C" w14:paraId="65F9C3DC" wp14:textId="3428136E">
      <w:pPr>
        <w:spacing w:before="0" w:after="0"/>
        <w:rPr>
          <w:color w:val="auto"/>
        </w:rPr>
      </w:pPr>
      <w:r w:rsidRPr="71BFC33C">
        <w:rPr>
          <w:color w:val="auto"/>
        </w:rPr>
        <w:br w:type="page"/>
      </w:r>
    </w:p>
    <w:sectPr>
      <w:headerReference w:type="default" r:id="rId7"/>
      <w:footerReference w:type="default" r:id="rId8"/>
      <w:pgSz w:w="12240" w:h="15840" w:orient="portrait"/>
      <w:pgMar w:top="1440" w:right="1080" w:bottom="144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7DF4E37C" wp14:textId="77777777">
    <w:pPr>
      <w:pBdr>
        <w:top w:val="single" w:color="CCCCCC" w:sz="2" w:space="4"/>
      </w:pBdr>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xmlns:wp14="http://schemas.microsoft.com/office/word/2010/wordml" w14:paraId="299D04BE" wp14:textId="77777777">
      <w:tc>
        <w:tcPr>
          <w:tcW w:w="6000" w:type="dxa"/>
          <w:tcBorders>
            <w:top w:val="none" w:color="FFFFFF" w:sz="0"/>
            <w:left w:val="none" w:color="FFFFFF" w:sz="0"/>
            <w:bottom w:val="none" w:color="FFFFFF" w:sz="0"/>
            <w:right w:val="none" w:color="FFFFFF" w:sz="0"/>
          </w:tcBorders>
        </w:tcPr>
        <w:p w14:paraId="2F968862" wp14:textId="77777777">
          <w:r>
            <w:rPr>
              <w:rFonts w:ascii="Arial" w:hAnsi="Arial" w:eastAsia="Arial" w:cs="Arial"/>
              <w:color w:val="888888"/>
              <w:sz w:val="16"/>
              <w:szCs w:val="16"/>
            </w:rPr>
            <w:t xml:space="preserve">Palma Obispo, A. E. J. | Palomino Santa Cruz, E. J.</w:t>
          </w:r>
        </w:p>
      </w:tc>
      <w:tc>
        <w:tcPr>
          <w:tcW w:w="3360" w:type="dxa"/>
          <w:tcBorders>
            <w:top w:val="none" w:color="FFFFFF" w:sz="0"/>
            <w:left w:val="none" w:color="FFFFFF" w:sz="0"/>
            <w:bottom w:val="none" w:color="FFFFFF" w:sz="0"/>
            <w:right w:val="none" w:color="FFFFFF" w:sz="0"/>
          </w:tcBorders>
        </w:tcPr>
        <w:p w14:paraId="3FA42F6C" wp14:textId="77777777">
          <w:pPr>
            <w:jc w:val="right"/>
          </w:pPr>
          <w:r>
            <w:rPr>
              <w:rFonts w:ascii="Arial" w:hAnsi="Arial" w:eastAsia="Arial" w:cs="Arial"/>
              <w:color w:val="888888"/>
              <w:sz w:val="16"/>
              <w:szCs w:val="16"/>
            </w:rPr>
            <w:t xml:space="preserve">Página </w:t>
          </w:r>
          <w:r>
            <w:rPr>
              <w:rFonts w:ascii="Arial" w:hAnsi="Arial" w:eastAsia="Arial" w:cs="Arial"/>
              <w:color w:val="888888"/>
              <w:sz w:val="16"/>
              <w:szCs w:val="16"/>
            </w:rPr>
            <w:fldChar w:fldCharType="begin"/>
          </w:r>
          <w:r>
            <w:rPr>
              <w:rFonts w:ascii="Arial" w:hAnsi="Arial" w:eastAsia="Arial" w:cs="Arial"/>
              <w:color w:val="888888"/>
              <w:sz w:val="16"/>
              <w:szCs w:val="16"/>
            </w:rPr>
            <w:instrText xml:space="preserve">PAGE</w:instrText>
          </w:r>
          <w:r>
            <w:rPr>
              <w:rFonts w:ascii="Arial" w:hAnsi="Arial" w:eastAsia="Arial" w:cs="Arial"/>
              <w:color w:val="888888"/>
              <w:sz w:val="16"/>
              <w:szCs w:val="16"/>
            </w:rPr>
            <w:fldChar w:fldCharType="separate"/>
          </w:r>
          <w:r>
            <w:rPr>
              <w:rFonts w:ascii="Arial" w:hAnsi="Arial" w:eastAsia="Arial" w:cs="Arial"/>
              <w:color w:val="888888"/>
              <w:sz w:val="16"/>
              <w:szCs w:val="16"/>
            </w:rPr>
            <w:fldChar w:fldCharType="end"/>
          </w:r>
        </w:p>
      </w:tc>
    </w:tr>
  </w:tbl>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xmlns:wp14="http://schemas.microsoft.com/office/word/2010/wordml" w:rsidTr="7556B7C8" w14:paraId="4F78D3E1" wp14:textId="77777777">
      <w:tc>
        <w:tcPr>
          <w:tcW w:w="7000" w:type="dxa"/>
          <w:tcBorders>
            <w:top w:val="none" w:color="FFFFFF" w:sz="0"/>
            <w:left w:val="none" w:color="FFFFFF" w:sz="0"/>
            <w:bottom w:val="none" w:color="FFFFFF" w:sz="0"/>
            <w:right w:val="none" w:color="FFFFFF" w:sz="0"/>
          </w:tcBorders>
          <w:tcMar>
            <w:top w:w="40" w:type="dxa"/>
            <w:left w:w="0" w:type="dxa"/>
            <w:bottom w:w="40" w:type="dxa"/>
            <w:right w:w="120" w:type="dxa"/>
          </w:tcMar>
        </w:tcPr>
        <w:p w14:paraId="22F41E01" wp14:textId="77777777">
          <w:r w:rsidRPr="7556B7C8" w:rsidR="7556B7C8">
            <w:rPr>
              <w:rFonts w:ascii="Arial" w:hAnsi="Arial" w:eastAsia="Arial" w:cs="Arial"/>
              <w:i w:val="1"/>
              <w:iCs w:val="1"/>
              <w:color w:val="888888"/>
              <w:sz w:val="16"/>
              <w:szCs w:val="16"/>
              <w:lang w:val="en-US"/>
            </w:rPr>
            <w:t>Plataforma de Microaprendizaje con IA | OE1 – Análisis de Técnicas y Frameworks</w:t>
          </w:r>
        </w:p>
      </w:tc>
      <w:tc>
        <w:tcPr>
          <w:tcW w:w="2360" w:type="dxa"/>
          <w:tcBorders>
            <w:top w:val="none" w:color="FFFFFF" w:sz="0"/>
            <w:left w:val="none" w:color="FFFFFF" w:sz="0"/>
            <w:bottom w:val="none" w:color="FFFFFF" w:sz="0"/>
            <w:right w:val="none" w:color="FFFFFF" w:sz="0"/>
          </w:tcBorders>
          <w:tcMar>
            <w:top w:w="40" w:type="dxa"/>
            <w:left w:w="120" w:type="dxa"/>
            <w:bottom w:w="40" w:type="dxa"/>
            <w:right w:w="0" w:type="dxa"/>
          </w:tcMar>
        </w:tcPr>
        <w:p w14:paraId="07952B77" wp14:textId="77777777">
          <w:pPr>
            <w:jc w:val="right"/>
          </w:pPr>
          <w:r w:rsidRPr="7556B7C8" w:rsidR="7556B7C8">
            <w:rPr>
              <w:rFonts w:ascii="Arial" w:hAnsi="Arial" w:eastAsia="Arial" w:cs="Arial"/>
              <w:color w:val="888888"/>
              <w:sz w:val="16"/>
              <w:szCs w:val="16"/>
              <w:lang w:val="en-US"/>
            </w:rPr>
            <w:t>Versión 1.0 | 2026</w:t>
          </w:r>
        </w:p>
      </w:tc>
    </w:tr>
  </w:tbl>
  <w:p xmlns:wp14="http://schemas.microsoft.com/office/word/2010/wordml" w14:paraId="1A965116" wp14:textId="77777777">
    <w:pPr>
      <w:pBdr>
        <w:bottom w:val="single" w:color="1F4E79" w:sz="4" w:space="4"/>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6">
    <w:nsid w:val="97c27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64b30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cf6fd5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15:restartNumberingAfterBreak="0">
    <w:nsid w:val="6aba625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nsid w:val="4bda4be4"/>
    <w:multiLevelType w:val="hybridMultilevel"/>
    <w:lvl w:ilvl="0" w15:tentative="1">
      <w:start w:val="1"/>
      <w:numFmt w:val="decimal"/>
      <w:lvlText w:val="%1."/>
      <w:lvlJc w:val="left"/>
      <w:pPr>
        <w:ind w:left="720" w:hanging="360"/>
      </w:pPr>
    </w:lvl>
  </w:abstractNum>
  <w:num w:numId="5">
    <w:abstractNumId w:val="6"/>
  </w:num>
  <w:num w:numId="4">
    <w:abstractNumId w:val="5"/>
  </w:num>
  <w:num w:numId="3">
    <w:abstractNumId w:val="4"/>
  </w: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7556B7C8"/>
    <w:rsid w:val="00EB14FB"/>
    <w:rsid w:val="0281D237"/>
    <w:rsid w:val="034C46B4"/>
    <w:rsid w:val="0354675A"/>
    <w:rsid w:val="042DA88E"/>
    <w:rsid w:val="05BBB824"/>
    <w:rsid w:val="0679081C"/>
    <w:rsid w:val="0DB09503"/>
    <w:rsid w:val="105A7C71"/>
    <w:rsid w:val="14EA9F17"/>
    <w:rsid w:val="1A8415F3"/>
    <w:rsid w:val="2F2A93D4"/>
    <w:rsid w:val="33962E11"/>
    <w:rsid w:val="3AA2F9F5"/>
    <w:rsid w:val="40A7E644"/>
    <w:rsid w:val="4769AB02"/>
    <w:rsid w:val="4C778837"/>
    <w:rsid w:val="4EF5C3A3"/>
    <w:rsid w:val="518E97B3"/>
    <w:rsid w:val="593FA4C3"/>
    <w:rsid w:val="5AAFEFFD"/>
    <w:rsid w:val="5D11301E"/>
    <w:rsid w:val="61E6A98E"/>
    <w:rsid w:val="69039EAF"/>
    <w:rsid w:val="6C8350C5"/>
    <w:rsid w:val="6E3FFAE1"/>
    <w:rsid w:val="6EACFFFE"/>
    <w:rsid w:val="6EC0A624"/>
    <w:rsid w:val="6EF5EB19"/>
    <w:rsid w:val="71BFC33C"/>
    <w:rsid w:val="72A86D19"/>
    <w:rsid w:val="7556B7C8"/>
  </w:rsids>
  <w14:docId w14:val="28327AC8"/>
  <w15:docId w15:val="{59D88FA6-6910-4789-98D7-52E88E806C3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20"/>
      <w:outlineLvl w:val="0"/>
    </w:pPr>
    <w:rPr>
      <w:rFonts w:ascii="Arial" w:hAnsi="Arial" w:eastAsia="Arial" w:cs="Arial"/>
      <w:b/>
      <w:bCs/>
      <w:color w:val="1F4E79"/>
      <w:sz w:val="28"/>
      <w:szCs w:val="28"/>
    </w:rPr>
  </w:style>
  <w:style w:type="paragraph" w:styleId="Heading2">
    <w:name w:val="heading 20"/>
    <w:basedOn w:val="Normal"/>
    <w:next w:val="Normal"/>
    <w:qFormat/>
    <w:pPr>
      <w:spacing w:before="240" w:after="80"/>
      <w:outlineLvl w:val="1"/>
    </w:pPr>
    <w:rPr>
      <w:rFonts w:ascii="Arial" w:hAnsi="Arial" w:eastAsia="Arial" w:cs="Arial"/>
      <w:b/>
      <w:bCs/>
      <w:color w:val="2E74B5"/>
      <w:sz w:val="24"/>
      <w:szCs w:val="24"/>
    </w:rPr>
  </w:style>
  <w:style w:type="paragraph" w:styleId="Heading3">
    <w:name w:val="heading 30"/>
    <w:basedOn w:val="Normal"/>
    <w:next w:val="Normal"/>
    <w:qFormat/>
    <w:pPr>
      <w:spacing w:before="200" w:after="60"/>
      <w:outlineLvl w:val="2"/>
    </w:pPr>
    <w:rPr>
      <w:rFonts w:ascii="Arial" w:hAnsi="Arial" w:eastAsia="Arial" w:cs="Arial"/>
      <w:b/>
      <w:bCs/>
      <w:color w:val="333333"/>
      <w:sz w:val="22"/>
      <w:szCs w:val="22"/>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u202210066 (Palma Obispo, Adrian Enrique Jesus)</lastModifiedBy>
  <revision>5</revision>
  <dcterms:created xsi:type="dcterms:W3CDTF">2026-05-13T20:16:44.6420000Z</dcterms:created>
  <dcterms:modified xsi:type="dcterms:W3CDTF">2026-05-27T15:27:50.7110362Z</dcterms:modified>
</coreProperties>
</file>

<file path=docProps/custom.xml><?xml version="1.0" encoding="utf-8"?>
<Properties xmlns="http://schemas.openxmlformats.org/officeDocument/2006/custom-properties" xmlns:vt="http://schemas.openxmlformats.org/officeDocument/2006/docPropsVTypes"/>
</file>