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3A8E" w14:textId="77777777" w:rsidR="00542875" w:rsidRDefault="00000000">
      <w:pPr>
        <w:spacing w:after="80"/>
      </w:pPr>
      <w:r>
        <w:rPr>
          <w:b/>
          <w:bCs/>
          <w:color w:val="1F3864"/>
          <w:sz w:val="40"/>
          <w:szCs w:val="40"/>
        </w:rPr>
        <w:t>Move-Out Audit Report Tool</w:t>
      </w:r>
    </w:p>
    <w:p w14:paraId="0FA40A38" w14:textId="77777777" w:rsidR="00542875" w:rsidRDefault="00000000">
      <w:pPr>
        <w:spacing w:after="300"/>
      </w:pPr>
      <w:r>
        <w:rPr>
          <w:i/>
          <w:iCs/>
          <w:color w:val="555555"/>
          <w:sz w:val="24"/>
          <w:szCs w:val="24"/>
        </w:rPr>
        <w:t>Functional Requirements Document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542875" w14:paraId="55721535"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2328B567" w14:textId="77777777" w:rsidR="00542875" w:rsidRDefault="00000000">
            <w:r>
              <w:rPr>
                <w:sz w:val="19"/>
                <w:szCs w:val="19"/>
              </w:rPr>
              <w:t>Prepared for</w:t>
            </w:r>
          </w:p>
        </w:tc>
        <w:tc>
          <w:tcPr>
            <w:tcW w:w="6980" w:type="dxa"/>
            <w:tcMar>
              <w:top w:w="80" w:type="dxa"/>
              <w:left w:w="100" w:type="dxa"/>
              <w:bottom w:w="80" w:type="dxa"/>
              <w:right w:w="100" w:type="dxa"/>
            </w:tcMar>
          </w:tcPr>
          <w:p w14:paraId="6BC3E697" w14:textId="77777777" w:rsidR="00542875" w:rsidRDefault="00000000">
            <w:r>
              <w:rPr>
                <w:sz w:val="19"/>
                <w:szCs w:val="19"/>
              </w:rPr>
              <w:t>Development Team</w:t>
            </w:r>
          </w:p>
        </w:tc>
      </w:tr>
      <w:tr w:rsidR="00542875" w14:paraId="1E3D9CB9"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14A470E4" w14:textId="77777777" w:rsidR="00542875" w:rsidRDefault="00000000">
            <w:r>
              <w:rPr>
                <w:sz w:val="19"/>
                <w:szCs w:val="19"/>
              </w:rPr>
              <w:t>Prepared by</w:t>
            </w:r>
          </w:p>
        </w:tc>
        <w:tc>
          <w:tcPr>
            <w:tcW w:w="6980" w:type="dxa"/>
            <w:tcMar>
              <w:top w:w="80" w:type="dxa"/>
              <w:left w:w="100" w:type="dxa"/>
              <w:bottom w:w="80" w:type="dxa"/>
              <w:right w:w="100" w:type="dxa"/>
            </w:tcMar>
          </w:tcPr>
          <w:p w14:paraId="038B9E1E" w14:textId="77777777" w:rsidR="00542875" w:rsidRDefault="00000000">
            <w:r>
              <w:rPr>
                <w:sz w:val="19"/>
                <w:szCs w:val="19"/>
              </w:rPr>
              <w:t>Partha Balakrishnan</w:t>
            </w:r>
          </w:p>
        </w:tc>
      </w:tr>
      <w:tr w:rsidR="00542875" w14:paraId="62D6613C"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3CB2250C" w14:textId="77777777" w:rsidR="00542875" w:rsidRDefault="00000000">
            <w:r>
              <w:rPr>
                <w:sz w:val="19"/>
                <w:szCs w:val="19"/>
              </w:rPr>
              <w:t>Date</w:t>
            </w:r>
          </w:p>
        </w:tc>
        <w:tc>
          <w:tcPr>
            <w:tcW w:w="6980" w:type="dxa"/>
            <w:tcMar>
              <w:top w:w="80" w:type="dxa"/>
              <w:left w:w="100" w:type="dxa"/>
              <w:bottom w:w="80" w:type="dxa"/>
              <w:right w:w="100" w:type="dxa"/>
            </w:tcMar>
          </w:tcPr>
          <w:p w14:paraId="19440DE9" w14:textId="77777777" w:rsidR="00542875" w:rsidRDefault="00000000">
            <w:r>
              <w:rPr>
                <w:sz w:val="19"/>
                <w:szCs w:val="19"/>
              </w:rPr>
              <w:t>July 22, 2026</w:t>
            </w:r>
          </w:p>
        </w:tc>
      </w:tr>
      <w:tr w:rsidR="00542875" w14:paraId="38387294"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555D2079" w14:textId="77777777" w:rsidR="00542875" w:rsidRDefault="00000000">
            <w:r>
              <w:rPr>
                <w:sz w:val="19"/>
                <w:szCs w:val="19"/>
              </w:rPr>
              <w:t>Source SOP</w:t>
            </w:r>
          </w:p>
        </w:tc>
        <w:tc>
          <w:tcPr>
            <w:tcW w:w="6980" w:type="dxa"/>
            <w:tcMar>
              <w:top w:w="80" w:type="dxa"/>
              <w:left w:w="100" w:type="dxa"/>
              <w:bottom w:w="80" w:type="dxa"/>
              <w:right w:w="100" w:type="dxa"/>
            </w:tcMar>
          </w:tcPr>
          <w:p w14:paraId="70B3AE73" w14:textId="77777777" w:rsidR="00542875" w:rsidRDefault="00000000">
            <w:r>
              <w:rPr>
                <w:sz w:val="19"/>
                <w:szCs w:val="19"/>
              </w:rPr>
              <w:t>Move Out Audit SOP.docx</w:t>
            </w:r>
          </w:p>
        </w:tc>
      </w:tr>
      <w:tr w:rsidR="00542875" w14:paraId="46DD7904"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68907AE5" w14:textId="77777777" w:rsidR="00542875" w:rsidRDefault="00000000">
            <w:r>
              <w:rPr>
                <w:sz w:val="19"/>
                <w:szCs w:val="19"/>
              </w:rPr>
              <w:t>Version</w:t>
            </w:r>
          </w:p>
        </w:tc>
        <w:tc>
          <w:tcPr>
            <w:tcW w:w="6980" w:type="dxa"/>
            <w:tcMar>
              <w:top w:w="80" w:type="dxa"/>
              <w:left w:w="100" w:type="dxa"/>
              <w:bottom w:w="80" w:type="dxa"/>
              <w:right w:w="100" w:type="dxa"/>
            </w:tcMar>
          </w:tcPr>
          <w:p w14:paraId="09C788F3" w14:textId="77777777" w:rsidR="00542875" w:rsidRDefault="00000000">
            <w:r>
              <w:rPr>
                <w:sz w:val="19"/>
                <w:szCs w:val="19"/>
              </w:rPr>
              <w:t>1.0 (Draft)</w:t>
            </w:r>
          </w:p>
        </w:tc>
      </w:tr>
    </w:tbl>
    <w:p w14:paraId="397864C5" w14:textId="77777777" w:rsidR="00542875" w:rsidRDefault="00000000">
      <w:pPr>
        <w:pStyle w:val="Heading1"/>
      </w:pPr>
      <w:r>
        <w:t>1. Purpose</w:t>
      </w:r>
    </w:p>
    <w:p w14:paraId="5ABEBCFF" w14:textId="77777777" w:rsidR="00542875" w:rsidRDefault="00000000">
      <w:pPr>
        <w:spacing w:after="160"/>
      </w:pPr>
      <w:r>
        <w:t>To define the functional requirements for a tool that reads a ResMan report for recently moved-out residents, checks resident, lease, move-out, and financial data against the lease agreement and supporting documents, and generates an audit report for the property management team — replicating the current manual Move-Out Audit SOP as an automated check.</w:t>
      </w:r>
    </w:p>
    <w:p w14:paraId="62655DE6" w14:textId="77777777" w:rsidR="00542875" w:rsidRDefault="00000000">
      <w:pPr>
        <w:pStyle w:val="Heading1"/>
      </w:pPr>
      <w:r>
        <w:t>2. Background</w:t>
      </w:r>
    </w:p>
    <w:p w14:paraId="65D02388" w14:textId="77777777" w:rsidR="00542875" w:rsidRDefault="00000000">
      <w:pPr>
        <w:spacing w:after="160"/>
      </w:pPr>
      <w:r>
        <w:t>Today, this audit is performed manually: an auditor compares resident and lease data recorded in ResMan against the lease agreement and supporting documents, field by field, and writes up any discrepancies. This document translates that manual checklist into functional requirements for a tool that reads a ResMan report, runs the same field-by-field checks, and produces an audit report for the property management team — removing the manual comparison step while keeping the same checks and reporting audience.</w:t>
      </w:r>
    </w:p>
    <w:p w14:paraId="7CF01695" w14:textId="77777777" w:rsidR="00542875" w:rsidRDefault="00000000">
      <w:pPr>
        <w:pStyle w:val="Heading1"/>
      </w:pPr>
      <w:r>
        <w:t>3. Scope</w:t>
      </w:r>
    </w:p>
    <w:p w14:paraId="219F4DD6" w14:textId="77777777" w:rsidR="00542875" w:rsidRDefault="00000000">
      <w:pPr>
        <w:spacing w:after="160"/>
      </w:pPr>
      <w:r>
        <w:t>This applies to all units and residents moving out of properties managed in ResMan. It covers data consistency, charge accuracy, financial reconciliation, and documentation completeness.</w:t>
      </w:r>
    </w:p>
    <w:p w14:paraId="7779E062" w14:textId="77777777" w:rsidR="00542875" w:rsidRDefault="00000000">
      <w:pPr>
        <w:spacing w:after="160"/>
      </w:pPr>
      <w:r>
        <w:rPr>
          <w:b/>
          <w:bCs/>
        </w:rPr>
        <w:t>In scope:</w:t>
      </w:r>
    </w:p>
    <w:p w14:paraId="19A2010C" w14:textId="77777777" w:rsidR="00542875" w:rsidRDefault="00000000">
      <w:pPr>
        <w:pStyle w:val="ListParagraph"/>
        <w:numPr>
          <w:ilvl w:val="0"/>
          <w:numId w:val="2"/>
        </w:numPr>
        <w:spacing w:after="80"/>
      </w:pPr>
      <w:r>
        <w:t>Ingesting a ResMan report/export for a given property and audit period.</w:t>
      </w:r>
    </w:p>
    <w:p w14:paraId="770EDD22" w14:textId="77777777" w:rsidR="00542875" w:rsidRDefault="00000000">
      <w:pPr>
        <w:pStyle w:val="ListParagraph"/>
        <w:numPr>
          <w:ilvl w:val="0"/>
          <w:numId w:val="2"/>
        </w:numPr>
        <w:spacing w:after="80"/>
      </w:pPr>
      <w:r>
        <w:t>Running the field validation checks defined in Section 7 against that data.</w:t>
      </w:r>
    </w:p>
    <w:p w14:paraId="10464EE6" w14:textId="77777777" w:rsidR="00542875" w:rsidRDefault="00000000">
      <w:pPr>
        <w:pStyle w:val="ListParagraph"/>
        <w:numPr>
          <w:ilvl w:val="0"/>
          <w:numId w:val="2"/>
        </w:numPr>
        <w:spacing w:after="80"/>
      </w:pPr>
      <w:r>
        <w:t>Flagging discrepancies and missing documentation.</w:t>
      </w:r>
    </w:p>
    <w:p w14:paraId="744D969B" w14:textId="77777777" w:rsidR="00542875" w:rsidRDefault="00000000">
      <w:pPr>
        <w:pStyle w:val="ListParagraph"/>
        <w:numPr>
          <w:ilvl w:val="0"/>
          <w:numId w:val="2"/>
        </w:numPr>
        <w:spacing w:after="80"/>
      </w:pPr>
      <w:r>
        <w:t>Generating and distributing an audit report to the property management team.</w:t>
      </w:r>
    </w:p>
    <w:p w14:paraId="5F97BC55" w14:textId="77777777" w:rsidR="00542875" w:rsidRDefault="00000000">
      <w:pPr>
        <w:spacing w:after="160"/>
      </w:pPr>
      <w:r>
        <w:rPr>
          <w:b/>
          <w:bCs/>
        </w:rPr>
        <w:t>Out of scope (for this version):</w:t>
      </w:r>
    </w:p>
    <w:p w14:paraId="5B20E4D1" w14:textId="77777777" w:rsidR="00542875" w:rsidRDefault="00000000">
      <w:pPr>
        <w:pStyle w:val="ListParagraph"/>
        <w:numPr>
          <w:ilvl w:val="0"/>
          <w:numId w:val="2"/>
        </w:numPr>
        <w:spacing w:after="80"/>
      </w:pPr>
      <w:r>
        <w:t>Editing or correcting data directly in ResMan — the tool flags issues; corrections remain a manual follow-up with the leasing office.</w:t>
      </w:r>
    </w:p>
    <w:p w14:paraId="17F6FAE6" w14:textId="77777777" w:rsidR="00542875" w:rsidRDefault="00000000">
      <w:pPr>
        <w:pStyle w:val="ListParagraph"/>
        <w:numPr>
          <w:ilvl w:val="0"/>
          <w:numId w:val="2"/>
        </w:numPr>
        <w:spacing w:after="80"/>
      </w:pPr>
      <w:r>
        <w:t>Legal or fair-housing determinations — the tool checks data consistency, not policy compliance judgment.</w:t>
      </w:r>
    </w:p>
    <w:p w14:paraId="7903FC47" w14:textId="77777777" w:rsidR="00542875" w:rsidRDefault="00000000">
      <w:pPr>
        <w:pStyle w:val="Heading1"/>
      </w:pPr>
      <w:r>
        <w:t>4. Actors &amp; Roles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542875" w14:paraId="1D8C4AB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28F22EE0" w14:textId="77777777" w:rsidR="00542875" w:rsidRDefault="00000000">
            <w:r>
              <w:rPr>
                <w:b/>
                <w:bCs/>
                <w:color w:val="FFFFFF"/>
                <w:sz w:val="19"/>
                <w:szCs w:val="19"/>
              </w:rPr>
              <w:lastRenderedPageBreak/>
              <w:t>Role</w:t>
            </w:r>
          </w:p>
        </w:tc>
        <w:tc>
          <w:tcPr>
            <w:tcW w:w="6980" w:type="dxa"/>
            <w:shd w:val="clear" w:color="auto" w:fill="1F3864"/>
            <w:tcMar>
              <w:top w:w="80" w:type="dxa"/>
              <w:left w:w="100" w:type="dxa"/>
              <w:bottom w:w="80" w:type="dxa"/>
              <w:right w:w="100" w:type="dxa"/>
            </w:tcMar>
          </w:tcPr>
          <w:p w14:paraId="6DFCFD3F" w14:textId="77777777" w:rsidR="00542875" w:rsidRDefault="00000000">
            <w:r>
              <w:rPr>
                <w:b/>
                <w:bCs/>
                <w:color w:val="FFFFFF"/>
                <w:sz w:val="19"/>
                <w:szCs w:val="19"/>
              </w:rPr>
              <w:t>Description</w:t>
            </w:r>
          </w:p>
        </w:tc>
      </w:tr>
      <w:tr w:rsidR="00542875" w14:paraId="1DB29044" w14:textId="77777777">
        <w:tblPrEx>
          <w:tblCellMar>
            <w:top w:w="0" w:type="dxa"/>
            <w:bottom w:w="0" w:type="dxa"/>
          </w:tblCellMar>
        </w:tblPrEx>
        <w:tc>
          <w:tcPr>
            <w:tcW w:w="2600" w:type="dxa"/>
            <w:tcMar>
              <w:top w:w="80" w:type="dxa"/>
              <w:left w:w="100" w:type="dxa"/>
              <w:bottom w:w="80" w:type="dxa"/>
              <w:right w:w="100" w:type="dxa"/>
            </w:tcMar>
          </w:tcPr>
          <w:p w14:paraId="2A1BB0B1" w14:textId="77777777" w:rsidR="00542875" w:rsidRDefault="00000000">
            <w:r>
              <w:rPr>
                <w:sz w:val="19"/>
                <w:szCs w:val="19"/>
              </w:rPr>
              <w:t>Property Auditor</w:t>
            </w:r>
          </w:p>
        </w:tc>
        <w:tc>
          <w:tcPr>
            <w:tcW w:w="6980" w:type="dxa"/>
            <w:tcMar>
              <w:top w:w="80" w:type="dxa"/>
              <w:left w:w="100" w:type="dxa"/>
              <w:bottom w:w="80" w:type="dxa"/>
              <w:right w:w="100" w:type="dxa"/>
            </w:tcMar>
          </w:tcPr>
          <w:p w14:paraId="03563818" w14:textId="77777777" w:rsidR="00542875" w:rsidRDefault="00000000">
            <w:r>
              <w:rPr>
                <w:sz w:val="19"/>
                <w:szCs w:val="19"/>
              </w:rPr>
              <w:t>Runs the audit (manually today); primary user of the tool's output report and discrepancy queue.</w:t>
            </w:r>
          </w:p>
        </w:tc>
      </w:tr>
      <w:tr w:rsidR="00542875" w14:paraId="3ADC2AA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655463C" w14:textId="77777777" w:rsidR="00542875" w:rsidRDefault="00000000">
            <w:r>
              <w:rPr>
                <w:sz w:val="19"/>
                <w:szCs w:val="19"/>
              </w:rPr>
              <w:t>Leasing Office / Leasing Team</w:t>
            </w:r>
          </w:p>
        </w:tc>
        <w:tc>
          <w:tcPr>
            <w:tcW w:w="6980" w:type="dxa"/>
            <w:shd w:val="clear" w:color="auto" w:fill="F2F2F2"/>
            <w:tcMar>
              <w:top w:w="80" w:type="dxa"/>
              <w:left w:w="100" w:type="dxa"/>
              <w:bottom w:w="80" w:type="dxa"/>
              <w:right w:w="100" w:type="dxa"/>
            </w:tcMar>
          </w:tcPr>
          <w:p w14:paraId="70745B36" w14:textId="77777777" w:rsidR="00542875" w:rsidRDefault="00000000">
            <w:r>
              <w:rPr>
                <w:sz w:val="19"/>
                <w:szCs w:val="19"/>
              </w:rPr>
              <w:t>Source of corrections for resident, lease, and document discrepancies.</w:t>
            </w:r>
          </w:p>
        </w:tc>
      </w:tr>
      <w:tr w:rsidR="00542875" w14:paraId="56A4DBD3" w14:textId="77777777">
        <w:tblPrEx>
          <w:tblCellMar>
            <w:top w:w="0" w:type="dxa"/>
            <w:bottom w:w="0" w:type="dxa"/>
          </w:tblCellMar>
        </w:tblPrEx>
        <w:tc>
          <w:tcPr>
            <w:tcW w:w="2600" w:type="dxa"/>
            <w:tcMar>
              <w:top w:w="80" w:type="dxa"/>
              <w:left w:w="100" w:type="dxa"/>
              <w:bottom w:w="80" w:type="dxa"/>
              <w:right w:w="100" w:type="dxa"/>
            </w:tcMar>
          </w:tcPr>
          <w:p w14:paraId="2B5CB184" w14:textId="77777777" w:rsidR="00542875" w:rsidRDefault="00000000">
            <w:r>
              <w:rPr>
                <w:sz w:val="19"/>
                <w:szCs w:val="19"/>
              </w:rPr>
              <w:t>Property Manager</w:t>
            </w:r>
          </w:p>
        </w:tc>
        <w:tc>
          <w:tcPr>
            <w:tcW w:w="6980" w:type="dxa"/>
            <w:tcMar>
              <w:top w:w="80" w:type="dxa"/>
              <w:left w:w="100" w:type="dxa"/>
              <w:bottom w:w="80" w:type="dxa"/>
              <w:right w:w="100" w:type="dxa"/>
            </w:tcMar>
          </w:tcPr>
          <w:p w14:paraId="1E12E9ED" w14:textId="77777777" w:rsidR="00542875" w:rsidRDefault="00000000">
            <w:r>
              <w:rPr>
                <w:sz w:val="19"/>
                <w:szCs w:val="19"/>
              </w:rPr>
              <w:t>Receives the audit report; actions discrepancies at the property level.</w:t>
            </w:r>
          </w:p>
        </w:tc>
      </w:tr>
      <w:tr w:rsidR="00542875" w14:paraId="63E6407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D92065F" w14:textId="77777777" w:rsidR="00542875" w:rsidRDefault="00000000">
            <w:r>
              <w:rPr>
                <w:sz w:val="19"/>
                <w:szCs w:val="19"/>
              </w:rPr>
              <w:t>Regional Manager</w:t>
            </w:r>
          </w:p>
        </w:tc>
        <w:tc>
          <w:tcPr>
            <w:tcW w:w="6980" w:type="dxa"/>
            <w:shd w:val="clear" w:color="auto" w:fill="F2F2F2"/>
            <w:tcMar>
              <w:top w:w="80" w:type="dxa"/>
              <w:left w:w="100" w:type="dxa"/>
              <w:bottom w:w="80" w:type="dxa"/>
              <w:right w:w="100" w:type="dxa"/>
            </w:tcMar>
          </w:tcPr>
          <w:p w14:paraId="360B2063" w14:textId="77777777" w:rsidR="00542875" w:rsidRDefault="00000000">
            <w:r>
              <w:rPr>
                <w:sz w:val="19"/>
                <w:szCs w:val="19"/>
              </w:rPr>
              <w:t>Receives the audit report for oversight across properties.</w:t>
            </w:r>
          </w:p>
        </w:tc>
      </w:tr>
      <w:tr w:rsidR="00542875" w14:paraId="02B3810F" w14:textId="77777777">
        <w:tblPrEx>
          <w:tblCellMar>
            <w:top w:w="0" w:type="dxa"/>
            <w:bottom w:w="0" w:type="dxa"/>
          </w:tblCellMar>
        </w:tblPrEx>
        <w:tc>
          <w:tcPr>
            <w:tcW w:w="2600" w:type="dxa"/>
            <w:tcMar>
              <w:top w:w="80" w:type="dxa"/>
              <w:left w:w="100" w:type="dxa"/>
              <w:bottom w:w="80" w:type="dxa"/>
              <w:right w:w="100" w:type="dxa"/>
            </w:tcMar>
          </w:tcPr>
          <w:p w14:paraId="13431E06" w14:textId="77777777" w:rsidR="00542875" w:rsidRDefault="00000000">
            <w:r>
              <w:rPr>
                <w:sz w:val="19"/>
                <w:szCs w:val="19"/>
              </w:rPr>
              <w:t>Owner(s)</w:t>
            </w:r>
          </w:p>
        </w:tc>
        <w:tc>
          <w:tcPr>
            <w:tcW w:w="6980" w:type="dxa"/>
            <w:tcMar>
              <w:top w:w="80" w:type="dxa"/>
              <w:left w:w="100" w:type="dxa"/>
              <w:bottom w:w="80" w:type="dxa"/>
              <w:right w:w="100" w:type="dxa"/>
            </w:tcMar>
          </w:tcPr>
          <w:p w14:paraId="10E38009" w14:textId="77777777" w:rsidR="00542875" w:rsidRDefault="00000000">
            <w:r>
              <w:rPr>
                <w:sz w:val="19"/>
                <w:szCs w:val="19"/>
              </w:rPr>
              <w:t>Receives the audit report for visibility into portfolio compliance.</w:t>
            </w:r>
          </w:p>
        </w:tc>
      </w:tr>
      <w:tr w:rsidR="00542875" w14:paraId="1C906AB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B6AE13C" w14:textId="77777777" w:rsidR="00542875" w:rsidRDefault="00000000">
            <w:r>
              <w:rPr>
                <w:sz w:val="19"/>
                <w:szCs w:val="19"/>
              </w:rPr>
              <w:t>ResMan</w:t>
            </w:r>
          </w:p>
        </w:tc>
        <w:tc>
          <w:tcPr>
            <w:tcW w:w="6980" w:type="dxa"/>
            <w:shd w:val="clear" w:color="auto" w:fill="F2F2F2"/>
            <w:tcMar>
              <w:top w:w="80" w:type="dxa"/>
              <w:left w:w="100" w:type="dxa"/>
              <w:bottom w:w="80" w:type="dxa"/>
              <w:right w:w="100" w:type="dxa"/>
            </w:tcMar>
          </w:tcPr>
          <w:p w14:paraId="0E4F8AE7" w14:textId="77777777" w:rsidR="00542875" w:rsidRDefault="00000000">
            <w:r>
              <w:rPr>
                <w:sz w:val="19"/>
                <w:szCs w:val="19"/>
              </w:rPr>
              <w:t>System of record for resident, lease, charge, and document data; source system the tool reads from.</w:t>
            </w:r>
          </w:p>
        </w:tc>
      </w:tr>
    </w:tbl>
    <w:p w14:paraId="6B5A4A5D" w14:textId="77777777" w:rsidR="00542875" w:rsidRDefault="00000000">
      <w:pPr>
        <w:pStyle w:val="Heading1"/>
      </w:pPr>
      <w:r>
        <w:t>5. High-Level Functional Flow</w:t>
      </w:r>
    </w:p>
    <w:p w14:paraId="01E3BCDD" w14:textId="77777777" w:rsidR="00542875" w:rsidRDefault="00000000">
      <w:pPr>
        <w:pStyle w:val="ListParagraph"/>
        <w:numPr>
          <w:ilvl w:val="0"/>
          <w:numId w:val="3"/>
        </w:numPr>
        <w:spacing w:after="100"/>
      </w:pPr>
      <w:r>
        <w:t>Auditor selects a property and audit period and triggers (or the system runs on schedule) an import of the ResMan move-out report.</w:t>
      </w:r>
    </w:p>
    <w:p w14:paraId="18D10D21" w14:textId="77777777" w:rsidR="00542875" w:rsidRDefault="00000000">
      <w:pPr>
        <w:pStyle w:val="ListParagraph"/>
        <w:numPr>
          <w:ilvl w:val="0"/>
          <w:numId w:val="3"/>
        </w:numPr>
        <w:spacing w:after="100"/>
      </w:pPr>
      <w:r>
        <w:t>System retrieves the corresponding lease, termination, and inspection reference data for each resident in the report (see Section 10 for open questions on this data source).</w:t>
      </w:r>
    </w:p>
    <w:p w14:paraId="26F1703A" w14:textId="77777777" w:rsidR="00542875" w:rsidRDefault="00000000">
      <w:pPr>
        <w:pStyle w:val="ListParagraph"/>
        <w:numPr>
          <w:ilvl w:val="0"/>
          <w:numId w:val="3"/>
        </w:numPr>
        <w:spacing w:after="100"/>
      </w:pPr>
      <w:r>
        <w:t>System runs each field validation rule in Section 7 against the imported data.</w:t>
      </w:r>
    </w:p>
    <w:p w14:paraId="176B2542" w14:textId="77777777" w:rsidR="00542875" w:rsidRDefault="00000000">
      <w:pPr>
        <w:pStyle w:val="ListParagraph"/>
        <w:numPr>
          <w:ilvl w:val="0"/>
          <w:numId w:val="3"/>
        </w:numPr>
        <w:spacing w:after="100"/>
      </w:pPr>
      <w:r>
        <w:t>System checks for presence of required documents (ID, move-out photos, complete lease package).</w:t>
      </w:r>
    </w:p>
    <w:p w14:paraId="048113B2" w14:textId="77777777" w:rsidR="00542875" w:rsidRDefault="00000000">
      <w:pPr>
        <w:pStyle w:val="ListParagraph"/>
        <w:numPr>
          <w:ilvl w:val="0"/>
          <w:numId w:val="3"/>
        </w:numPr>
        <w:spacing w:after="100"/>
      </w:pPr>
      <w:r>
        <w:t>System verifies financial reconciliation: final account statement, balance, collection balance, damage charges, refund amount.</w:t>
      </w:r>
    </w:p>
    <w:p w14:paraId="66DD4869" w14:textId="77777777" w:rsidR="00542875" w:rsidRDefault="00000000">
      <w:pPr>
        <w:pStyle w:val="ListParagraph"/>
        <w:numPr>
          <w:ilvl w:val="0"/>
          <w:numId w:val="3"/>
        </w:numPr>
        <w:spacing w:after="100"/>
      </w:pPr>
      <w:r>
        <w:t>System flags every field/document/reconciliation item that fails validation as a discrepancy.</w:t>
      </w:r>
    </w:p>
    <w:p w14:paraId="522FDF8D" w14:textId="77777777" w:rsidR="00542875" w:rsidRDefault="00000000">
      <w:pPr>
        <w:pStyle w:val="ListParagraph"/>
        <w:numPr>
          <w:ilvl w:val="0"/>
          <w:numId w:val="3"/>
        </w:numPr>
        <w:spacing w:after="100"/>
      </w:pPr>
      <w:r>
        <w:t>System compiles all discrepancies into an audit report with recommendations.</w:t>
      </w:r>
    </w:p>
    <w:p w14:paraId="11A00449" w14:textId="77777777" w:rsidR="00542875" w:rsidRDefault="00000000">
      <w:pPr>
        <w:pStyle w:val="ListParagraph"/>
        <w:numPr>
          <w:ilvl w:val="0"/>
          <w:numId w:val="3"/>
        </w:numPr>
        <w:spacing w:after="100"/>
      </w:pPr>
      <w:r>
        <w:t>System distributes the audit report to the Property Manager, Regional Manager, and Owner(s).</w:t>
      </w:r>
    </w:p>
    <w:p w14:paraId="42D112C0" w14:textId="77777777" w:rsidR="00542875" w:rsidRDefault="00000000">
      <w:pPr>
        <w:pStyle w:val="Heading1"/>
      </w:pPr>
      <w:r>
        <w:t>6. Functional Requirements</w:t>
      </w:r>
    </w:p>
    <w:p w14:paraId="69C92C5C" w14:textId="77777777" w:rsidR="00542875" w:rsidRDefault="00000000">
      <w:pPr>
        <w:pStyle w:val="Heading2"/>
      </w:pPr>
      <w:r>
        <w:t>6.1 Data Import</w:t>
      </w:r>
    </w:p>
    <w:p w14:paraId="65B7B2BE" w14:textId="77777777" w:rsidR="00542875" w:rsidRDefault="00000000">
      <w:pPr>
        <w:spacing w:after="140"/>
      </w:pPr>
      <w:r>
        <w:rPr>
          <w:b/>
          <w:bCs/>
        </w:rPr>
        <w:t>FR-1.</w:t>
      </w:r>
      <w:proofErr w:type="gramStart"/>
      <w:r>
        <w:rPr>
          <w:b/>
          <w:bCs/>
        </w:rPr>
        <w:t xml:space="preserve">1  </w:t>
      </w:r>
      <w:r>
        <w:t>The</w:t>
      </w:r>
      <w:proofErr w:type="gramEnd"/>
      <w:r>
        <w:t xml:space="preserve"> system shall import a ResMan-generated report containing resident, unit, lease, move-out, charge, and document-attachment data for a selected property and audit period.</w:t>
      </w:r>
    </w:p>
    <w:p w14:paraId="5350FD63" w14:textId="77777777" w:rsidR="00542875" w:rsidRDefault="00000000">
      <w:pPr>
        <w:spacing w:after="140"/>
      </w:pPr>
      <w:r>
        <w:rPr>
          <w:b/>
          <w:bCs/>
        </w:rPr>
        <w:t>FR-1.</w:t>
      </w:r>
      <w:proofErr w:type="gramStart"/>
      <w:r>
        <w:rPr>
          <w:b/>
          <w:bCs/>
        </w:rPr>
        <w:t xml:space="preserve">2  </w:t>
      </w:r>
      <w:r>
        <w:t>Because</w:t>
      </w:r>
      <w:proofErr w:type="gramEnd"/>
      <w:r>
        <w:t xml:space="preserve"> move-out audits must be completed within a week of move-out (per current SOP), the system shall support near-real-time or daily import so audits aren't delayed waiting on a batch cycle.</w:t>
      </w:r>
    </w:p>
    <w:p w14:paraId="65159B0D" w14:textId="77777777" w:rsidR="00542875" w:rsidRDefault="00000000">
      <w:pPr>
        <w:spacing w:after="140"/>
      </w:pPr>
      <w:r>
        <w:rPr>
          <w:b/>
          <w:bCs/>
        </w:rPr>
        <w:t>FR-1.</w:t>
      </w:r>
      <w:proofErr w:type="gramStart"/>
      <w:r>
        <w:rPr>
          <w:b/>
          <w:bCs/>
        </w:rPr>
        <w:t xml:space="preserve">3  </w:t>
      </w:r>
      <w:r>
        <w:t>The</w:t>
      </w:r>
      <w:proofErr w:type="gramEnd"/>
      <w:r>
        <w:t xml:space="preserve"> system shall validate that all fields required by Section 7 are present in the imported data and shall flag any missing fields as an import error.</w:t>
      </w:r>
    </w:p>
    <w:p w14:paraId="08EA24A2" w14:textId="77777777" w:rsidR="00542875" w:rsidRDefault="00000000">
      <w:pPr>
        <w:pStyle w:val="Heading2"/>
      </w:pPr>
      <w:r>
        <w:t>6.2 Reference Data (Lease &amp; Documentation Comparison)</w:t>
      </w:r>
    </w:p>
    <w:p w14:paraId="198C0557" w14:textId="77777777" w:rsidR="00542875" w:rsidRDefault="00000000">
      <w:pPr>
        <w:spacing w:after="140"/>
      </w:pPr>
      <w:r>
        <w:rPr>
          <w:b/>
          <w:bCs/>
        </w:rPr>
        <w:t>FR-2.</w:t>
      </w:r>
      <w:proofErr w:type="gramStart"/>
      <w:r>
        <w:rPr>
          <w:b/>
          <w:bCs/>
        </w:rPr>
        <w:t xml:space="preserve">1  </w:t>
      </w:r>
      <w:r>
        <w:t>The</w:t>
      </w:r>
      <w:proofErr w:type="gramEnd"/>
      <w:r>
        <w:t xml:space="preserve"> system shall compare each imported ResMan value against the corresponding lease agreement, termination documentation, or inspection records (see open question on lease data source, Section 10).</w:t>
      </w:r>
    </w:p>
    <w:p w14:paraId="2BB58DB5" w14:textId="77777777" w:rsidR="00542875" w:rsidRDefault="00000000">
      <w:pPr>
        <w:spacing w:after="140"/>
      </w:pPr>
      <w:r>
        <w:rPr>
          <w:b/>
          <w:bCs/>
        </w:rPr>
        <w:t>FR-2.</w:t>
      </w:r>
      <w:proofErr w:type="gramStart"/>
      <w:r>
        <w:rPr>
          <w:b/>
          <w:bCs/>
        </w:rPr>
        <w:t xml:space="preserve">2  </w:t>
      </w:r>
      <w:r>
        <w:t>The</w:t>
      </w:r>
      <w:proofErr w:type="gramEnd"/>
      <w:r>
        <w:t xml:space="preserve"> system shall support per-field comparison logic appropriate to the data type: exact match for text/ID fields, date equality for date fields, and amount equality (with tolerance to be confirmed) for currency fields.</w:t>
      </w:r>
    </w:p>
    <w:p w14:paraId="6F0A2DF2" w14:textId="77777777" w:rsidR="00542875" w:rsidRDefault="00000000">
      <w:pPr>
        <w:pStyle w:val="Heading2"/>
      </w:pPr>
      <w:r>
        <w:t>6.3 Document Presence Checks</w:t>
      </w:r>
    </w:p>
    <w:p w14:paraId="74918AE8" w14:textId="77777777" w:rsidR="00542875" w:rsidRDefault="00000000">
      <w:pPr>
        <w:spacing w:after="140"/>
      </w:pPr>
      <w:r>
        <w:rPr>
          <w:b/>
          <w:bCs/>
        </w:rPr>
        <w:lastRenderedPageBreak/>
        <w:t>FR-3.</w:t>
      </w:r>
      <w:proofErr w:type="gramStart"/>
      <w:r>
        <w:rPr>
          <w:b/>
          <w:bCs/>
        </w:rPr>
        <w:t xml:space="preserve">1  </w:t>
      </w:r>
      <w:r>
        <w:t>The</w:t>
      </w:r>
      <w:proofErr w:type="gramEnd"/>
      <w:r>
        <w:t xml:space="preserve"> system shall check, for each resident, whether the resident ID, move-out photos, and complete lease package (including addenda/amendments) are present/uploaded in ResMan.</w:t>
      </w:r>
    </w:p>
    <w:p w14:paraId="0E8AD900" w14:textId="77777777" w:rsidR="00542875" w:rsidRDefault="00000000">
      <w:pPr>
        <w:spacing w:after="140"/>
      </w:pPr>
      <w:r>
        <w:rPr>
          <w:b/>
          <w:bCs/>
        </w:rPr>
        <w:t>FR-3.</w:t>
      </w:r>
      <w:proofErr w:type="gramStart"/>
      <w:r>
        <w:rPr>
          <w:b/>
          <w:bCs/>
        </w:rPr>
        <w:t xml:space="preserve">2  </w:t>
      </w:r>
      <w:r>
        <w:t>The</w:t>
      </w:r>
      <w:proofErr w:type="gramEnd"/>
      <w:r>
        <w:t xml:space="preserve"> system shall flag missing move-out photos specifically when unit condition notes indicate damage (e.g., broken blinds, holes in walls), since photos are required to support damage charges.</w:t>
      </w:r>
    </w:p>
    <w:p w14:paraId="7FB38C12" w14:textId="77777777" w:rsidR="00542875" w:rsidRDefault="00000000">
      <w:pPr>
        <w:pStyle w:val="Heading2"/>
      </w:pPr>
      <w:r>
        <w:t>6.4 Financial Reconciliation Checks</w:t>
      </w:r>
    </w:p>
    <w:p w14:paraId="26117BC9" w14:textId="77777777" w:rsidR="00542875" w:rsidRDefault="00000000">
      <w:pPr>
        <w:spacing w:after="140"/>
      </w:pPr>
      <w:r>
        <w:rPr>
          <w:b/>
          <w:bCs/>
        </w:rPr>
        <w:t>FR-4.</w:t>
      </w:r>
      <w:proofErr w:type="gramStart"/>
      <w:r>
        <w:rPr>
          <w:b/>
          <w:bCs/>
        </w:rPr>
        <w:t xml:space="preserve">1  </w:t>
      </w:r>
      <w:r>
        <w:t>The</w:t>
      </w:r>
      <w:proofErr w:type="gramEnd"/>
      <w:r>
        <w:t xml:space="preserve"> system shall verify the final account statement, balance, collection balance, damage charges, and refund amount against the lease obligations and inspection/photo records.</w:t>
      </w:r>
    </w:p>
    <w:p w14:paraId="07C6A191" w14:textId="77777777" w:rsidR="00542875" w:rsidRDefault="00000000">
      <w:pPr>
        <w:spacing w:after="140"/>
      </w:pPr>
      <w:r>
        <w:rPr>
          <w:b/>
          <w:bCs/>
        </w:rPr>
        <w:t>FR-4.</w:t>
      </w:r>
      <w:proofErr w:type="gramStart"/>
      <w:r>
        <w:rPr>
          <w:b/>
          <w:bCs/>
        </w:rPr>
        <w:t xml:space="preserve">2  </w:t>
      </w:r>
      <w:r>
        <w:t>The</w:t>
      </w:r>
      <w:proofErr w:type="gramEnd"/>
      <w:r>
        <w:t xml:space="preserve"> system shall flag a move-out as not ready for collections submission if the collection balance has unresolved pending payments or disputes.</w:t>
      </w:r>
    </w:p>
    <w:p w14:paraId="6A30FF74" w14:textId="77777777" w:rsidR="00542875" w:rsidRDefault="00000000">
      <w:pPr>
        <w:spacing w:after="140"/>
      </w:pPr>
      <w:r>
        <w:rPr>
          <w:b/>
          <w:bCs/>
        </w:rPr>
        <w:t>FR-4.</w:t>
      </w:r>
      <w:proofErr w:type="gramStart"/>
      <w:r>
        <w:rPr>
          <w:b/>
          <w:bCs/>
        </w:rPr>
        <w:t xml:space="preserve">3  </w:t>
      </w:r>
      <w:r>
        <w:t>The</w:t>
      </w:r>
      <w:proofErr w:type="gramEnd"/>
      <w:r>
        <w:t xml:space="preserve"> system shall confirm that a move-out is fully reconciled (all charges, refunds, and balances accounted for) before it is marked complete in the report.</w:t>
      </w:r>
    </w:p>
    <w:p w14:paraId="74C505CA" w14:textId="77777777" w:rsidR="00542875" w:rsidRDefault="00000000">
      <w:pPr>
        <w:pStyle w:val="Heading2"/>
      </w:pPr>
      <w:r>
        <w:t>6.5 Discrepancy Flagging</w:t>
      </w:r>
    </w:p>
    <w:p w14:paraId="457C11DD" w14:textId="77777777" w:rsidR="00542875" w:rsidRDefault="00000000">
      <w:pPr>
        <w:spacing w:after="140"/>
      </w:pPr>
      <w:r>
        <w:rPr>
          <w:b/>
          <w:bCs/>
        </w:rPr>
        <w:t>FR-5.</w:t>
      </w:r>
      <w:proofErr w:type="gramStart"/>
      <w:r>
        <w:rPr>
          <w:b/>
          <w:bCs/>
        </w:rPr>
        <w:t xml:space="preserve">1  </w:t>
      </w:r>
      <w:r>
        <w:t>The</w:t>
      </w:r>
      <w:proofErr w:type="gramEnd"/>
      <w:r>
        <w:t xml:space="preserve"> system shall flag any field where the ResMan value does not match the lease/reference value, or where required documentation is missing, per Section 7.</w:t>
      </w:r>
    </w:p>
    <w:p w14:paraId="43C63250" w14:textId="77777777" w:rsidR="00542875" w:rsidRDefault="00000000">
      <w:pPr>
        <w:spacing w:after="140"/>
      </w:pPr>
      <w:r>
        <w:rPr>
          <w:b/>
          <w:bCs/>
        </w:rPr>
        <w:t>FR-5.</w:t>
      </w:r>
      <w:proofErr w:type="gramStart"/>
      <w:r>
        <w:rPr>
          <w:b/>
          <w:bCs/>
        </w:rPr>
        <w:t xml:space="preserve">2  </w:t>
      </w:r>
      <w:r>
        <w:t>The</w:t>
      </w:r>
      <w:proofErr w:type="gramEnd"/>
      <w:r>
        <w:t xml:space="preserve"> system shall flag whether the broke-lease identifier is correctly tagged and whether associated reletting/termination fees have been charged when applicable.</w:t>
      </w:r>
    </w:p>
    <w:p w14:paraId="2584F78A" w14:textId="77777777" w:rsidR="00542875" w:rsidRDefault="00000000">
      <w:pPr>
        <w:pStyle w:val="Heading2"/>
      </w:pPr>
      <w:r>
        <w:t>6.6 Audit Report Generation &amp; Distribution</w:t>
      </w:r>
    </w:p>
    <w:p w14:paraId="79191FC1" w14:textId="77777777" w:rsidR="00542875" w:rsidRDefault="00000000">
      <w:pPr>
        <w:spacing w:after="140"/>
      </w:pPr>
      <w:r>
        <w:rPr>
          <w:b/>
          <w:bCs/>
        </w:rPr>
        <w:t>FR-6.</w:t>
      </w:r>
      <w:proofErr w:type="gramStart"/>
      <w:r>
        <w:rPr>
          <w:b/>
          <w:bCs/>
        </w:rPr>
        <w:t xml:space="preserve">1  </w:t>
      </w:r>
      <w:r>
        <w:t>The</w:t>
      </w:r>
      <w:proofErr w:type="gramEnd"/>
      <w:r>
        <w:t xml:space="preserve"> system shall generate an audit report per property/audit run summarizing discrepancies, missing documentation, and reconciliation status, with recommendations where applicable.</w:t>
      </w:r>
    </w:p>
    <w:p w14:paraId="53E418E9" w14:textId="77777777" w:rsidR="00542875" w:rsidRDefault="00000000">
      <w:pPr>
        <w:spacing w:after="140"/>
      </w:pPr>
      <w:r>
        <w:rPr>
          <w:b/>
          <w:bCs/>
        </w:rPr>
        <w:t>FR-6.</w:t>
      </w:r>
      <w:proofErr w:type="gramStart"/>
      <w:r>
        <w:rPr>
          <w:b/>
          <w:bCs/>
        </w:rPr>
        <w:t xml:space="preserve">2  </w:t>
      </w:r>
      <w:r>
        <w:t>The</w:t>
      </w:r>
      <w:proofErr w:type="gramEnd"/>
      <w:r>
        <w:t xml:space="preserve"> system shall make the report available to the Property Manager, Regional Manager, and Owner(s), per Section 9.</w:t>
      </w:r>
    </w:p>
    <w:p w14:paraId="709C8EC3" w14:textId="77777777" w:rsidR="00542875" w:rsidRDefault="00000000">
      <w:pPr>
        <w:pStyle w:val="Heading1"/>
      </w:pPr>
      <w:r>
        <w:t>7. Field Validation Rules</w:t>
      </w:r>
    </w:p>
    <w:p w14:paraId="411DD32A" w14:textId="77777777" w:rsidR="00542875" w:rsidRDefault="00000000">
      <w:pPr>
        <w:spacing w:after="160"/>
      </w:pPr>
      <w:r>
        <w:t>The following table defines every field the audit report must check, sourced directly from the current manual SOP. This is the core logic the validation engine (FR-2) must implement.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900"/>
        <w:gridCol w:w="1750"/>
        <w:gridCol w:w="2350"/>
        <w:gridCol w:w="1930"/>
      </w:tblGrid>
      <w:tr w:rsidR="00542875" w14:paraId="16EDFEA1" w14:textId="77777777">
        <w:tblPrEx>
          <w:tblCellMar>
            <w:top w:w="0" w:type="dxa"/>
            <w:bottom w:w="0" w:type="dxa"/>
          </w:tblCellMar>
        </w:tblPrEx>
        <w:trPr>
          <w:tblHeader/>
        </w:trPr>
        <w:tc>
          <w:tcPr>
            <w:tcW w:w="1650" w:type="dxa"/>
            <w:shd w:val="clear" w:color="auto" w:fill="1F3864"/>
            <w:tcMar>
              <w:top w:w="80" w:type="dxa"/>
              <w:left w:w="100" w:type="dxa"/>
              <w:bottom w:w="80" w:type="dxa"/>
              <w:right w:w="100" w:type="dxa"/>
            </w:tcMar>
          </w:tcPr>
          <w:p w14:paraId="303AC3B5" w14:textId="77777777" w:rsidR="00542875" w:rsidRDefault="00000000">
            <w:r>
              <w:rPr>
                <w:b/>
                <w:bCs/>
                <w:color w:val="FFFFFF"/>
                <w:sz w:val="19"/>
                <w:szCs w:val="19"/>
              </w:rPr>
              <w:t>Field</w:t>
            </w:r>
          </w:p>
        </w:tc>
        <w:tc>
          <w:tcPr>
            <w:tcW w:w="1900" w:type="dxa"/>
            <w:shd w:val="clear" w:color="auto" w:fill="1F3864"/>
            <w:tcMar>
              <w:top w:w="80" w:type="dxa"/>
              <w:left w:w="100" w:type="dxa"/>
              <w:bottom w:w="80" w:type="dxa"/>
              <w:right w:w="100" w:type="dxa"/>
            </w:tcMar>
          </w:tcPr>
          <w:p w14:paraId="5972BB3D" w14:textId="77777777" w:rsidR="00542875" w:rsidRDefault="00000000">
            <w:r>
              <w:rPr>
                <w:b/>
                <w:bCs/>
                <w:color w:val="FFFFFF"/>
                <w:sz w:val="19"/>
                <w:szCs w:val="19"/>
              </w:rPr>
              <w:t>ResMan Data Point</w:t>
            </w:r>
          </w:p>
        </w:tc>
        <w:tc>
          <w:tcPr>
            <w:tcW w:w="1750" w:type="dxa"/>
            <w:shd w:val="clear" w:color="auto" w:fill="1F3864"/>
            <w:tcMar>
              <w:top w:w="80" w:type="dxa"/>
              <w:left w:w="100" w:type="dxa"/>
              <w:bottom w:w="80" w:type="dxa"/>
              <w:right w:w="100" w:type="dxa"/>
            </w:tcMar>
          </w:tcPr>
          <w:p w14:paraId="2185EDC0" w14:textId="77777777" w:rsidR="00542875" w:rsidRDefault="00000000">
            <w:r>
              <w:rPr>
                <w:b/>
                <w:bCs/>
                <w:color w:val="FFFFFF"/>
                <w:sz w:val="19"/>
                <w:szCs w:val="19"/>
              </w:rPr>
              <w:t>Compared Against</w:t>
            </w:r>
          </w:p>
        </w:tc>
        <w:tc>
          <w:tcPr>
            <w:tcW w:w="2350" w:type="dxa"/>
            <w:shd w:val="clear" w:color="auto" w:fill="1F3864"/>
            <w:tcMar>
              <w:top w:w="80" w:type="dxa"/>
              <w:left w:w="100" w:type="dxa"/>
              <w:bottom w:w="80" w:type="dxa"/>
              <w:right w:w="100" w:type="dxa"/>
            </w:tcMar>
          </w:tcPr>
          <w:p w14:paraId="29FEA961" w14:textId="77777777" w:rsidR="00542875" w:rsidRDefault="00000000">
            <w:r>
              <w:rPr>
                <w:b/>
                <w:bCs/>
                <w:color w:val="FFFFFF"/>
                <w:sz w:val="19"/>
                <w:szCs w:val="19"/>
              </w:rPr>
              <w:t>Validation Rule</w:t>
            </w:r>
          </w:p>
        </w:tc>
        <w:tc>
          <w:tcPr>
            <w:tcW w:w="1930" w:type="dxa"/>
            <w:shd w:val="clear" w:color="auto" w:fill="1F3864"/>
            <w:tcMar>
              <w:top w:w="80" w:type="dxa"/>
              <w:left w:w="100" w:type="dxa"/>
              <w:bottom w:w="80" w:type="dxa"/>
              <w:right w:w="100" w:type="dxa"/>
            </w:tcMar>
          </w:tcPr>
          <w:p w14:paraId="29B4C4C8" w14:textId="77777777" w:rsidR="00542875" w:rsidRDefault="00000000">
            <w:r>
              <w:rPr>
                <w:b/>
                <w:bCs/>
                <w:color w:val="FFFFFF"/>
                <w:sz w:val="19"/>
                <w:szCs w:val="19"/>
              </w:rPr>
              <w:t>If Discrepancy Found</w:t>
            </w:r>
          </w:p>
        </w:tc>
      </w:tr>
      <w:tr w:rsidR="00542875" w14:paraId="66D10A6E" w14:textId="77777777">
        <w:tblPrEx>
          <w:tblCellMar>
            <w:top w:w="0" w:type="dxa"/>
            <w:bottom w:w="0" w:type="dxa"/>
          </w:tblCellMar>
        </w:tblPrEx>
        <w:tc>
          <w:tcPr>
            <w:tcW w:w="1650" w:type="dxa"/>
            <w:tcMar>
              <w:top w:w="80" w:type="dxa"/>
              <w:left w:w="100" w:type="dxa"/>
              <w:bottom w:w="80" w:type="dxa"/>
              <w:right w:w="100" w:type="dxa"/>
            </w:tcMar>
          </w:tcPr>
          <w:p w14:paraId="434E3563" w14:textId="77777777" w:rsidR="00542875" w:rsidRDefault="00000000">
            <w:r>
              <w:rPr>
                <w:sz w:val="19"/>
                <w:szCs w:val="19"/>
              </w:rPr>
              <w:t>Unit Number</w:t>
            </w:r>
          </w:p>
        </w:tc>
        <w:tc>
          <w:tcPr>
            <w:tcW w:w="1900" w:type="dxa"/>
            <w:tcMar>
              <w:top w:w="80" w:type="dxa"/>
              <w:left w:w="100" w:type="dxa"/>
              <w:bottom w:w="80" w:type="dxa"/>
              <w:right w:w="100" w:type="dxa"/>
            </w:tcMar>
          </w:tcPr>
          <w:p w14:paraId="2A62FB12" w14:textId="77777777" w:rsidR="00542875" w:rsidRDefault="00000000">
            <w:r>
              <w:rPr>
                <w:sz w:val="19"/>
                <w:szCs w:val="19"/>
              </w:rPr>
              <w:t>Unit number on resident/lease record</w:t>
            </w:r>
          </w:p>
        </w:tc>
        <w:tc>
          <w:tcPr>
            <w:tcW w:w="1750" w:type="dxa"/>
            <w:tcMar>
              <w:top w:w="80" w:type="dxa"/>
              <w:left w:w="100" w:type="dxa"/>
              <w:bottom w:w="80" w:type="dxa"/>
              <w:right w:w="100" w:type="dxa"/>
            </w:tcMar>
          </w:tcPr>
          <w:p w14:paraId="3246AECB" w14:textId="77777777" w:rsidR="00542875" w:rsidRDefault="00000000">
            <w:r>
              <w:rPr>
                <w:sz w:val="19"/>
                <w:szCs w:val="19"/>
              </w:rPr>
              <w:t>Lease agreement</w:t>
            </w:r>
          </w:p>
        </w:tc>
        <w:tc>
          <w:tcPr>
            <w:tcW w:w="2350" w:type="dxa"/>
            <w:tcMar>
              <w:top w:w="80" w:type="dxa"/>
              <w:left w:w="100" w:type="dxa"/>
              <w:bottom w:w="80" w:type="dxa"/>
              <w:right w:w="100" w:type="dxa"/>
            </w:tcMar>
          </w:tcPr>
          <w:p w14:paraId="5CAC5FA3" w14:textId="77777777" w:rsidR="00542875" w:rsidRDefault="00000000">
            <w:r>
              <w:rPr>
                <w:sz w:val="19"/>
                <w:szCs w:val="19"/>
              </w:rPr>
              <w:t>Exact match required</w:t>
            </w:r>
          </w:p>
        </w:tc>
        <w:tc>
          <w:tcPr>
            <w:tcW w:w="1930" w:type="dxa"/>
            <w:tcMar>
              <w:top w:w="80" w:type="dxa"/>
              <w:left w:w="100" w:type="dxa"/>
              <w:bottom w:w="80" w:type="dxa"/>
              <w:right w:w="100" w:type="dxa"/>
            </w:tcMar>
          </w:tcPr>
          <w:p w14:paraId="5BDDCB67" w14:textId="77777777" w:rsidR="00542875" w:rsidRDefault="00000000">
            <w:r>
              <w:rPr>
                <w:sz w:val="19"/>
                <w:szCs w:val="19"/>
              </w:rPr>
              <w:t>Flag mismatch; report for correction</w:t>
            </w:r>
          </w:p>
        </w:tc>
      </w:tr>
      <w:tr w:rsidR="00542875" w14:paraId="67349B51" w14:textId="77777777">
        <w:tblPrEx>
          <w:tblCellMar>
            <w:top w:w="0" w:type="dxa"/>
            <w:bottom w:w="0" w:type="dxa"/>
          </w:tblCellMar>
        </w:tblPrEx>
        <w:tc>
          <w:tcPr>
            <w:tcW w:w="1650" w:type="dxa"/>
            <w:shd w:val="clear" w:color="auto" w:fill="F2F2F2"/>
            <w:tcMar>
              <w:top w:w="80" w:type="dxa"/>
              <w:left w:w="100" w:type="dxa"/>
              <w:bottom w:w="80" w:type="dxa"/>
              <w:right w:w="100" w:type="dxa"/>
            </w:tcMar>
          </w:tcPr>
          <w:p w14:paraId="7C89F9E5" w14:textId="77777777" w:rsidR="00542875" w:rsidRDefault="00000000">
            <w:r>
              <w:rPr>
                <w:sz w:val="19"/>
                <w:szCs w:val="19"/>
              </w:rPr>
              <w:t>Resident Name</w:t>
            </w:r>
          </w:p>
        </w:tc>
        <w:tc>
          <w:tcPr>
            <w:tcW w:w="1900" w:type="dxa"/>
            <w:shd w:val="clear" w:color="auto" w:fill="F2F2F2"/>
            <w:tcMar>
              <w:top w:w="80" w:type="dxa"/>
              <w:left w:w="100" w:type="dxa"/>
              <w:bottom w:w="80" w:type="dxa"/>
              <w:right w:w="100" w:type="dxa"/>
            </w:tcMar>
          </w:tcPr>
          <w:p w14:paraId="5444C186" w14:textId="77777777" w:rsidR="00542875" w:rsidRDefault="00000000">
            <w:r>
              <w:rPr>
                <w:sz w:val="19"/>
                <w:szCs w:val="19"/>
              </w:rPr>
              <w:t>Resident name spelling</w:t>
            </w:r>
          </w:p>
        </w:tc>
        <w:tc>
          <w:tcPr>
            <w:tcW w:w="1750" w:type="dxa"/>
            <w:shd w:val="clear" w:color="auto" w:fill="F2F2F2"/>
            <w:tcMar>
              <w:top w:w="80" w:type="dxa"/>
              <w:left w:w="100" w:type="dxa"/>
              <w:bottom w:w="80" w:type="dxa"/>
              <w:right w:w="100" w:type="dxa"/>
            </w:tcMar>
          </w:tcPr>
          <w:p w14:paraId="6CC10AEB" w14:textId="77777777" w:rsidR="00542875" w:rsidRDefault="00000000">
            <w:r>
              <w:rPr>
                <w:sz w:val="19"/>
                <w:szCs w:val="19"/>
              </w:rPr>
              <w:t>Lease agreement</w:t>
            </w:r>
          </w:p>
        </w:tc>
        <w:tc>
          <w:tcPr>
            <w:tcW w:w="2350" w:type="dxa"/>
            <w:shd w:val="clear" w:color="auto" w:fill="F2F2F2"/>
            <w:tcMar>
              <w:top w:w="80" w:type="dxa"/>
              <w:left w:w="100" w:type="dxa"/>
              <w:bottom w:w="80" w:type="dxa"/>
              <w:right w:w="100" w:type="dxa"/>
            </w:tcMar>
          </w:tcPr>
          <w:p w14:paraId="44CCC006" w14:textId="77777777" w:rsidR="00542875" w:rsidRDefault="00000000">
            <w:r>
              <w:rPr>
                <w:sz w:val="19"/>
                <w:szCs w:val="19"/>
              </w:rPr>
              <w:t>Spelling must match</w:t>
            </w:r>
          </w:p>
        </w:tc>
        <w:tc>
          <w:tcPr>
            <w:tcW w:w="1930" w:type="dxa"/>
            <w:shd w:val="clear" w:color="auto" w:fill="F2F2F2"/>
            <w:tcMar>
              <w:top w:w="80" w:type="dxa"/>
              <w:left w:w="100" w:type="dxa"/>
              <w:bottom w:w="80" w:type="dxa"/>
              <w:right w:w="100" w:type="dxa"/>
            </w:tcMar>
          </w:tcPr>
          <w:p w14:paraId="7DEF7A52" w14:textId="77777777" w:rsidR="00542875" w:rsidRDefault="00000000">
            <w:r>
              <w:rPr>
                <w:sz w:val="19"/>
                <w:szCs w:val="19"/>
              </w:rPr>
              <w:t>Flag mismatch; request correction from leasing office</w:t>
            </w:r>
          </w:p>
        </w:tc>
      </w:tr>
      <w:tr w:rsidR="00542875" w14:paraId="2EBC6879" w14:textId="77777777">
        <w:tblPrEx>
          <w:tblCellMar>
            <w:top w:w="0" w:type="dxa"/>
            <w:bottom w:w="0" w:type="dxa"/>
          </w:tblCellMar>
        </w:tblPrEx>
        <w:tc>
          <w:tcPr>
            <w:tcW w:w="1650" w:type="dxa"/>
            <w:tcMar>
              <w:top w:w="80" w:type="dxa"/>
              <w:left w:w="100" w:type="dxa"/>
              <w:bottom w:w="80" w:type="dxa"/>
              <w:right w:w="100" w:type="dxa"/>
            </w:tcMar>
          </w:tcPr>
          <w:p w14:paraId="68375242" w14:textId="77777777" w:rsidR="00542875" w:rsidRDefault="00000000">
            <w:r>
              <w:rPr>
                <w:sz w:val="19"/>
                <w:szCs w:val="19"/>
              </w:rPr>
              <w:t>Broke Lease Identifier</w:t>
            </w:r>
          </w:p>
        </w:tc>
        <w:tc>
          <w:tcPr>
            <w:tcW w:w="1900" w:type="dxa"/>
            <w:tcMar>
              <w:top w:w="80" w:type="dxa"/>
              <w:left w:w="100" w:type="dxa"/>
              <w:bottom w:w="80" w:type="dxa"/>
              <w:right w:w="100" w:type="dxa"/>
            </w:tcMar>
          </w:tcPr>
          <w:p w14:paraId="2D5B9408" w14:textId="77777777" w:rsidR="00542875" w:rsidRDefault="00000000">
            <w:r>
              <w:rPr>
                <w:sz w:val="19"/>
                <w:szCs w:val="19"/>
              </w:rPr>
              <w:t>Broken-lease tag/flag</w:t>
            </w:r>
          </w:p>
        </w:tc>
        <w:tc>
          <w:tcPr>
            <w:tcW w:w="1750" w:type="dxa"/>
            <w:tcMar>
              <w:top w:w="80" w:type="dxa"/>
              <w:left w:w="100" w:type="dxa"/>
              <w:bottom w:w="80" w:type="dxa"/>
              <w:right w:w="100" w:type="dxa"/>
            </w:tcMar>
          </w:tcPr>
          <w:p w14:paraId="2D4AB985" w14:textId="77777777" w:rsidR="00542875" w:rsidRDefault="00000000">
            <w:r>
              <w:rPr>
                <w:sz w:val="19"/>
                <w:szCs w:val="19"/>
              </w:rPr>
              <w:t>Lease termination records</w:t>
            </w:r>
          </w:p>
        </w:tc>
        <w:tc>
          <w:tcPr>
            <w:tcW w:w="2350" w:type="dxa"/>
            <w:tcMar>
              <w:top w:w="80" w:type="dxa"/>
              <w:left w:w="100" w:type="dxa"/>
              <w:bottom w:w="80" w:type="dxa"/>
              <w:right w:w="100" w:type="dxa"/>
            </w:tcMar>
          </w:tcPr>
          <w:p w14:paraId="26BBE927" w14:textId="77777777" w:rsidR="00542875" w:rsidRDefault="00000000">
            <w:r>
              <w:rPr>
                <w:sz w:val="19"/>
                <w:szCs w:val="19"/>
              </w:rPr>
              <w:t>Tag must be set correctly; reletting/termination fees charged if applicable</w:t>
            </w:r>
          </w:p>
        </w:tc>
        <w:tc>
          <w:tcPr>
            <w:tcW w:w="1930" w:type="dxa"/>
            <w:tcMar>
              <w:top w:w="80" w:type="dxa"/>
              <w:left w:w="100" w:type="dxa"/>
              <w:bottom w:w="80" w:type="dxa"/>
              <w:right w:w="100" w:type="dxa"/>
            </w:tcMar>
          </w:tcPr>
          <w:p w14:paraId="11EC3BBC" w14:textId="77777777" w:rsidR="00542875" w:rsidRDefault="00000000">
            <w:r>
              <w:rPr>
                <w:sz w:val="19"/>
                <w:szCs w:val="19"/>
              </w:rPr>
              <w:t>Flag if tag missing or fees not charged</w:t>
            </w:r>
          </w:p>
        </w:tc>
      </w:tr>
      <w:tr w:rsidR="00542875" w14:paraId="482C5852" w14:textId="77777777">
        <w:tblPrEx>
          <w:tblCellMar>
            <w:top w:w="0" w:type="dxa"/>
            <w:bottom w:w="0" w:type="dxa"/>
          </w:tblCellMar>
        </w:tblPrEx>
        <w:tc>
          <w:tcPr>
            <w:tcW w:w="1650" w:type="dxa"/>
            <w:shd w:val="clear" w:color="auto" w:fill="F2F2F2"/>
            <w:tcMar>
              <w:top w:w="80" w:type="dxa"/>
              <w:left w:w="100" w:type="dxa"/>
              <w:bottom w:w="80" w:type="dxa"/>
              <w:right w:w="100" w:type="dxa"/>
            </w:tcMar>
          </w:tcPr>
          <w:p w14:paraId="0D00C73F" w14:textId="77777777" w:rsidR="00542875" w:rsidRDefault="00000000">
            <w:r>
              <w:rPr>
                <w:sz w:val="19"/>
                <w:szCs w:val="19"/>
              </w:rPr>
              <w:t>Move-Out Reason</w:t>
            </w:r>
          </w:p>
        </w:tc>
        <w:tc>
          <w:tcPr>
            <w:tcW w:w="1900" w:type="dxa"/>
            <w:shd w:val="clear" w:color="auto" w:fill="F2F2F2"/>
            <w:tcMar>
              <w:top w:w="80" w:type="dxa"/>
              <w:left w:w="100" w:type="dxa"/>
              <w:bottom w:w="80" w:type="dxa"/>
              <w:right w:w="100" w:type="dxa"/>
            </w:tcMar>
          </w:tcPr>
          <w:p w14:paraId="71E874D4" w14:textId="77777777" w:rsidR="00542875" w:rsidRDefault="00000000">
            <w:r>
              <w:rPr>
                <w:sz w:val="19"/>
                <w:szCs w:val="19"/>
              </w:rPr>
              <w:t>Move-out reason code</w:t>
            </w:r>
          </w:p>
        </w:tc>
        <w:tc>
          <w:tcPr>
            <w:tcW w:w="1750" w:type="dxa"/>
            <w:shd w:val="clear" w:color="auto" w:fill="F2F2F2"/>
            <w:tcMar>
              <w:top w:w="80" w:type="dxa"/>
              <w:left w:w="100" w:type="dxa"/>
              <w:bottom w:w="80" w:type="dxa"/>
              <w:right w:w="100" w:type="dxa"/>
            </w:tcMar>
          </w:tcPr>
          <w:p w14:paraId="7DD6EB03" w14:textId="77777777" w:rsidR="00542875" w:rsidRDefault="00000000">
            <w:r>
              <w:rPr>
                <w:sz w:val="19"/>
                <w:szCs w:val="19"/>
              </w:rPr>
              <w:t>Documented communication / termination agreement</w:t>
            </w:r>
          </w:p>
        </w:tc>
        <w:tc>
          <w:tcPr>
            <w:tcW w:w="2350" w:type="dxa"/>
            <w:shd w:val="clear" w:color="auto" w:fill="F2F2F2"/>
            <w:tcMar>
              <w:top w:w="80" w:type="dxa"/>
              <w:left w:w="100" w:type="dxa"/>
              <w:bottom w:w="80" w:type="dxa"/>
              <w:right w:w="100" w:type="dxa"/>
            </w:tcMar>
          </w:tcPr>
          <w:p w14:paraId="3902D7FD" w14:textId="77777777" w:rsidR="00542875" w:rsidRDefault="00000000">
            <w:r>
              <w:rPr>
                <w:sz w:val="19"/>
                <w:szCs w:val="19"/>
              </w:rPr>
              <w:t>Reason must correspond to documentation</w:t>
            </w:r>
          </w:p>
        </w:tc>
        <w:tc>
          <w:tcPr>
            <w:tcW w:w="1930" w:type="dxa"/>
            <w:shd w:val="clear" w:color="auto" w:fill="F2F2F2"/>
            <w:tcMar>
              <w:top w:w="80" w:type="dxa"/>
              <w:left w:w="100" w:type="dxa"/>
              <w:bottom w:w="80" w:type="dxa"/>
              <w:right w:w="100" w:type="dxa"/>
            </w:tcMar>
          </w:tcPr>
          <w:p w14:paraId="3D24CF2A" w14:textId="77777777" w:rsidR="00542875" w:rsidRDefault="00000000">
            <w:r>
              <w:rPr>
                <w:sz w:val="19"/>
                <w:szCs w:val="19"/>
              </w:rPr>
              <w:t>Flag if inconsistent or missing</w:t>
            </w:r>
          </w:p>
        </w:tc>
      </w:tr>
      <w:tr w:rsidR="00542875" w14:paraId="61F73326" w14:textId="77777777">
        <w:tblPrEx>
          <w:tblCellMar>
            <w:top w:w="0" w:type="dxa"/>
            <w:bottom w:w="0" w:type="dxa"/>
          </w:tblCellMar>
        </w:tblPrEx>
        <w:tc>
          <w:tcPr>
            <w:tcW w:w="1650" w:type="dxa"/>
            <w:tcMar>
              <w:top w:w="80" w:type="dxa"/>
              <w:left w:w="100" w:type="dxa"/>
              <w:bottom w:w="80" w:type="dxa"/>
              <w:right w:w="100" w:type="dxa"/>
            </w:tcMar>
          </w:tcPr>
          <w:p w14:paraId="6845285D" w14:textId="77777777" w:rsidR="00542875" w:rsidRDefault="00000000">
            <w:r>
              <w:rPr>
                <w:sz w:val="19"/>
                <w:szCs w:val="19"/>
              </w:rPr>
              <w:t>Move-Out Date</w:t>
            </w:r>
          </w:p>
        </w:tc>
        <w:tc>
          <w:tcPr>
            <w:tcW w:w="1900" w:type="dxa"/>
            <w:tcMar>
              <w:top w:w="80" w:type="dxa"/>
              <w:left w:w="100" w:type="dxa"/>
              <w:bottom w:w="80" w:type="dxa"/>
              <w:right w:w="100" w:type="dxa"/>
            </w:tcMar>
          </w:tcPr>
          <w:p w14:paraId="402A6B2D" w14:textId="77777777" w:rsidR="00542875" w:rsidRDefault="00000000">
            <w:r>
              <w:rPr>
                <w:sz w:val="19"/>
                <w:szCs w:val="19"/>
              </w:rPr>
              <w:t>Move-out date</w:t>
            </w:r>
          </w:p>
        </w:tc>
        <w:tc>
          <w:tcPr>
            <w:tcW w:w="1750" w:type="dxa"/>
            <w:tcMar>
              <w:top w:w="80" w:type="dxa"/>
              <w:left w:w="100" w:type="dxa"/>
              <w:bottom w:w="80" w:type="dxa"/>
              <w:right w:w="100" w:type="dxa"/>
            </w:tcMar>
          </w:tcPr>
          <w:p w14:paraId="365E6CB3" w14:textId="77777777" w:rsidR="00542875" w:rsidRDefault="00000000">
            <w:r>
              <w:rPr>
                <w:sz w:val="19"/>
                <w:szCs w:val="19"/>
              </w:rPr>
              <w:t>Lease agreement / notice</w:t>
            </w:r>
          </w:p>
        </w:tc>
        <w:tc>
          <w:tcPr>
            <w:tcW w:w="2350" w:type="dxa"/>
            <w:tcMar>
              <w:top w:w="80" w:type="dxa"/>
              <w:left w:w="100" w:type="dxa"/>
              <w:bottom w:w="80" w:type="dxa"/>
              <w:right w:w="100" w:type="dxa"/>
            </w:tcMar>
          </w:tcPr>
          <w:p w14:paraId="5F7CD037" w14:textId="77777777" w:rsidR="00542875" w:rsidRDefault="00000000">
            <w:r>
              <w:rPr>
                <w:sz w:val="19"/>
                <w:szCs w:val="19"/>
              </w:rPr>
              <w:t>Dates must match (drives proration)</w:t>
            </w:r>
          </w:p>
        </w:tc>
        <w:tc>
          <w:tcPr>
            <w:tcW w:w="1930" w:type="dxa"/>
            <w:tcMar>
              <w:top w:w="80" w:type="dxa"/>
              <w:left w:w="100" w:type="dxa"/>
              <w:bottom w:w="80" w:type="dxa"/>
              <w:right w:w="100" w:type="dxa"/>
            </w:tcMar>
          </w:tcPr>
          <w:p w14:paraId="524CA8DE" w14:textId="77777777" w:rsidR="00542875" w:rsidRDefault="00000000">
            <w:r>
              <w:rPr>
                <w:sz w:val="19"/>
                <w:szCs w:val="19"/>
              </w:rPr>
              <w:t xml:space="preserve">Flag mismatch; request update, </w:t>
            </w:r>
            <w:r>
              <w:rPr>
                <w:sz w:val="19"/>
                <w:szCs w:val="19"/>
              </w:rPr>
              <w:lastRenderedPageBreak/>
              <w:t>recalculate prorated charges</w:t>
            </w:r>
          </w:p>
        </w:tc>
      </w:tr>
      <w:tr w:rsidR="00542875" w14:paraId="67DF348E" w14:textId="77777777">
        <w:tblPrEx>
          <w:tblCellMar>
            <w:top w:w="0" w:type="dxa"/>
            <w:bottom w:w="0" w:type="dxa"/>
          </w:tblCellMar>
        </w:tblPrEx>
        <w:tc>
          <w:tcPr>
            <w:tcW w:w="1650" w:type="dxa"/>
            <w:shd w:val="clear" w:color="auto" w:fill="F2F2F2"/>
            <w:tcMar>
              <w:top w:w="80" w:type="dxa"/>
              <w:left w:w="100" w:type="dxa"/>
              <w:bottom w:w="80" w:type="dxa"/>
              <w:right w:w="100" w:type="dxa"/>
            </w:tcMar>
          </w:tcPr>
          <w:p w14:paraId="63722539" w14:textId="77777777" w:rsidR="00542875" w:rsidRDefault="00000000">
            <w:r>
              <w:rPr>
                <w:sz w:val="19"/>
                <w:szCs w:val="19"/>
              </w:rPr>
              <w:lastRenderedPageBreak/>
              <w:t>Resident ID</w:t>
            </w:r>
          </w:p>
        </w:tc>
        <w:tc>
          <w:tcPr>
            <w:tcW w:w="1900" w:type="dxa"/>
            <w:shd w:val="clear" w:color="auto" w:fill="F2F2F2"/>
            <w:tcMar>
              <w:top w:w="80" w:type="dxa"/>
              <w:left w:w="100" w:type="dxa"/>
              <w:bottom w:w="80" w:type="dxa"/>
              <w:right w:w="100" w:type="dxa"/>
            </w:tcMar>
          </w:tcPr>
          <w:p w14:paraId="2D0AF58B" w14:textId="77777777" w:rsidR="00542875" w:rsidRDefault="00000000">
            <w:r>
              <w:rPr>
                <w:sz w:val="19"/>
                <w:szCs w:val="19"/>
              </w:rPr>
              <w:t>Attachment present flag</w:t>
            </w:r>
          </w:p>
        </w:tc>
        <w:tc>
          <w:tcPr>
            <w:tcW w:w="1750" w:type="dxa"/>
            <w:shd w:val="clear" w:color="auto" w:fill="F2F2F2"/>
            <w:tcMar>
              <w:top w:w="80" w:type="dxa"/>
              <w:left w:w="100" w:type="dxa"/>
              <w:bottom w:w="80" w:type="dxa"/>
              <w:right w:w="100" w:type="dxa"/>
            </w:tcMar>
          </w:tcPr>
          <w:p w14:paraId="187A9650" w14:textId="77777777" w:rsidR="00542875" w:rsidRDefault="00000000">
            <w:r>
              <w:rPr>
                <w:sz w:val="19"/>
                <w:szCs w:val="19"/>
              </w:rPr>
              <w:t>N/A — presence check</w:t>
            </w:r>
          </w:p>
        </w:tc>
        <w:tc>
          <w:tcPr>
            <w:tcW w:w="2350" w:type="dxa"/>
            <w:shd w:val="clear" w:color="auto" w:fill="F2F2F2"/>
            <w:tcMar>
              <w:top w:w="80" w:type="dxa"/>
              <w:left w:w="100" w:type="dxa"/>
              <w:bottom w:w="80" w:type="dxa"/>
              <w:right w:w="100" w:type="dxa"/>
            </w:tcMar>
          </w:tcPr>
          <w:p w14:paraId="31E5331C" w14:textId="77777777" w:rsidR="00542875" w:rsidRDefault="00000000">
            <w:r>
              <w:rPr>
                <w:sz w:val="19"/>
                <w:szCs w:val="19"/>
              </w:rPr>
              <w:t>Valid ID document must be uploaded</w:t>
            </w:r>
          </w:p>
        </w:tc>
        <w:tc>
          <w:tcPr>
            <w:tcW w:w="1930" w:type="dxa"/>
            <w:shd w:val="clear" w:color="auto" w:fill="F2F2F2"/>
            <w:tcMar>
              <w:top w:w="80" w:type="dxa"/>
              <w:left w:w="100" w:type="dxa"/>
              <w:bottom w:w="80" w:type="dxa"/>
              <w:right w:w="100" w:type="dxa"/>
            </w:tcMar>
          </w:tcPr>
          <w:p w14:paraId="40E68DEB" w14:textId="77777777" w:rsidR="00542875" w:rsidRDefault="00000000">
            <w:r>
              <w:rPr>
                <w:sz w:val="19"/>
                <w:szCs w:val="19"/>
              </w:rPr>
              <w:t>Flag as missing; request document</w:t>
            </w:r>
          </w:p>
        </w:tc>
      </w:tr>
      <w:tr w:rsidR="00542875" w14:paraId="608E3AE1" w14:textId="77777777">
        <w:tblPrEx>
          <w:tblCellMar>
            <w:top w:w="0" w:type="dxa"/>
            <w:bottom w:w="0" w:type="dxa"/>
          </w:tblCellMar>
        </w:tblPrEx>
        <w:tc>
          <w:tcPr>
            <w:tcW w:w="1650" w:type="dxa"/>
            <w:tcMar>
              <w:top w:w="80" w:type="dxa"/>
              <w:left w:w="100" w:type="dxa"/>
              <w:bottom w:w="80" w:type="dxa"/>
              <w:right w:w="100" w:type="dxa"/>
            </w:tcMar>
          </w:tcPr>
          <w:p w14:paraId="78F010A9" w14:textId="77777777" w:rsidR="00542875" w:rsidRDefault="00000000">
            <w:r>
              <w:rPr>
                <w:sz w:val="19"/>
                <w:szCs w:val="19"/>
              </w:rPr>
              <w:t>Move-Out Photos</w:t>
            </w:r>
          </w:p>
        </w:tc>
        <w:tc>
          <w:tcPr>
            <w:tcW w:w="1900" w:type="dxa"/>
            <w:tcMar>
              <w:top w:w="80" w:type="dxa"/>
              <w:left w:w="100" w:type="dxa"/>
              <w:bottom w:w="80" w:type="dxa"/>
              <w:right w:w="100" w:type="dxa"/>
            </w:tcMar>
          </w:tcPr>
          <w:p w14:paraId="2CBC24DF" w14:textId="77777777" w:rsidR="00542875" w:rsidRDefault="00000000">
            <w:r>
              <w:rPr>
                <w:sz w:val="19"/>
                <w:szCs w:val="19"/>
              </w:rPr>
              <w:t>Attachment present flag</w:t>
            </w:r>
          </w:p>
        </w:tc>
        <w:tc>
          <w:tcPr>
            <w:tcW w:w="1750" w:type="dxa"/>
            <w:tcMar>
              <w:top w:w="80" w:type="dxa"/>
              <w:left w:w="100" w:type="dxa"/>
              <w:bottom w:w="80" w:type="dxa"/>
              <w:right w:w="100" w:type="dxa"/>
            </w:tcMar>
          </w:tcPr>
          <w:p w14:paraId="48DF540E" w14:textId="77777777" w:rsidR="00542875" w:rsidRDefault="00000000">
            <w:r>
              <w:rPr>
                <w:sz w:val="19"/>
                <w:szCs w:val="19"/>
              </w:rPr>
              <w:t>N/A — presence check, cross-ref damage notes</w:t>
            </w:r>
          </w:p>
        </w:tc>
        <w:tc>
          <w:tcPr>
            <w:tcW w:w="2350" w:type="dxa"/>
            <w:tcMar>
              <w:top w:w="80" w:type="dxa"/>
              <w:left w:w="100" w:type="dxa"/>
              <w:bottom w:w="80" w:type="dxa"/>
              <w:right w:w="100" w:type="dxa"/>
            </w:tcMar>
          </w:tcPr>
          <w:p w14:paraId="3AA87D25" w14:textId="77777777" w:rsidR="00542875" w:rsidRDefault="00000000">
            <w:r>
              <w:rPr>
                <w:sz w:val="19"/>
                <w:szCs w:val="19"/>
              </w:rPr>
              <w:t>Photos required, especially where damage is noted</w:t>
            </w:r>
          </w:p>
        </w:tc>
        <w:tc>
          <w:tcPr>
            <w:tcW w:w="1930" w:type="dxa"/>
            <w:tcMar>
              <w:top w:w="80" w:type="dxa"/>
              <w:left w:w="100" w:type="dxa"/>
              <w:bottom w:w="80" w:type="dxa"/>
              <w:right w:w="100" w:type="dxa"/>
            </w:tcMar>
          </w:tcPr>
          <w:p w14:paraId="6CD5C908" w14:textId="77777777" w:rsidR="00542875" w:rsidRDefault="00000000">
            <w:r>
              <w:rPr>
                <w:sz w:val="19"/>
                <w:szCs w:val="19"/>
              </w:rPr>
              <w:t>Flag missing photos; request from property manager</w:t>
            </w:r>
          </w:p>
        </w:tc>
      </w:tr>
      <w:tr w:rsidR="00542875" w14:paraId="561F7296" w14:textId="77777777">
        <w:tblPrEx>
          <w:tblCellMar>
            <w:top w:w="0" w:type="dxa"/>
            <w:bottom w:w="0" w:type="dxa"/>
          </w:tblCellMar>
        </w:tblPrEx>
        <w:tc>
          <w:tcPr>
            <w:tcW w:w="1650" w:type="dxa"/>
            <w:shd w:val="clear" w:color="auto" w:fill="F2F2F2"/>
            <w:tcMar>
              <w:top w:w="80" w:type="dxa"/>
              <w:left w:w="100" w:type="dxa"/>
              <w:bottom w:w="80" w:type="dxa"/>
              <w:right w:w="100" w:type="dxa"/>
            </w:tcMar>
          </w:tcPr>
          <w:p w14:paraId="4B75B70F" w14:textId="77777777" w:rsidR="00542875" w:rsidRDefault="00000000">
            <w:r>
              <w:rPr>
                <w:sz w:val="19"/>
                <w:szCs w:val="19"/>
              </w:rPr>
              <w:t>Final Account Statement</w:t>
            </w:r>
          </w:p>
        </w:tc>
        <w:tc>
          <w:tcPr>
            <w:tcW w:w="1900" w:type="dxa"/>
            <w:shd w:val="clear" w:color="auto" w:fill="F2F2F2"/>
            <w:tcMar>
              <w:top w:w="80" w:type="dxa"/>
              <w:left w:w="100" w:type="dxa"/>
              <w:bottom w:w="80" w:type="dxa"/>
              <w:right w:w="100" w:type="dxa"/>
            </w:tcMar>
          </w:tcPr>
          <w:p w14:paraId="7DFC94CF" w14:textId="77777777" w:rsidR="00542875" w:rsidRDefault="00000000">
            <w:r>
              <w:rPr>
                <w:sz w:val="19"/>
                <w:szCs w:val="19"/>
              </w:rPr>
              <w:t>Statement charges/credits</w:t>
            </w:r>
          </w:p>
        </w:tc>
        <w:tc>
          <w:tcPr>
            <w:tcW w:w="1750" w:type="dxa"/>
            <w:shd w:val="clear" w:color="auto" w:fill="F2F2F2"/>
            <w:tcMar>
              <w:top w:w="80" w:type="dxa"/>
              <w:left w:w="100" w:type="dxa"/>
              <w:bottom w:w="80" w:type="dxa"/>
              <w:right w:w="100" w:type="dxa"/>
            </w:tcMar>
          </w:tcPr>
          <w:p w14:paraId="5DE5CBA6" w14:textId="77777777" w:rsidR="00542875" w:rsidRDefault="00000000">
            <w:r>
              <w:rPr>
                <w:sz w:val="19"/>
                <w:szCs w:val="19"/>
              </w:rPr>
              <w:t>Lease and financial records</w:t>
            </w:r>
          </w:p>
        </w:tc>
        <w:tc>
          <w:tcPr>
            <w:tcW w:w="2350" w:type="dxa"/>
            <w:shd w:val="clear" w:color="auto" w:fill="F2F2F2"/>
            <w:tcMar>
              <w:top w:w="80" w:type="dxa"/>
              <w:left w:w="100" w:type="dxa"/>
              <w:bottom w:w="80" w:type="dxa"/>
              <w:right w:w="100" w:type="dxa"/>
            </w:tcMar>
          </w:tcPr>
          <w:p w14:paraId="53C28249" w14:textId="77777777" w:rsidR="00542875" w:rsidRDefault="00000000">
            <w:r>
              <w:rPr>
                <w:sz w:val="19"/>
                <w:szCs w:val="19"/>
              </w:rPr>
              <w:t>Charges and credits must be accurate</w:t>
            </w:r>
          </w:p>
        </w:tc>
        <w:tc>
          <w:tcPr>
            <w:tcW w:w="1930" w:type="dxa"/>
            <w:shd w:val="clear" w:color="auto" w:fill="F2F2F2"/>
            <w:tcMar>
              <w:top w:w="80" w:type="dxa"/>
              <w:left w:w="100" w:type="dxa"/>
              <w:bottom w:w="80" w:type="dxa"/>
              <w:right w:w="100" w:type="dxa"/>
            </w:tcMar>
          </w:tcPr>
          <w:p w14:paraId="680D0255" w14:textId="77777777" w:rsidR="00542875" w:rsidRDefault="00000000">
            <w:r>
              <w:rPr>
                <w:sz w:val="19"/>
                <w:szCs w:val="19"/>
              </w:rPr>
              <w:t>Flag discrepancies; review adjustments/disputes</w:t>
            </w:r>
          </w:p>
        </w:tc>
      </w:tr>
      <w:tr w:rsidR="00542875" w14:paraId="66B58FF9" w14:textId="77777777">
        <w:tblPrEx>
          <w:tblCellMar>
            <w:top w:w="0" w:type="dxa"/>
            <w:bottom w:w="0" w:type="dxa"/>
          </w:tblCellMar>
        </w:tblPrEx>
        <w:tc>
          <w:tcPr>
            <w:tcW w:w="1650" w:type="dxa"/>
            <w:tcMar>
              <w:top w:w="80" w:type="dxa"/>
              <w:left w:w="100" w:type="dxa"/>
              <w:bottom w:w="80" w:type="dxa"/>
              <w:right w:w="100" w:type="dxa"/>
            </w:tcMar>
          </w:tcPr>
          <w:p w14:paraId="0F7BBA10" w14:textId="77777777" w:rsidR="00542875" w:rsidRDefault="00000000">
            <w:r>
              <w:rPr>
                <w:sz w:val="19"/>
                <w:szCs w:val="19"/>
              </w:rPr>
              <w:t>Lease Documents</w:t>
            </w:r>
          </w:p>
        </w:tc>
        <w:tc>
          <w:tcPr>
            <w:tcW w:w="1900" w:type="dxa"/>
            <w:tcMar>
              <w:top w:w="80" w:type="dxa"/>
              <w:left w:w="100" w:type="dxa"/>
              <w:bottom w:w="80" w:type="dxa"/>
              <w:right w:w="100" w:type="dxa"/>
            </w:tcMar>
          </w:tcPr>
          <w:p w14:paraId="189DBBED" w14:textId="77777777" w:rsidR="00542875" w:rsidRDefault="00000000">
            <w:r>
              <w:rPr>
                <w:sz w:val="19"/>
                <w:szCs w:val="19"/>
              </w:rPr>
              <w:t>Attachment present flag (full package)</w:t>
            </w:r>
          </w:p>
        </w:tc>
        <w:tc>
          <w:tcPr>
            <w:tcW w:w="1750" w:type="dxa"/>
            <w:tcMar>
              <w:top w:w="80" w:type="dxa"/>
              <w:left w:w="100" w:type="dxa"/>
              <w:bottom w:w="80" w:type="dxa"/>
              <w:right w:w="100" w:type="dxa"/>
            </w:tcMar>
          </w:tcPr>
          <w:p w14:paraId="763F2AD7" w14:textId="77777777" w:rsidR="00542875" w:rsidRDefault="00000000">
            <w:r>
              <w:rPr>
                <w:sz w:val="19"/>
                <w:szCs w:val="19"/>
              </w:rPr>
              <w:t>N/A — presence check</w:t>
            </w:r>
          </w:p>
        </w:tc>
        <w:tc>
          <w:tcPr>
            <w:tcW w:w="2350" w:type="dxa"/>
            <w:tcMar>
              <w:top w:w="80" w:type="dxa"/>
              <w:left w:w="100" w:type="dxa"/>
              <w:bottom w:w="80" w:type="dxa"/>
              <w:right w:w="100" w:type="dxa"/>
            </w:tcMar>
          </w:tcPr>
          <w:p w14:paraId="705B7FB3" w14:textId="77777777" w:rsidR="00542875" w:rsidRDefault="00000000">
            <w:r>
              <w:rPr>
                <w:sz w:val="19"/>
                <w:szCs w:val="19"/>
              </w:rPr>
              <w:t>Complete lease package incl. addenda uploaded</w:t>
            </w:r>
          </w:p>
        </w:tc>
        <w:tc>
          <w:tcPr>
            <w:tcW w:w="1930" w:type="dxa"/>
            <w:tcMar>
              <w:top w:w="80" w:type="dxa"/>
              <w:left w:w="100" w:type="dxa"/>
              <w:bottom w:w="80" w:type="dxa"/>
              <w:right w:w="100" w:type="dxa"/>
            </w:tcMar>
          </w:tcPr>
          <w:p w14:paraId="013EF124" w14:textId="77777777" w:rsidR="00542875" w:rsidRDefault="00000000">
            <w:r>
              <w:rPr>
                <w:sz w:val="19"/>
                <w:szCs w:val="19"/>
              </w:rPr>
              <w:t>Flag missing documents; report to leasing office</w:t>
            </w:r>
          </w:p>
        </w:tc>
      </w:tr>
      <w:tr w:rsidR="00542875" w14:paraId="73A21E15" w14:textId="77777777">
        <w:tblPrEx>
          <w:tblCellMar>
            <w:top w:w="0" w:type="dxa"/>
            <w:bottom w:w="0" w:type="dxa"/>
          </w:tblCellMar>
        </w:tblPrEx>
        <w:tc>
          <w:tcPr>
            <w:tcW w:w="1650" w:type="dxa"/>
            <w:shd w:val="clear" w:color="auto" w:fill="F2F2F2"/>
            <w:tcMar>
              <w:top w:w="80" w:type="dxa"/>
              <w:left w:w="100" w:type="dxa"/>
              <w:bottom w:w="80" w:type="dxa"/>
              <w:right w:w="100" w:type="dxa"/>
            </w:tcMar>
          </w:tcPr>
          <w:p w14:paraId="5E612F81" w14:textId="77777777" w:rsidR="00542875" w:rsidRDefault="00000000">
            <w:r>
              <w:rPr>
                <w:sz w:val="19"/>
                <w:szCs w:val="19"/>
              </w:rPr>
              <w:t>Balance</w:t>
            </w:r>
          </w:p>
        </w:tc>
        <w:tc>
          <w:tcPr>
            <w:tcW w:w="1900" w:type="dxa"/>
            <w:shd w:val="clear" w:color="auto" w:fill="F2F2F2"/>
            <w:tcMar>
              <w:top w:w="80" w:type="dxa"/>
              <w:left w:w="100" w:type="dxa"/>
              <w:bottom w:w="80" w:type="dxa"/>
              <w:right w:w="100" w:type="dxa"/>
            </w:tcMar>
          </w:tcPr>
          <w:p w14:paraId="51684A51" w14:textId="77777777" w:rsidR="00542875" w:rsidRDefault="00000000">
            <w:r>
              <w:rPr>
                <w:sz w:val="19"/>
                <w:szCs w:val="19"/>
              </w:rPr>
              <w:t>Final balance</w:t>
            </w:r>
          </w:p>
        </w:tc>
        <w:tc>
          <w:tcPr>
            <w:tcW w:w="1750" w:type="dxa"/>
            <w:shd w:val="clear" w:color="auto" w:fill="F2F2F2"/>
            <w:tcMar>
              <w:top w:w="80" w:type="dxa"/>
              <w:left w:w="100" w:type="dxa"/>
              <w:bottom w:w="80" w:type="dxa"/>
              <w:right w:w="100" w:type="dxa"/>
            </w:tcMar>
          </w:tcPr>
          <w:p w14:paraId="28F7F931" w14:textId="77777777" w:rsidR="00542875" w:rsidRDefault="00000000">
            <w:r>
              <w:rPr>
                <w:sz w:val="19"/>
                <w:szCs w:val="19"/>
              </w:rPr>
              <w:t>Lease obligations</w:t>
            </w:r>
          </w:p>
        </w:tc>
        <w:tc>
          <w:tcPr>
            <w:tcW w:w="2350" w:type="dxa"/>
            <w:shd w:val="clear" w:color="auto" w:fill="F2F2F2"/>
            <w:tcMar>
              <w:top w:w="80" w:type="dxa"/>
              <w:left w:w="100" w:type="dxa"/>
              <w:bottom w:w="80" w:type="dxa"/>
              <w:right w:w="100" w:type="dxa"/>
            </w:tcMar>
          </w:tcPr>
          <w:p w14:paraId="4C1F98A1" w14:textId="77777777" w:rsidR="00542875" w:rsidRDefault="00000000">
            <w:r>
              <w:rPr>
                <w:sz w:val="19"/>
                <w:szCs w:val="19"/>
              </w:rPr>
              <w:t>Balance must match obligations</w:t>
            </w:r>
          </w:p>
        </w:tc>
        <w:tc>
          <w:tcPr>
            <w:tcW w:w="1930" w:type="dxa"/>
            <w:shd w:val="clear" w:color="auto" w:fill="F2F2F2"/>
            <w:tcMar>
              <w:top w:w="80" w:type="dxa"/>
              <w:left w:w="100" w:type="dxa"/>
              <w:bottom w:w="80" w:type="dxa"/>
              <w:right w:w="100" w:type="dxa"/>
            </w:tcMar>
          </w:tcPr>
          <w:p w14:paraId="732F2B6E" w14:textId="77777777" w:rsidR="00542875" w:rsidRDefault="00000000">
            <w:r>
              <w:rPr>
                <w:sz w:val="19"/>
                <w:szCs w:val="19"/>
              </w:rPr>
              <w:t>Flag mismatch; correct with property manager/accounting</w:t>
            </w:r>
          </w:p>
        </w:tc>
      </w:tr>
      <w:tr w:rsidR="00542875" w14:paraId="1925526D" w14:textId="77777777">
        <w:tblPrEx>
          <w:tblCellMar>
            <w:top w:w="0" w:type="dxa"/>
            <w:bottom w:w="0" w:type="dxa"/>
          </w:tblCellMar>
        </w:tblPrEx>
        <w:tc>
          <w:tcPr>
            <w:tcW w:w="1650" w:type="dxa"/>
            <w:tcMar>
              <w:top w:w="80" w:type="dxa"/>
              <w:left w:w="100" w:type="dxa"/>
              <w:bottom w:w="80" w:type="dxa"/>
              <w:right w:w="100" w:type="dxa"/>
            </w:tcMar>
          </w:tcPr>
          <w:p w14:paraId="2D69070A" w14:textId="77777777" w:rsidR="00542875" w:rsidRDefault="00000000">
            <w:r>
              <w:rPr>
                <w:sz w:val="19"/>
                <w:szCs w:val="19"/>
              </w:rPr>
              <w:t>Collection Balance</w:t>
            </w:r>
          </w:p>
        </w:tc>
        <w:tc>
          <w:tcPr>
            <w:tcW w:w="1900" w:type="dxa"/>
            <w:tcMar>
              <w:top w:w="80" w:type="dxa"/>
              <w:left w:w="100" w:type="dxa"/>
              <w:bottom w:w="80" w:type="dxa"/>
              <w:right w:w="100" w:type="dxa"/>
            </w:tcMar>
          </w:tcPr>
          <w:p w14:paraId="313FC467" w14:textId="77777777" w:rsidR="00542875" w:rsidRDefault="00000000">
            <w:r>
              <w:rPr>
                <w:sz w:val="19"/>
                <w:szCs w:val="19"/>
              </w:rPr>
              <w:t>Collection balance</w:t>
            </w:r>
          </w:p>
        </w:tc>
        <w:tc>
          <w:tcPr>
            <w:tcW w:w="1750" w:type="dxa"/>
            <w:tcMar>
              <w:top w:w="80" w:type="dxa"/>
              <w:left w:w="100" w:type="dxa"/>
              <w:bottom w:w="80" w:type="dxa"/>
              <w:right w:w="100" w:type="dxa"/>
            </w:tcMar>
          </w:tcPr>
          <w:p w14:paraId="765E7EFA" w14:textId="77777777" w:rsidR="00542875" w:rsidRDefault="00000000">
            <w:r>
              <w:rPr>
                <w:sz w:val="19"/>
                <w:szCs w:val="19"/>
              </w:rPr>
              <w:t>Final account statement</w:t>
            </w:r>
          </w:p>
        </w:tc>
        <w:tc>
          <w:tcPr>
            <w:tcW w:w="2350" w:type="dxa"/>
            <w:tcMar>
              <w:top w:w="80" w:type="dxa"/>
              <w:left w:w="100" w:type="dxa"/>
              <w:bottom w:w="80" w:type="dxa"/>
              <w:right w:w="100" w:type="dxa"/>
            </w:tcMar>
          </w:tcPr>
          <w:p w14:paraId="223A3BAD" w14:textId="77777777" w:rsidR="00542875" w:rsidRDefault="00000000">
            <w:r>
              <w:rPr>
                <w:sz w:val="19"/>
                <w:szCs w:val="19"/>
              </w:rPr>
              <w:t>Accurate and free of pending disputes before submission</w:t>
            </w:r>
          </w:p>
        </w:tc>
        <w:tc>
          <w:tcPr>
            <w:tcW w:w="1930" w:type="dxa"/>
            <w:tcMar>
              <w:top w:w="80" w:type="dxa"/>
              <w:left w:w="100" w:type="dxa"/>
              <w:bottom w:w="80" w:type="dxa"/>
              <w:right w:w="100" w:type="dxa"/>
            </w:tcMar>
          </w:tcPr>
          <w:p w14:paraId="2F102341" w14:textId="77777777" w:rsidR="00542875" w:rsidRDefault="00000000">
            <w:r>
              <w:rPr>
                <w:sz w:val="19"/>
                <w:szCs w:val="19"/>
              </w:rPr>
              <w:t>Flag pending payments/disputes; hold submission to collections</w:t>
            </w:r>
          </w:p>
        </w:tc>
      </w:tr>
      <w:tr w:rsidR="00542875" w14:paraId="1DC5B9D6" w14:textId="77777777">
        <w:tblPrEx>
          <w:tblCellMar>
            <w:top w:w="0" w:type="dxa"/>
            <w:bottom w:w="0" w:type="dxa"/>
          </w:tblCellMar>
        </w:tblPrEx>
        <w:tc>
          <w:tcPr>
            <w:tcW w:w="1650" w:type="dxa"/>
            <w:shd w:val="clear" w:color="auto" w:fill="F2F2F2"/>
            <w:tcMar>
              <w:top w:w="80" w:type="dxa"/>
              <w:left w:w="100" w:type="dxa"/>
              <w:bottom w:w="80" w:type="dxa"/>
              <w:right w:w="100" w:type="dxa"/>
            </w:tcMar>
          </w:tcPr>
          <w:p w14:paraId="47D7E2F5" w14:textId="77777777" w:rsidR="00542875" w:rsidRDefault="00000000">
            <w:r>
              <w:rPr>
                <w:sz w:val="19"/>
                <w:szCs w:val="19"/>
              </w:rPr>
              <w:t>Move-Out Reconciliation</w:t>
            </w:r>
          </w:p>
        </w:tc>
        <w:tc>
          <w:tcPr>
            <w:tcW w:w="1900" w:type="dxa"/>
            <w:shd w:val="clear" w:color="auto" w:fill="F2F2F2"/>
            <w:tcMar>
              <w:top w:w="80" w:type="dxa"/>
              <w:left w:w="100" w:type="dxa"/>
              <w:bottom w:w="80" w:type="dxa"/>
              <w:right w:w="100" w:type="dxa"/>
            </w:tcMar>
          </w:tcPr>
          <w:p w14:paraId="402AB628" w14:textId="77777777" w:rsidR="00542875" w:rsidRDefault="00000000">
            <w:r>
              <w:rPr>
                <w:sz w:val="19"/>
                <w:szCs w:val="19"/>
              </w:rPr>
              <w:t>Reconciliation status</w:t>
            </w:r>
          </w:p>
        </w:tc>
        <w:tc>
          <w:tcPr>
            <w:tcW w:w="1750" w:type="dxa"/>
            <w:shd w:val="clear" w:color="auto" w:fill="F2F2F2"/>
            <w:tcMar>
              <w:top w:w="80" w:type="dxa"/>
              <w:left w:w="100" w:type="dxa"/>
              <w:bottom w:w="80" w:type="dxa"/>
              <w:right w:w="100" w:type="dxa"/>
            </w:tcMar>
          </w:tcPr>
          <w:p w14:paraId="419AFE9D" w14:textId="77777777" w:rsidR="00542875" w:rsidRDefault="00000000">
            <w:r>
              <w:rPr>
                <w:sz w:val="19"/>
                <w:szCs w:val="19"/>
              </w:rPr>
              <w:t>Final account statement</w:t>
            </w:r>
          </w:p>
        </w:tc>
        <w:tc>
          <w:tcPr>
            <w:tcW w:w="2350" w:type="dxa"/>
            <w:shd w:val="clear" w:color="auto" w:fill="F2F2F2"/>
            <w:tcMar>
              <w:top w:w="80" w:type="dxa"/>
              <w:left w:w="100" w:type="dxa"/>
              <w:bottom w:w="80" w:type="dxa"/>
              <w:right w:w="100" w:type="dxa"/>
            </w:tcMar>
          </w:tcPr>
          <w:p w14:paraId="72269DF4" w14:textId="77777777" w:rsidR="00542875" w:rsidRDefault="00000000">
            <w:r>
              <w:rPr>
                <w:sz w:val="19"/>
                <w:szCs w:val="19"/>
              </w:rPr>
              <w:t>All charges, refunds, balances accounted for</w:t>
            </w:r>
          </w:p>
        </w:tc>
        <w:tc>
          <w:tcPr>
            <w:tcW w:w="1930" w:type="dxa"/>
            <w:shd w:val="clear" w:color="auto" w:fill="F2F2F2"/>
            <w:tcMar>
              <w:top w:w="80" w:type="dxa"/>
              <w:left w:w="100" w:type="dxa"/>
              <w:bottom w:w="80" w:type="dxa"/>
              <w:right w:w="100" w:type="dxa"/>
            </w:tcMar>
          </w:tcPr>
          <w:p w14:paraId="4E86A070" w14:textId="77777777" w:rsidR="00542875" w:rsidRDefault="00000000">
            <w:r>
              <w:rPr>
                <w:sz w:val="19"/>
                <w:szCs w:val="19"/>
              </w:rPr>
              <w:t>Flag incomplete reconciliation; coordinate with property manager</w:t>
            </w:r>
          </w:p>
        </w:tc>
      </w:tr>
      <w:tr w:rsidR="00542875" w14:paraId="20ECA584" w14:textId="77777777">
        <w:tblPrEx>
          <w:tblCellMar>
            <w:top w:w="0" w:type="dxa"/>
            <w:bottom w:w="0" w:type="dxa"/>
          </w:tblCellMar>
        </w:tblPrEx>
        <w:tc>
          <w:tcPr>
            <w:tcW w:w="1650" w:type="dxa"/>
            <w:tcMar>
              <w:top w:w="80" w:type="dxa"/>
              <w:left w:w="100" w:type="dxa"/>
              <w:bottom w:w="80" w:type="dxa"/>
              <w:right w:w="100" w:type="dxa"/>
            </w:tcMar>
          </w:tcPr>
          <w:p w14:paraId="457715B7" w14:textId="77777777" w:rsidR="00542875" w:rsidRDefault="00000000">
            <w:r>
              <w:rPr>
                <w:sz w:val="19"/>
                <w:szCs w:val="19"/>
              </w:rPr>
              <w:t>Move-Out Damage Charges</w:t>
            </w:r>
          </w:p>
        </w:tc>
        <w:tc>
          <w:tcPr>
            <w:tcW w:w="1900" w:type="dxa"/>
            <w:tcMar>
              <w:top w:w="80" w:type="dxa"/>
              <w:left w:w="100" w:type="dxa"/>
              <w:bottom w:w="80" w:type="dxa"/>
              <w:right w:w="100" w:type="dxa"/>
            </w:tcMar>
          </w:tcPr>
          <w:p w14:paraId="0488F88F" w14:textId="77777777" w:rsidR="00542875" w:rsidRDefault="00000000">
            <w:r>
              <w:rPr>
                <w:sz w:val="19"/>
                <w:szCs w:val="19"/>
              </w:rPr>
              <w:t>Damage charge line items</w:t>
            </w:r>
          </w:p>
        </w:tc>
        <w:tc>
          <w:tcPr>
            <w:tcW w:w="1750" w:type="dxa"/>
            <w:tcMar>
              <w:top w:w="80" w:type="dxa"/>
              <w:left w:w="100" w:type="dxa"/>
              <w:bottom w:w="80" w:type="dxa"/>
              <w:right w:w="100" w:type="dxa"/>
            </w:tcMar>
          </w:tcPr>
          <w:p w14:paraId="15B428B8" w14:textId="77777777" w:rsidR="00542875" w:rsidRDefault="00000000">
            <w:r>
              <w:rPr>
                <w:sz w:val="19"/>
                <w:szCs w:val="19"/>
              </w:rPr>
              <w:t>Move-out photos / inspection report</w:t>
            </w:r>
          </w:p>
        </w:tc>
        <w:tc>
          <w:tcPr>
            <w:tcW w:w="2350" w:type="dxa"/>
            <w:tcMar>
              <w:top w:w="80" w:type="dxa"/>
              <w:left w:w="100" w:type="dxa"/>
              <w:bottom w:w="80" w:type="dxa"/>
              <w:right w:w="100" w:type="dxa"/>
            </w:tcMar>
          </w:tcPr>
          <w:p w14:paraId="3B8AD91C" w14:textId="77777777" w:rsidR="00542875" w:rsidRDefault="00000000">
            <w:r>
              <w:rPr>
                <w:sz w:val="19"/>
                <w:szCs w:val="19"/>
              </w:rPr>
              <w:t>Charges must align with documented damage</w:t>
            </w:r>
          </w:p>
        </w:tc>
        <w:tc>
          <w:tcPr>
            <w:tcW w:w="1930" w:type="dxa"/>
            <w:tcMar>
              <w:top w:w="80" w:type="dxa"/>
              <w:left w:w="100" w:type="dxa"/>
              <w:bottom w:w="80" w:type="dxa"/>
              <w:right w:w="100" w:type="dxa"/>
            </w:tcMar>
          </w:tcPr>
          <w:p w14:paraId="58B7DED6" w14:textId="77777777" w:rsidR="00542875" w:rsidRDefault="00000000">
            <w:r>
              <w:rPr>
                <w:sz w:val="19"/>
                <w:szCs w:val="19"/>
              </w:rPr>
              <w:t>Flag missing/incorrect charges; submit to property manager</w:t>
            </w:r>
          </w:p>
        </w:tc>
      </w:tr>
      <w:tr w:rsidR="00542875" w14:paraId="37BBCCAA" w14:textId="77777777">
        <w:tblPrEx>
          <w:tblCellMar>
            <w:top w:w="0" w:type="dxa"/>
            <w:bottom w:w="0" w:type="dxa"/>
          </w:tblCellMar>
        </w:tblPrEx>
        <w:tc>
          <w:tcPr>
            <w:tcW w:w="1650" w:type="dxa"/>
            <w:shd w:val="clear" w:color="auto" w:fill="F2F2F2"/>
            <w:tcMar>
              <w:top w:w="80" w:type="dxa"/>
              <w:left w:w="100" w:type="dxa"/>
              <w:bottom w:w="80" w:type="dxa"/>
              <w:right w:w="100" w:type="dxa"/>
            </w:tcMar>
          </w:tcPr>
          <w:p w14:paraId="31967067" w14:textId="77777777" w:rsidR="00542875" w:rsidRDefault="00000000">
            <w:r>
              <w:rPr>
                <w:sz w:val="19"/>
                <w:szCs w:val="19"/>
              </w:rPr>
              <w:t>Refund Amount</w:t>
            </w:r>
          </w:p>
        </w:tc>
        <w:tc>
          <w:tcPr>
            <w:tcW w:w="1900" w:type="dxa"/>
            <w:shd w:val="clear" w:color="auto" w:fill="F2F2F2"/>
            <w:tcMar>
              <w:top w:w="80" w:type="dxa"/>
              <w:left w:w="100" w:type="dxa"/>
              <w:bottom w:w="80" w:type="dxa"/>
              <w:right w:w="100" w:type="dxa"/>
            </w:tcMar>
          </w:tcPr>
          <w:p w14:paraId="7362E2C7" w14:textId="77777777" w:rsidR="00542875" w:rsidRDefault="00000000">
            <w:r>
              <w:rPr>
                <w:sz w:val="19"/>
                <w:szCs w:val="19"/>
              </w:rPr>
              <w:t>Refund amount</w:t>
            </w:r>
          </w:p>
        </w:tc>
        <w:tc>
          <w:tcPr>
            <w:tcW w:w="1750" w:type="dxa"/>
            <w:shd w:val="clear" w:color="auto" w:fill="F2F2F2"/>
            <w:tcMar>
              <w:top w:w="80" w:type="dxa"/>
              <w:left w:w="100" w:type="dxa"/>
              <w:bottom w:w="80" w:type="dxa"/>
              <w:right w:w="100" w:type="dxa"/>
            </w:tcMar>
          </w:tcPr>
          <w:p w14:paraId="33A2D172" w14:textId="77777777" w:rsidR="00542875" w:rsidRDefault="00000000">
            <w:r>
              <w:rPr>
                <w:sz w:val="19"/>
                <w:szCs w:val="19"/>
              </w:rPr>
              <w:t>Final account statement / balance</w:t>
            </w:r>
          </w:p>
        </w:tc>
        <w:tc>
          <w:tcPr>
            <w:tcW w:w="2350" w:type="dxa"/>
            <w:shd w:val="clear" w:color="auto" w:fill="F2F2F2"/>
            <w:tcMar>
              <w:top w:w="80" w:type="dxa"/>
              <w:left w:w="100" w:type="dxa"/>
              <w:bottom w:w="80" w:type="dxa"/>
              <w:right w:w="100" w:type="dxa"/>
            </w:tcMar>
          </w:tcPr>
          <w:p w14:paraId="0849E4A6" w14:textId="77777777" w:rsidR="00542875" w:rsidRDefault="00000000">
            <w:r>
              <w:rPr>
                <w:sz w:val="19"/>
                <w:szCs w:val="19"/>
              </w:rPr>
              <w:t>Refund must align with final balance</w:t>
            </w:r>
          </w:p>
        </w:tc>
        <w:tc>
          <w:tcPr>
            <w:tcW w:w="1930" w:type="dxa"/>
            <w:shd w:val="clear" w:color="auto" w:fill="F2F2F2"/>
            <w:tcMar>
              <w:top w:w="80" w:type="dxa"/>
              <w:left w:w="100" w:type="dxa"/>
              <w:bottom w:w="80" w:type="dxa"/>
              <w:right w:w="100" w:type="dxa"/>
            </w:tcMar>
          </w:tcPr>
          <w:p w14:paraId="15D56CCE" w14:textId="77777777" w:rsidR="00542875" w:rsidRDefault="00000000">
            <w:r>
              <w:rPr>
                <w:sz w:val="19"/>
                <w:szCs w:val="19"/>
              </w:rPr>
              <w:t>Flag mismatch; correct before issuing</w:t>
            </w:r>
          </w:p>
        </w:tc>
      </w:tr>
    </w:tbl>
    <w:p w14:paraId="3AA76795" w14:textId="77777777" w:rsidR="00542875" w:rsidRDefault="00000000">
      <w:pPr>
        <w:pStyle w:val="Heading1"/>
      </w:pPr>
      <w:r>
        <w:t>8. Audit Report Output Requirements</w:t>
      </w:r>
    </w:p>
    <w:p w14:paraId="433D8018" w14:textId="77777777" w:rsidR="00542875" w:rsidRDefault="00000000">
      <w:pPr>
        <w:pStyle w:val="ListParagraph"/>
        <w:numPr>
          <w:ilvl w:val="0"/>
          <w:numId w:val="2"/>
        </w:numPr>
        <w:spacing w:after="80"/>
      </w:pPr>
      <w:r>
        <w:t>The report must list every field checked, its pass/fail/missing status, the ResMan value, and the reference value where applicable.</w:t>
      </w:r>
    </w:p>
    <w:p w14:paraId="2967DEB4" w14:textId="77777777" w:rsidR="00542875" w:rsidRDefault="00000000">
      <w:pPr>
        <w:pStyle w:val="ListParagraph"/>
        <w:numPr>
          <w:ilvl w:val="0"/>
          <w:numId w:val="2"/>
        </w:numPr>
        <w:spacing w:after="80"/>
      </w:pPr>
      <w:r>
        <w:t>The report must summarize discrepancies and missing documentation in a way that a Property Manager can act on without re-running the audit manually.</w:t>
      </w:r>
    </w:p>
    <w:p w14:paraId="10D76BE5" w14:textId="77777777" w:rsidR="00542875" w:rsidRDefault="00000000">
      <w:pPr>
        <w:pStyle w:val="ListParagraph"/>
        <w:numPr>
          <w:ilvl w:val="0"/>
          <w:numId w:val="2"/>
        </w:numPr>
        <w:spacing w:after="80"/>
      </w:pPr>
      <w:r>
        <w:t>The report must be shared with the Property Manager, Regional Manager, and Owner(s).</w:t>
      </w:r>
    </w:p>
    <w:p w14:paraId="3352F520" w14:textId="77777777" w:rsidR="00542875" w:rsidRDefault="00000000">
      <w:pPr>
        <w:pStyle w:val="ListParagraph"/>
        <w:numPr>
          <w:ilvl w:val="0"/>
          <w:numId w:val="2"/>
        </w:numPr>
        <w:spacing w:after="80"/>
      </w:pPr>
      <w:r>
        <w:t>The audit should be completed within one week of the move-out date to ensure accurate record keeping and timely submission to collections or refunds — the system should support this turnaround, not just a monthly batch cycle.</w:t>
      </w:r>
    </w:p>
    <w:p w14:paraId="1092AAAA" w14:textId="77777777" w:rsidR="00542875" w:rsidRDefault="00000000">
      <w:pPr>
        <w:pStyle w:val="Heading1"/>
      </w:pPr>
      <w:r>
        <w:t>9. Non-Functional Requirements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542875" w14:paraId="3BDDFF48"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65A9EDA8" w14:textId="77777777" w:rsidR="00542875" w:rsidRDefault="00000000">
            <w:r>
              <w:rPr>
                <w:b/>
                <w:bCs/>
                <w:color w:val="FFFFFF"/>
                <w:sz w:val="19"/>
                <w:szCs w:val="19"/>
              </w:rPr>
              <w:lastRenderedPageBreak/>
              <w:t>Requirement</w:t>
            </w:r>
          </w:p>
        </w:tc>
        <w:tc>
          <w:tcPr>
            <w:tcW w:w="6980" w:type="dxa"/>
            <w:shd w:val="clear" w:color="auto" w:fill="1F3864"/>
            <w:tcMar>
              <w:top w:w="80" w:type="dxa"/>
              <w:left w:w="100" w:type="dxa"/>
              <w:bottom w:w="80" w:type="dxa"/>
              <w:right w:w="100" w:type="dxa"/>
            </w:tcMar>
          </w:tcPr>
          <w:p w14:paraId="430F452F" w14:textId="77777777" w:rsidR="00542875" w:rsidRDefault="00000000">
            <w:r>
              <w:rPr>
                <w:b/>
                <w:bCs/>
                <w:color w:val="FFFFFF"/>
                <w:sz w:val="19"/>
                <w:szCs w:val="19"/>
              </w:rPr>
              <w:t>Detail</w:t>
            </w:r>
          </w:p>
        </w:tc>
      </w:tr>
      <w:tr w:rsidR="00542875" w14:paraId="2DC30285" w14:textId="77777777">
        <w:tblPrEx>
          <w:tblCellMar>
            <w:top w:w="0" w:type="dxa"/>
            <w:bottom w:w="0" w:type="dxa"/>
          </w:tblCellMar>
        </w:tblPrEx>
        <w:tc>
          <w:tcPr>
            <w:tcW w:w="2600" w:type="dxa"/>
            <w:tcMar>
              <w:top w:w="80" w:type="dxa"/>
              <w:left w:w="100" w:type="dxa"/>
              <w:bottom w:w="80" w:type="dxa"/>
              <w:right w:w="100" w:type="dxa"/>
            </w:tcMar>
          </w:tcPr>
          <w:p w14:paraId="4E973383" w14:textId="77777777" w:rsidR="00542875" w:rsidRDefault="00000000">
            <w:r>
              <w:rPr>
                <w:sz w:val="19"/>
                <w:szCs w:val="19"/>
              </w:rPr>
              <w:t>Data source</w:t>
            </w:r>
          </w:p>
        </w:tc>
        <w:tc>
          <w:tcPr>
            <w:tcW w:w="6980" w:type="dxa"/>
            <w:tcMar>
              <w:top w:w="80" w:type="dxa"/>
              <w:left w:w="100" w:type="dxa"/>
              <w:bottom w:w="80" w:type="dxa"/>
              <w:right w:w="100" w:type="dxa"/>
            </w:tcMar>
          </w:tcPr>
          <w:p w14:paraId="19A017F0" w14:textId="77777777" w:rsidR="00542875" w:rsidRDefault="00000000">
            <w:r>
              <w:rPr>
                <w:sz w:val="19"/>
                <w:szCs w:val="19"/>
              </w:rPr>
              <w:t>The tool must read from a ResMan-generated report/export (or ResMan API, if available) rather than requiring manual re-keying of resident data.</w:t>
            </w:r>
          </w:p>
        </w:tc>
      </w:tr>
      <w:tr w:rsidR="00542875" w14:paraId="3001FF6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D4461DD" w14:textId="77777777" w:rsidR="00542875" w:rsidRDefault="00000000">
            <w:r>
              <w:rPr>
                <w:sz w:val="19"/>
                <w:szCs w:val="19"/>
              </w:rPr>
              <w:t>Auditability</w:t>
            </w:r>
          </w:p>
        </w:tc>
        <w:tc>
          <w:tcPr>
            <w:tcW w:w="6980" w:type="dxa"/>
            <w:shd w:val="clear" w:color="auto" w:fill="F2F2F2"/>
            <w:tcMar>
              <w:top w:w="80" w:type="dxa"/>
              <w:left w:w="100" w:type="dxa"/>
              <w:bottom w:w="80" w:type="dxa"/>
              <w:right w:w="100" w:type="dxa"/>
            </w:tcMar>
          </w:tcPr>
          <w:p w14:paraId="336B21F2" w14:textId="77777777" w:rsidR="00542875" w:rsidRDefault="00000000">
            <w:r>
              <w:rPr>
                <w:sz w:val="19"/>
                <w:szCs w:val="19"/>
              </w:rPr>
              <w:t>Every field check and its result (pass, fail, missing) must be logged and retained so a discrepancy's history can be reviewed later.</w:t>
            </w:r>
          </w:p>
        </w:tc>
      </w:tr>
      <w:tr w:rsidR="00542875" w14:paraId="50632F5C" w14:textId="77777777">
        <w:tblPrEx>
          <w:tblCellMar>
            <w:top w:w="0" w:type="dxa"/>
            <w:bottom w:w="0" w:type="dxa"/>
          </w:tblCellMar>
        </w:tblPrEx>
        <w:tc>
          <w:tcPr>
            <w:tcW w:w="2600" w:type="dxa"/>
            <w:tcMar>
              <w:top w:w="80" w:type="dxa"/>
              <w:left w:w="100" w:type="dxa"/>
              <w:bottom w:w="80" w:type="dxa"/>
              <w:right w:w="100" w:type="dxa"/>
            </w:tcMar>
          </w:tcPr>
          <w:p w14:paraId="57AFFEFD" w14:textId="77777777" w:rsidR="00542875" w:rsidRDefault="00000000">
            <w:r>
              <w:rPr>
                <w:sz w:val="19"/>
                <w:szCs w:val="19"/>
              </w:rPr>
              <w:t>Data sensitivity</w:t>
            </w:r>
          </w:p>
        </w:tc>
        <w:tc>
          <w:tcPr>
            <w:tcW w:w="6980" w:type="dxa"/>
            <w:tcMar>
              <w:top w:w="80" w:type="dxa"/>
              <w:left w:w="100" w:type="dxa"/>
              <w:bottom w:w="80" w:type="dxa"/>
              <w:right w:w="100" w:type="dxa"/>
            </w:tcMar>
          </w:tcPr>
          <w:p w14:paraId="15D61152" w14:textId="77777777" w:rsidR="00542875" w:rsidRDefault="00000000">
            <w:r>
              <w:rPr>
                <w:sz w:val="19"/>
                <w:szCs w:val="19"/>
              </w:rPr>
              <w:t>Resident ID, financial, and lease data are PII/sensitive; access to the tool and its reports must be restricted to authorized roles.</w:t>
            </w:r>
          </w:p>
        </w:tc>
      </w:tr>
      <w:tr w:rsidR="00542875" w14:paraId="47737CB7"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81CBB96" w14:textId="77777777" w:rsidR="00542875" w:rsidRDefault="00000000">
            <w:r>
              <w:rPr>
                <w:sz w:val="19"/>
                <w:szCs w:val="19"/>
              </w:rPr>
              <w:t>Report distribution</w:t>
            </w:r>
          </w:p>
        </w:tc>
        <w:tc>
          <w:tcPr>
            <w:tcW w:w="6980" w:type="dxa"/>
            <w:shd w:val="clear" w:color="auto" w:fill="F2F2F2"/>
            <w:tcMar>
              <w:top w:w="80" w:type="dxa"/>
              <w:left w:w="100" w:type="dxa"/>
              <w:bottom w:w="80" w:type="dxa"/>
              <w:right w:w="100" w:type="dxa"/>
            </w:tcMar>
          </w:tcPr>
          <w:p w14:paraId="515510D4" w14:textId="77777777" w:rsidR="00542875" w:rsidRDefault="00000000">
            <w:r>
              <w:rPr>
                <w:sz w:val="19"/>
                <w:szCs w:val="19"/>
              </w:rPr>
              <w:t>The generated audit report must be deliverable to Property Manager, Regional Manager, and Owner recipients, configurable per property.</w:t>
            </w:r>
          </w:p>
        </w:tc>
      </w:tr>
      <w:tr w:rsidR="00542875" w14:paraId="6EB07363" w14:textId="77777777">
        <w:tblPrEx>
          <w:tblCellMar>
            <w:top w:w="0" w:type="dxa"/>
            <w:bottom w:w="0" w:type="dxa"/>
          </w:tblCellMar>
        </w:tblPrEx>
        <w:tc>
          <w:tcPr>
            <w:tcW w:w="2600" w:type="dxa"/>
            <w:tcMar>
              <w:top w:w="80" w:type="dxa"/>
              <w:left w:w="100" w:type="dxa"/>
              <w:bottom w:w="80" w:type="dxa"/>
              <w:right w:w="100" w:type="dxa"/>
            </w:tcMar>
          </w:tcPr>
          <w:p w14:paraId="3484614E" w14:textId="77777777" w:rsidR="00542875" w:rsidRDefault="00000000">
            <w:r>
              <w:rPr>
                <w:sz w:val="19"/>
                <w:szCs w:val="19"/>
              </w:rPr>
              <w:t>Traceability</w:t>
            </w:r>
          </w:p>
        </w:tc>
        <w:tc>
          <w:tcPr>
            <w:tcW w:w="6980" w:type="dxa"/>
            <w:tcMar>
              <w:top w:w="80" w:type="dxa"/>
              <w:left w:w="100" w:type="dxa"/>
              <w:bottom w:w="80" w:type="dxa"/>
              <w:right w:w="100" w:type="dxa"/>
            </w:tcMar>
          </w:tcPr>
          <w:p w14:paraId="5595CB98" w14:textId="77777777" w:rsidR="00542875" w:rsidRDefault="00000000">
            <w:r>
              <w:rPr>
                <w:sz w:val="19"/>
                <w:szCs w:val="19"/>
              </w:rPr>
              <w:t>Each flagged discrepancy in the output report must reference the specific field, the ResMan value, and the expected/reference value.</w:t>
            </w:r>
          </w:p>
        </w:tc>
      </w:tr>
      <w:tr w:rsidR="00542875" w14:paraId="7DF0A83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2478FC2" w14:textId="77777777" w:rsidR="00542875" w:rsidRDefault="00000000">
            <w:r>
              <w:rPr>
                <w:sz w:val="19"/>
                <w:szCs w:val="19"/>
              </w:rPr>
              <w:t>Compliance</w:t>
            </w:r>
          </w:p>
        </w:tc>
        <w:tc>
          <w:tcPr>
            <w:tcW w:w="6980" w:type="dxa"/>
            <w:shd w:val="clear" w:color="auto" w:fill="F2F2F2"/>
            <w:tcMar>
              <w:top w:w="80" w:type="dxa"/>
              <w:left w:w="100" w:type="dxa"/>
              <w:bottom w:w="80" w:type="dxa"/>
              <w:right w:w="100" w:type="dxa"/>
            </w:tcMar>
          </w:tcPr>
          <w:p w14:paraId="0E62C372" w14:textId="77777777" w:rsidR="00542875" w:rsidRDefault="00000000">
            <w:r>
              <w:rPr>
                <w:sz w:val="19"/>
                <w:szCs w:val="19"/>
              </w:rPr>
              <w:t>Reports should support verifying that move-out audits adhere to company policy and fair-housing/legal standards for property management.</w:t>
            </w:r>
          </w:p>
        </w:tc>
      </w:tr>
    </w:tbl>
    <w:p w14:paraId="002DB4B6" w14:textId="394B202E" w:rsidR="00542875" w:rsidRDefault="00542875" w:rsidP="00CB789E">
      <w:pPr>
        <w:pStyle w:val="Heading1"/>
      </w:pPr>
    </w:p>
    <w:sectPr w:rsidR="0054287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A38BD"/>
    <w:multiLevelType w:val="hybridMultilevel"/>
    <w:tmpl w:val="DF008B9A"/>
    <w:lvl w:ilvl="0" w:tplc="2D78C1CA">
      <w:start w:val="1"/>
      <w:numFmt w:val="bullet"/>
      <w:lvlText w:val="•"/>
      <w:lvlJc w:val="left"/>
      <w:pPr>
        <w:ind w:left="360" w:hanging="180"/>
      </w:pPr>
    </w:lvl>
    <w:lvl w:ilvl="1" w:tplc="062AB350">
      <w:numFmt w:val="decimal"/>
      <w:lvlText w:val=""/>
      <w:lvlJc w:val="left"/>
    </w:lvl>
    <w:lvl w:ilvl="2" w:tplc="88D83EDE">
      <w:numFmt w:val="decimal"/>
      <w:lvlText w:val=""/>
      <w:lvlJc w:val="left"/>
    </w:lvl>
    <w:lvl w:ilvl="3" w:tplc="5DC482AC">
      <w:numFmt w:val="decimal"/>
      <w:lvlText w:val=""/>
      <w:lvlJc w:val="left"/>
    </w:lvl>
    <w:lvl w:ilvl="4" w:tplc="A7503028">
      <w:numFmt w:val="decimal"/>
      <w:lvlText w:val=""/>
      <w:lvlJc w:val="left"/>
    </w:lvl>
    <w:lvl w:ilvl="5" w:tplc="CB843CF6">
      <w:numFmt w:val="decimal"/>
      <w:lvlText w:val=""/>
      <w:lvlJc w:val="left"/>
    </w:lvl>
    <w:lvl w:ilvl="6" w:tplc="F8ECFBFE">
      <w:numFmt w:val="decimal"/>
      <w:lvlText w:val=""/>
      <w:lvlJc w:val="left"/>
    </w:lvl>
    <w:lvl w:ilvl="7" w:tplc="CCF8FD20">
      <w:numFmt w:val="decimal"/>
      <w:lvlText w:val=""/>
      <w:lvlJc w:val="left"/>
    </w:lvl>
    <w:lvl w:ilvl="8" w:tplc="3F5E4AB8">
      <w:numFmt w:val="decimal"/>
      <w:lvlText w:val=""/>
      <w:lvlJc w:val="left"/>
    </w:lvl>
  </w:abstractNum>
  <w:abstractNum w:abstractNumId="1" w15:restartNumberingAfterBreak="0">
    <w:nsid w:val="5A4E226D"/>
    <w:multiLevelType w:val="hybridMultilevel"/>
    <w:tmpl w:val="E7426F0E"/>
    <w:lvl w:ilvl="0" w:tplc="EA10F3D0">
      <w:start w:val="1"/>
      <w:numFmt w:val="bullet"/>
      <w:lvlText w:val="●"/>
      <w:lvlJc w:val="left"/>
      <w:pPr>
        <w:ind w:left="720" w:hanging="360"/>
      </w:pPr>
    </w:lvl>
    <w:lvl w:ilvl="1" w:tplc="0A5E126A">
      <w:start w:val="1"/>
      <w:numFmt w:val="bullet"/>
      <w:lvlText w:val="○"/>
      <w:lvlJc w:val="left"/>
      <w:pPr>
        <w:ind w:left="1440" w:hanging="360"/>
      </w:pPr>
    </w:lvl>
    <w:lvl w:ilvl="2" w:tplc="EF7CFE20">
      <w:start w:val="1"/>
      <w:numFmt w:val="bullet"/>
      <w:lvlText w:val="■"/>
      <w:lvlJc w:val="left"/>
      <w:pPr>
        <w:ind w:left="2160" w:hanging="360"/>
      </w:pPr>
    </w:lvl>
    <w:lvl w:ilvl="3" w:tplc="AA4A7236">
      <w:start w:val="1"/>
      <w:numFmt w:val="bullet"/>
      <w:lvlText w:val="●"/>
      <w:lvlJc w:val="left"/>
      <w:pPr>
        <w:ind w:left="2880" w:hanging="360"/>
      </w:pPr>
    </w:lvl>
    <w:lvl w:ilvl="4" w:tplc="DC14A21E">
      <w:start w:val="1"/>
      <w:numFmt w:val="bullet"/>
      <w:lvlText w:val="○"/>
      <w:lvlJc w:val="left"/>
      <w:pPr>
        <w:ind w:left="3600" w:hanging="360"/>
      </w:pPr>
    </w:lvl>
    <w:lvl w:ilvl="5" w:tplc="F370B518">
      <w:start w:val="1"/>
      <w:numFmt w:val="bullet"/>
      <w:lvlText w:val="■"/>
      <w:lvlJc w:val="left"/>
      <w:pPr>
        <w:ind w:left="4320" w:hanging="360"/>
      </w:pPr>
    </w:lvl>
    <w:lvl w:ilvl="6" w:tplc="C686BF38">
      <w:start w:val="1"/>
      <w:numFmt w:val="bullet"/>
      <w:lvlText w:val="●"/>
      <w:lvlJc w:val="left"/>
      <w:pPr>
        <w:ind w:left="5040" w:hanging="360"/>
      </w:pPr>
    </w:lvl>
    <w:lvl w:ilvl="7" w:tplc="7D8261A4">
      <w:start w:val="1"/>
      <w:numFmt w:val="bullet"/>
      <w:lvlText w:val="●"/>
      <w:lvlJc w:val="left"/>
      <w:pPr>
        <w:ind w:left="5760" w:hanging="360"/>
      </w:pPr>
    </w:lvl>
    <w:lvl w:ilvl="8" w:tplc="3FB677BC">
      <w:start w:val="1"/>
      <w:numFmt w:val="bullet"/>
      <w:lvlText w:val="●"/>
      <w:lvlJc w:val="left"/>
      <w:pPr>
        <w:ind w:left="6480" w:hanging="360"/>
      </w:pPr>
    </w:lvl>
  </w:abstractNum>
  <w:abstractNum w:abstractNumId="2" w15:restartNumberingAfterBreak="0">
    <w:nsid w:val="73BB0BC0"/>
    <w:multiLevelType w:val="hybridMultilevel"/>
    <w:tmpl w:val="D04C8B7A"/>
    <w:lvl w:ilvl="0" w:tplc="34029908">
      <w:start w:val="1"/>
      <w:numFmt w:val="decimal"/>
      <w:lvlText w:val="%1."/>
      <w:lvlJc w:val="left"/>
      <w:pPr>
        <w:ind w:left="420" w:hanging="240"/>
      </w:pPr>
    </w:lvl>
    <w:lvl w:ilvl="1" w:tplc="6D90AEC6">
      <w:numFmt w:val="decimal"/>
      <w:lvlText w:val=""/>
      <w:lvlJc w:val="left"/>
    </w:lvl>
    <w:lvl w:ilvl="2" w:tplc="98F2E2E0">
      <w:numFmt w:val="decimal"/>
      <w:lvlText w:val=""/>
      <w:lvlJc w:val="left"/>
    </w:lvl>
    <w:lvl w:ilvl="3" w:tplc="708C126C">
      <w:numFmt w:val="decimal"/>
      <w:lvlText w:val=""/>
      <w:lvlJc w:val="left"/>
    </w:lvl>
    <w:lvl w:ilvl="4" w:tplc="F6DE4574">
      <w:numFmt w:val="decimal"/>
      <w:lvlText w:val=""/>
      <w:lvlJc w:val="left"/>
    </w:lvl>
    <w:lvl w:ilvl="5" w:tplc="0400AFAC">
      <w:numFmt w:val="decimal"/>
      <w:lvlText w:val=""/>
      <w:lvlJc w:val="left"/>
    </w:lvl>
    <w:lvl w:ilvl="6" w:tplc="E3F6E6EA">
      <w:numFmt w:val="decimal"/>
      <w:lvlText w:val=""/>
      <w:lvlJc w:val="left"/>
    </w:lvl>
    <w:lvl w:ilvl="7" w:tplc="2B50F652">
      <w:numFmt w:val="decimal"/>
      <w:lvlText w:val=""/>
      <w:lvlJc w:val="left"/>
    </w:lvl>
    <w:lvl w:ilvl="8" w:tplc="3772A1F2">
      <w:numFmt w:val="decimal"/>
      <w:lvlText w:val=""/>
      <w:lvlJc w:val="left"/>
    </w:lvl>
  </w:abstractNum>
  <w:num w:numId="1" w16cid:durableId="1592355454">
    <w:abstractNumId w:val="1"/>
    <w:lvlOverride w:ilvl="0">
      <w:startOverride w:val="1"/>
    </w:lvlOverride>
  </w:num>
  <w:num w:numId="2" w16cid:durableId="1737513809">
    <w:abstractNumId w:val="0"/>
    <w:lvlOverride w:ilvl="0">
      <w:startOverride w:val="1"/>
    </w:lvlOverride>
  </w:num>
  <w:num w:numId="3" w16cid:durableId="8974787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875"/>
    <w:rsid w:val="00542875"/>
    <w:rsid w:val="00CB789E"/>
    <w:rsid w:val="00CD4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294E"/>
  <w15:docId w15:val="{CD32D78A-6EA1-4F49-9772-69EF0B6DB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1519</Words>
  <Characters>8660</Characters>
  <Application>Microsoft Office Word</Application>
  <DocSecurity>0</DocSecurity>
  <Lines>72</Lines>
  <Paragraphs>20</Paragraphs>
  <ScaleCrop>false</ScaleCrop>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Partha Balakrishnan</cp:lastModifiedBy>
  <cp:revision>2</cp:revision>
  <dcterms:created xsi:type="dcterms:W3CDTF">2026-07-22T21:15:00Z</dcterms:created>
  <dcterms:modified xsi:type="dcterms:W3CDTF">2026-07-22T21:17:00Z</dcterms:modified>
</cp:coreProperties>
</file>