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1B0" w:rsidRPr="00CC5620" w:rsidRDefault="008441B0" w:rsidP="00CC5620">
      <w:pPr>
        <w:spacing w:line="480" w:lineRule="auto"/>
        <w:rPr>
          <w:rFonts w:ascii="Times New Roman" w:hAnsi="Times New Roman" w:cs="Times New Roman"/>
        </w:rPr>
      </w:pPr>
      <w:r w:rsidRPr="00CC5620">
        <w:rPr>
          <w:rFonts w:ascii="Times New Roman" w:hAnsi="Times New Roman" w:cs="Times New Roman"/>
        </w:rPr>
        <w:t>Statistical tests</w:t>
      </w:r>
    </w:p>
    <w:p w:rsidR="00DD168D" w:rsidRPr="00CC5620" w:rsidRDefault="008441B0" w:rsidP="00CC5620">
      <w:pPr>
        <w:spacing w:line="480" w:lineRule="auto"/>
        <w:rPr>
          <w:rFonts w:ascii="Times New Roman" w:hAnsi="Times New Roman" w:cs="Times New Roman"/>
        </w:rPr>
      </w:pPr>
      <w:r w:rsidRPr="00CC5620">
        <w:rPr>
          <w:rFonts w:ascii="Times New Roman" w:hAnsi="Times New Roman" w:cs="Times New Roman"/>
        </w:rPr>
        <w:tab/>
        <w:t>In order to determine whether statistical differences existed between the various experimental treatments, the coupon surface was examined with two approaches: (1) the number of pits per coupon, and (2) the depth of the corrosion, relative to a coupon's s</w:t>
      </w:r>
      <w:r w:rsidR="00DD168D" w:rsidRPr="00CC5620">
        <w:rPr>
          <w:rFonts w:ascii="Times New Roman" w:hAnsi="Times New Roman" w:cs="Times New Roman"/>
        </w:rPr>
        <w:t>urface.</w:t>
      </w:r>
    </w:p>
    <w:p w:rsidR="00DD168D" w:rsidRDefault="00DD168D" w:rsidP="00CC5620">
      <w:pPr>
        <w:spacing w:after="0" w:line="480" w:lineRule="auto"/>
        <w:ind w:firstLine="720"/>
        <w:contextualSpacing/>
        <w:outlineLvl w:val="0"/>
        <w:rPr>
          <w:rFonts w:ascii="Times New Roman" w:hAnsi="Times New Roman" w:cs="Times New Roman"/>
          <w:noProof/>
        </w:rPr>
      </w:pPr>
      <w:r w:rsidRPr="00CC5620">
        <w:rPr>
          <w:rFonts w:ascii="Times New Roman" w:hAnsi="Times New Roman" w:cs="Times New Roman"/>
          <w:i/>
        </w:rPr>
        <w:t>Pit Count</w:t>
      </w:r>
      <w:r w:rsidR="00CC5620">
        <w:rPr>
          <w:rFonts w:ascii="Times New Roman" w:hAnsi="Times New Roman" w:cs="Times New Roman"/>
          <w:i/>
        </w:rPr>
        <w:t xml:space="preserve">  </w:t>
      </w:r>
      <w:r w:rsidRPr="00CC5620">
        <w:rPr>
          <w:rFonts w:ascii="Times New Roman" w:hAnsi="Times New Roman" w:cs="Times New Roman"/>
          <w:noProof/>
        </w:rPr>
        <w:t xml:space="preserve">Incubations were grouped in categories according to end product production.  These categories included: sulfide only, sulfide and acetate, acetate only, methane, and uninoculated media controls.  The categories were then assessed by plotting the number of pits versus the instantaneous corrosion rates for each of the individual microbial incubations (Figure 6A), and then compared to the uninoculated media controls (Figure 6B).  The results suggested that when sulfide and acetate were produced as end products, corrosion was elevated relative to other microbial incubations as well as to the media controls (Figure 6).  To further elucidate these differences, the mean distribution of surface points between the different categories were compared (Table S2).  The variance between the means was determined to </w:t>
      </w:r>
      <w:r w:rsidRPr="00CC5620">
        <w:rPr>
          <w:rFonts w:ascii="Times New Roman" w:hAnsi="Times New Roman" w:cs="Times New Roman"/>
          <w:bCs/>
          <w:noProof/>
        </w:rPr>
        <w:t>be heteroscedastic</w:t>
      </w:r>
      <w:r w:rsidRPr="00CC5620">
        <w:rPr>
          <w:rFonts w:ascii="Times New Roman" w:hAnsi="Times New Roman" w:cs="Times New Roman"/>
          <w:noProof/>
        </w:rPr>
        <w:t xml:space="preserve"> (</w:t>
      </w:r>
      <w:r w:rsidRPr="00CC5620">
        <w:rPr>
          <w:rFonts w:ascii="Times New Roman" w:hAnsi="Times New Roman" w:cs="Times New Roman"/>
          <w:bCs/>
          <w:noProof/>
        </w:rPr>
        <w:t xml:space="preserve">Bartlett test of homogeneity </w:t>
      </w:r>
      <w:r w:rsidRPr="00CC5620">
        <w:rPr>
          <w:rFonts w:ascii="Times New Roman" w:hAnsi="Times New Roman" w:cs="Times New Roman"/>
          <w:bCs/>
          <w:i/>
          <w:noProof/>
        </w:rPr>
        <w:t>K</w:t>
      </w:r>
      <w:r w:rsidRPr="00CC5620">
        <w:rPr>
          <w:rFonts w:ascii="Times New Roman" w:hAnsi="Times New Roman" w:cs="Times New Roman"/>
          <w:bCs/>
          <w:i/>
          <w:noProof/>
          <w:vertAlign w:val="superscript"/>
        </w:rPr>
        <w:t>2</w:t>
      </w:r>
      <w:r w:rsidRPr="00CC5620">
        <w:rPr>
          <w:rFonts w:ascii="Times New Roman" w:hAnsi="Times New Roman" w:cs="Times New Roman"/>
          <w:bCs/>
          <w:noProof/>
        </w:rPr>
        <w:t xml:space="preserve">(4) = 33.14, </w:t>
      </w:r>
      <w:r w:rsidRPr="00CC5620">
        <w:rPr>
          <w:rFonts w:ascii="Times New Roman" w:hAnsi="Times New Roman" w:cs="Times New Roman"/>
          <w:bCs/>
          <w:i/>
          <w:noProof/>
        </w:rPr>
        <w:t>p</w:t>
      </w:r>
      <w:r w:rsidRPr="00CC5620">
        <w:rPr>
          <w:rFonts w:ascii="Times New Roman" w:hAnsi="Times New Roman" w:cs="Times New Roman"/>
          <w:bCs/>
          <w:noProof/>
        </w:rPr>
        <w:t xml:space="preserve">=1.118e-06; Kruskal-Wallis rank sum test </w:t>
      </w:r>
      <w:r w:rsidR="009408F8">
        <w:rPr>
          <w:rFonts w:ascii="Times New Roman" w:hAnsi="Times New Roman" w:cs="Times New Roman"/>
          <w:bCs/>
          <w:i/>
          <w:noProof/>
        </w:rPr>
        <w:t>χ</w:t>
      </w:r>
      <w:r w:rsidRPr="00CC5620">
        <w:rPr>
          <w:rFonts w:ascii="Times New Roman" w:hAnsi="Times New Roman" w:cs="Times New Roman"/>
          <w:bCs/>
          <w:i/>
          <w:noProof/>
          <w:vertAlign w:val="superscript"/>
        </w:rPr>
        <w:t>2</w:t>
      </w:r>
      <w:r w:rsidR="009408F8" w:rsidRPr="00941DE6">
        <w:t>(4)</w:t>
      </w:r>
      <w:r w:rsidRPr="00CC5620">
        <w:rPr>
          <w:rFonts w:ascii="Times New Roman" w:hAnsi="Times New Roman" w:cs="Times New Roman"/>
          <w:bCs/>
          <w:noProof/>
        </w:rPr>
        <w:t xml:space="preserve"> = 12.8924, </w:t>
      </w:r>
      <w:r w:rsidRPr="00CC5620">
        <w:rPr>
          <w:rFonts w:ascii="Times New Roman" w:hAnsi="Times New Roman" w:cs="Times New Roman"/>
          <w:bCs/>
          <w:i/>
          <w:noProof/>
        </w:rPr>
        <w:t>p</w:t>
      </w:r>
      <w:r w:rsidRPr="00CC5620">
        <w:rPr>
          <w:rFonts w:ascii="Times New Roman" w:hAnsi="Times New Roman" w:cs="Times New Roman"/>
          <w:bCs/>
          <w:noProof/>
        </w:rPr>
        <w:t xml:space="preserve">=0.01), and the subsequent two-tailed, </w:t>
      </w:r>
      <w:r w:rsidRPr="00CC5620">
        <w:rPr>
          <w:rFonts w:ascii="Times New Roman" w:hAnsi="Times New Roman" w:cs="Times New Roman"/>
          <w:bCs/>
          <w:i/>
          <w:noProof/>
        </w:rPr>
        <w:t xml:space="preserve">t </w:t>
      </w:r>
      <w:r w:rsidRPr="00CC5620">
        <w:rPr>
          <w:rFonts w:ascii="Times New Roman" w:hAnsi="Times New Roman" w:cs="Times New Roman"/>
          <w:bCs/>
          <w:noProof/>
        </w:rPr>
        <w:t xml:space="preserve">test analyses revealed that the </w:t>
      </w:r>
      <w:r w:rsidRPr="00CC5620">
        <w:rPr>
          <w:rFonts w:ascii="Times New Roman" w:hAnsi="Times New Roman" w:cs="Times New Roman"/>
          <w:noProof/>
        </w:rPr>
        <w:t>only significant difference observed was between incubations producing sulfide and acetate as end products and the media controls (</w:t>
      </w:r>
      <w:r w:rsidRPr="00CC5620">
        <w:rPr>
          <w:rFonts w:ascii="Times New Roman" w:hAnsi="Times New Roman" w:cs="Times New Roman"/>
          <w:i/>
          <w:noProof/>
        </w:rPr>
        <w:t>p=</w:t>
      </w:r>
      <w:r w:rsidRPr="00CC5620">
        <w:rPr>
          <w:rFonts w:ascii="Times New Roman" w:hAnsi="Times New Roman" w:cs="Times New Roman"/>
          <w:noProof/>
        </w:rPr>
        <w:t>0.043; Table S2).</w:t>
      </w:r>
    </w:p>
    <w:p w:rsidR="007C0B01" w:rsidRDefault="00305A8E" w:rsidP="00CC5620">
      <w:pPr>
        <w:spacing w:after="0" w:line="480" w:lineRule="auto"/>
        <w:ind w:firstLine="720"/>
        <w:contextualSpacing/>
        <w:outlineLvl w:val="0"/>
        <w:rPr>
          <w:rFonts w:ascii="Times New Roman" w:hAnsi="Times New Roman" w:cs="Times New Roman"/>
          <w:noProof/>
        </w:rPr>
      </w:pPr>
      <w:r>
        <w:rPr>
          <w:rFonts w:ascii="Times New Roman" w:hAnsi="Times New Roman" w:cs="Times New Roman"/>
          <w:i/>
          <w:noProof/>
        </w:rPr>
        <w:t>Degredation</w:t>
      </w:r>
      <w:r w:rsidR="00825E7D">
        <w:rPr>
          <w:rFonts w:ascii="Times New Roman" w:hAnsi="Times New Roman" w:cs="Times New Roman"/>
          <w:i/>
          <w:noProof/>
        </w:rPr>
        <w:t xml:space="preserve"> Depth</w:t>
      </w:r>
      <w:r w:rsidR="00825E7D">
        <w:rPr>
          <w:rFonts w:ascii="Times New Roman" w:hAnsi="Times New Roman" w:cs="Times New Roman"/>
          <w:noProof/>
        </w:rPr>
        <w:t xml:space="preserve">  The </w:t>
      </w:r>
      <w:r w:rsidR="00825E7D" w:rsidRPr="001E4021">
        <w:rPr>
          <w:rFonts w:ascii="Times New Roman" w:hAnsi="Times New Roman" w:cs="Times New Roman"/>
          <w:i/>
          <w:noProof/>
        </w:rPr>
        <w:t>depth</w:t>
      </w:r>
      <w:r w:rsidR="00825E7D">
        <w:rPr>
          <w:rFonts w:ascii="Times New Roman" w:hAnsi="Times New Roman" w:cs="Times New Roman"/>
          <w:noProof/>
        </w:rPr>
        <w:t xml:space="preserve"> of each profilometer point was introduced in the second anaylsis</w:t>
      </w:r>
      <w:r w:rsidR="00E52D41">
        <w:rPr>
          <w:rFonts w:ascii="Times New Roman" w:hAnsi="Times New Roman" w:cs="Times New Roman"/>
          <w:noProof/>
        </w:rPr>
        <w:t xml:space="preserve">.  </w:t>
      </w:r>
      <w:r w:rsidR="007C0B01">
        <w:rPr>
          <w:rFonts w:ascii="Times New Roman" w:hAnsi="Times New Roman" w:cs="Times New Roman"/>
          <w:noProof/>
        </w:rPr>
        <w:t xml:space="preserve">Figure 7 </w:t>
      </w:r>
      <w:r w:rsidR="00B07289">
        <w:rPr>
          <w:rFonts w:ascii="Times New Roman" w:hAnsi="Times New Roman" w:cs="Times New Roman"/>
          <w:noProof/>
        </w:rPr>
        <w:t>displays 63</w:t>
      </w:r>
      <w:r w:rsidR="007C0B01">
        <w:rPr>
          <w:rFonts w:ascii="Times New Roman" w:hAnsi="Times New Roman" w:cs="Times New Roman"/>
          <w:noProof/>
        </w:rPr>
        <w:t xml:space="preserve"> histogram</w:t>
      </w:r>
      <w:r w:rsidR="00B07289">
        <w:rPr>
          <w:rFonts w:ascii="Times New Roman" w:hAnsi="Times New Roman" w:cs="Times New Roman"/>
          <w:noProof/>
        </w:rPr>
        <w:t>s</w:t>
      </w:r>
      <w:r w:rsidR="007C0B01">
        <w:rPr>
          <w:rFonts w:ascii="Times New Roman" w:hAnsi="Times New Roman" w:cs="Times New Roman"/>
          <w:noProof/>
        </w:rPr>
        <w:t xml:space="preserve"> </w:t>
      </w:r>
      <w:r w:rsidR="00B07289">
        <w:rPr>
          <w:rFonts w:ascii="Times New Roman" w:hAnsi="Times New Roman" w:cs="Times New Roman"/>
          <w:noProof/>
        </w:rPr>
        <w:t xml:space="preserve">of </w:t>
      </w:r>
      <w:r>
        <w:rPr>
          <w:rFonts w:ascii="Times New Roman" w:hAnsi="Times New Roman" w:cs="Times New Roman"/>
          <w:noProof/>
        </w:rPr>
        <w:t>degredation</w:t>
      </w:r>
      <w:r w:rsidR="00B07289">
        <w:rPr>
          <w:rFonts w:ascii="Times New Roman" w:hAnsi="Times New Roman" w:cs="Times New Roman"/>
          <w:noProof/>
        </w:rPr>
        <w:t xml:space="preserve"> </w:t>
      </w:r>
      <w:r w:rsidR="003E0979">
        <w:rPr>
          <w:rFonts w:ascii="Times New Roman" w:hAnsi="Times New Roman" w:cs="Times New Roman"/>
          <w:noProof/>
        </w:rPr>
        <w:t>(</w:t>
      </w:r>
      <w:r w:rsidR="003E0979">
        <w:rPr>
          <w:rFonts w:ascii="Times New Roman" w:hAnsi="Times New Roman" w:cs="Times New Roman"/>
          <w:i/>
          <w:noProof/>
        </w:rPr>
        <w:t>i.e.</w:t>
      </w:r>
      <w:r w:rsidR="003E0979">
        <w:rPr>
          <w:rFonts w:ascii="Times New Roman" w:hAnsi="Times New Roman" w:cs="Times New Roman"/>
          <w:noProof/>
        </w:rPr>
        <w:t xml:space="preserve">, </w:t>
      </w:r>
      <w:r w:rsidR="00B07289">
        <w:rPr>
          <w:rFonts w:ascii="Times New Roman" w:hAnsi="Times New Roman" w:cs="Times New Roman"/>
          <w:noProof/>
        </w:rPr>
        <w:t xml:space="preserve">one histogram </w:t>
      </w:r>
      <w:r w:rsidR="007C0B01">
        <w:rPr>
          <w:rFonts w:ascii="Times New Roman" w:hAnsi="Times New Roman" w:cs="Times New Roman"/>
          <w:noProof/>
        </w:rPr>
        <w:t xml:space="preserve">for each </w:t>
      </w:r>
      <w:r w:rsidR="00AF4452">
        <w:rPr>
          <w:rFonts w:ascii="Times New Roman" w:hAnsi="Times New Roman" w:cs="Times New Roman"/>
          <w:noProof/>
        </w:rPr>
        <w:t>coupon</w:t>
      </w:r>
      <w:r w:rsidR="003E0979">
        <w:rPr>
          <w:rFonts w:ascii="Times New Roman" w:hAnsi="Times New Roman" w:cs="Times New Roman"/>
          <w:noProof/>
        </w:rPr>
        <w:t>), separated into the 5 treatment groups</w:t>
      </w:r>
      <w:r w:rsidR="00B07289">
        <w:rPr>
          <w:rFonts w:ascii="Times New Roman" w:hAnsi="Times New Roman" w:cs="Times New Roman"/>
          <w:noProof/>
        </w:rPr>
        <w:t>.</w:t>
      </w:r>
      <w:r w:rsidR="007C0B01">
        <w:rPr>
          <w:rFonts w:ascii="Times New Roman" w:hAnsi="Times New Roman" w:cs="Times New Roman"/>
          <w:noProof/>
        </w:rPr>
        <w:t xml:space="preserve"> {¿Chris, </w:t>
      </w:r>
      <w:r w:rsidR="00A62D68">
        <w:rPr>
          <w:rFonts w:ascii="Times New Roman" w:hAnsi="Times New Roman" w:cs="Times New Roman"/>
          <w:noProof/>
        </w:rPr>
        <w:t>have you written anything that identifies &amp; justifies</w:t>
      </w:r>
      <w:r w:rsidR="007C0B01">
        <w:rPr>
          <w:rFonts w:ascii="Times New Roman" w:hAnsi="Times New Roman" w:cs="Times New Roman"/>
          <w:noProof/>
        </w:rPr>
        <w:t xml:space="preserve"> the </w:t>
      </w:r>
      <w:r w:rsidR="00A62D68">
        <w:rPr>
          <w:rFonts w:ascii="Times New Roman" w:hAnsi="Times New Roman" w:cs="Times New Roman"/>
          <w:noProof/>
        </w:rPr>
        <w:t>five omitted coupons</w:t>
      </w:r>
      <w:r w:rsidR="007C0B01">
        <w:rPr>
          <w:rFonts w:ascii="Times New Roman" w:hAnsi="Times New Roman" w:cs="Times New Roman"/>
          <w:noProof/>
        </w:rPr>
        <w:t>?</w:t>
      </w:r>
      <w:r w:rsidR="003E0979">
        <w:rPr>
          <w:rFonts w:ascii="Times New Roman" w:hAnsi="Times New Roman" w:cs="Times New Roman"/>
          <w:noProof/>
        </w:rPr>
        <w:t xml:space="preserve">  If not, consider justifying them in this paragraph.</w:t>
      </w:r>
      <w:r w:rsidR="007C0B01">
        <w:rPr>
          <w:rFonts w:ascii="Times New Roman" w:hAnsi="Times New Roman" w:cs="Times New Roman"/>
          <w:noProof/>
        </w:rPr>
        <w:t>}</w:t>
      </w:r>
      <w:r w:rsidR="002838EA">
        <w:rPr>
          <w:rFonts w:ascii="Times New Roman" w:hAnsi="Times New Roman" w:cs="Times New Roman"/>
          <w:noProof/>
        </w:rPr>
        <w:t xml:space="preserve">  The histogram</w:t>
      </w:r>
      <w:r w:rsidR="003C4814">
        <w:rPr>
          <w:rFonts w:ascii="Times New Roman" w:hAnsi="Times New Roman" w:cs="Times New Roman"/>
          <w:noProof/>
        </w:rPr>
        <w:t>s</w:t>
      </w:r>
      <w:r w:rsidR="002838EA">
        <w:rPr>
          <w:rFonts w:ascii="Times New Roman" w:hAnsi="Times New Roman" w:cs="Times New Roman"/>
          <w:noProof/>
        </w:rPr>
        <w:t xml:space="preserve"> </w:t>
      </w:r>
      <w:r w:rsidR="00C91C36">
        <w:rPr>
          <w:rFonts w:ascii="Times New Roman" w:hAnsi="Times New Roman" w:cs="Times New Roman"/>
          <w:noProof/>
        </w:rPr>
        <w:t xml:space="preserve">are </w:t>
      </w:r>
      <w:r w:rsidR="002838EA">
        <w:rPr>
          <w:rFonts w:ascii="Times New Roman" w:hAnsi="Times New Roman" w:cs="Times New Roman"/>
          <w:noProof/>
        </w:rPr>
        <w:t xml:space="preserve">rotated clockwise, corresponding to the </w:t>
      </w:r>
      <w:r w:rsidR="001E4021">
        <w:rPr>
          <w:rFonts w:ascii="Times New Roman" w:hAnsi="Times New Roman" w:cs="Times New Roman"/>
          <w:noProof/>
        </w:rPr>
        <w:t xml:space="preserve">profilometer’s </w:t>
      </w:r>
      <w:r w:rsidR="002838EA">
        <w:rPr>
          <w:rFonts w:ascii="Times New Roman" w:hAnsi="Times New Roman" w:cs="Times New Roman"/>
          <w:noProof/>
        </w:rPr>
        <w:t>convention.</w:t>
      </w:r>
      <w:r w:rsidR="003E0979">
        <w:rPr>
          <w:rFonts w:ascii="Times New Roman" w:hAnsi="Times New Roman" w:cs="Times New Roman"/>
          <w:noProof/>
        </w:rPr>
        <w:t xml:space="preserve">  A </w:t>
      </w:r>
      <w:r w:rsidR="001E4021">
        <w:rPr>
          <w:rFonts w:ascii="Times New Roman" w:hAnsi="Times New Roman" w:cs="Times New Roman"/>
          <w:noProof/>
        </w:rPr>
        <w:t>coupon</w:t>
      </w:r>
      <w:r w:rsidR="003E0979">
        <w:rPr>
          <w:rFonts w:ascii="Times New Roman" w:hAnsi="Times New Roman" w:cs="Times New Roman"/>
          <w:noProof/>
        </w:rPr>
        <w:t xml:space="preserve"> </w:t>
      </w:r>
      <w:r w:rsidR="001E4021">
        <w:rPr>
          <w:rFonts w:ascii="Times New Roman" w:hAnsi="Times New Roman" w:cs="Times New Roman"/>
          <w:noProof/>
        </w:rPr>
        <w:t xml:space="preserve">that is </w:t>
      </w:r>
      <w:r w:rsidR="003E0979">
        <w:rPr>
          <w:rFonts w:ascii="Times New Roman" w:hAnsi="Times New Roman" w:cs="Times New Roman"/>
          <w:noProof/>
        </w:rPr>
        <w:t xml:space="preserve">concentratrated near </w:t>
      </w:r>
      <w:r w:rsidR="00095A26">
        <w:rPr>
          <w:rFonts w:ascii="Times New Roman" w:hAnsi="Times New Roman" w:cs="Times New Roman"/>
          <w:noProof/>
        </w:rPr>
        <w:t xml:space="preserve">the top of a panel </w:t>
      </w:r>
      <w:r w:rsidR="003E0979">
        <w:rPr>
          <w:rFonts w:ascii="Times New Roman" w:hAnsi="Times New Roman" w:cs="Times New Roman"/>
          <w:noProof/>
        </w:rPr>
        <w:t>(</w:t>
      </w:r>
      <w:r w:rsidR="003E0979">
        <w:rPr>
          <w:rFonts w:ascii="Times New Roman" w:hAnsi="Times New Roman" w:cs="Times New Roman"/>
          <w:i/>
          <w:noProof/>
        </w:rPr>
        <w:t>e.g.</w:t>
      </w:r>
      <w:r w:rsidR="003E0979" w:rsidRPr="003E0979">
        <w:rPr>
          <w:rFonts w:ascii="Times New Roman" w:hAnsi="Times New Roman" w:cs="Times New Roman"/>
          <w:noProof/>
        </w:rPr>
        <w:t>,</w:t>
      </w:r>
      <w:r w:rsidR="00095A26">
        <w:rPr>
          <w:rFonts w:ascii="Times New Roman" w:hAnsi="Times New Roman" w:cs="Times New Roman"/>
          <w:noProof/>
        </w:rPr>
        <w:t xml:space="preserve"> 5</w:t>
      </w:r>
      <w:r w:rsidR="00095A26" w:rsidRPr="00095A26">
        <w:rPr>
          <w:rFonts w:ascii="Times New Roman" w:hAnsi="Times New Roman" w:cs="Times New Roman"/>
          <w:noProof/>
        </w:rPr>
        <w:t xml:space="preserve"> </w:t>
      </w:r>
      <w:r w:rsidR="00095A26">
        <w:rPr>
          <w:rFonts w:ascii="Times New Roman" w:hAnsi="Times New Roman" w:cs="Times New Roman"/>
          <w:noProof/>
        </w:rPr>
        <w:t>µM</w:t>
      </w:r>
      <w:r w:rsidR="003E0979">
        <w:rPr>
          <w:rFonts w:ascii="Times New Roman" w:hAnsi="Times New Roman" w:cs="Times New Roman"/>
          <w:noProof/>
        </w:rPr>
        <w:t xml:space="preserve">) indicates </w:t>
      </w:r>
      <w:r w:rsidR="00095A26">
        <w:rPr>
          <w:rFonts w:ascii="Times New Roman" w:hAnsi="Times New Roman" w:cs="Times New Roman"/>
          <w:noProof/>
        </w:rPr>
        <w:t xml:space="preserve">less </w:t>
      </w:r>
      <w:r w:rsidR="001E4021">
        <w:rPr>
          <w:rFonts w:ascii="Times New Roman" w:hAnsi="Times New Roman" w:cs="Times New Roman"/>
          <w:noProof/>
        </w:rPr>
        <w:t xml:space="preserve">degredation </w:t>
      </w:r>
      <w:r w:rsidR="00095A26">
        <w:rPr>
          <w:rFonts w:ascii="Times New Roman" w:hAnsi="Times New Roman" w:cs="Times New Roman"/>
          <w:noProof/>
        </w:rPr>
        <w:t xml:space="preserve">than a coupon concentrated closer to the bottom </w:t>
      </w:r>
      <w:r w:rsidR="005F5EAC">
        <w:rPr>
          <w:rFonts w:ascii="Times New Roman" w:hAnsi="Times New Roman" w:cs="Times New Roman"/>
          <w:noProof/>
        </w:rPr>
        <w:t>(</w:t>
      </w:r>
      <w:r w:rsidR="005F5EAC">
        <w:rPr>
          <w:rFonts w:ascii="Times New Roman" w:hAnsi="Times New Roman" w:cs="Times New Roman"/>
          <w:i/>
          <w:noProof/>
        </w:rPr>
        <w:t>e.g.,</w:t>
      </w:r>
      <w:r w:rsidR="00095A26" w:rsidRPr="00095A26">
        <w:rPr>
          <w:rFonts w:ascii="Times New Roman" w:hAnsi="Times New Roman" w:cs="Times New Roman"/>
          <w:noProof/>
        </w:rPr>
        <w:t xml:space="preserve"> </w:t>
      </w:r>
      <w:r w:rsidR="00095A26">
        <w:rPr>
          <w:rFonts w:ascii="Times New Roman" w:hAnsi="Times New Roman" w:cs="Times New Roman"/>
          <w:noProof/>
        </w:rPr>
        <w:t>-20 µM</w:t>
      </w:r>
      <w:r w:rsidR="008B1E76">
        <w:rPr>
          <w:rFonts w:ascii="Times New Roman" w:hAnsi="Times New Roman" w:cs="Times New Roman"/>
          <w:noProof/>
        </w:rPr>
        <w:t>).  A value of 0</w:t>
      </w:r>
      <w:r w:rsidR="008B1E76" w:rsidRPr="008B1E76">
        <w:rPr>
          <w:rFonts w:ascii="Times New Roman" w:hAnsi="Times New Roman" w:cs="Times New Roman"/>
          <w:noProof/>
        </w:rPr>
        <w:t xml:space="preserve"> </w:t>
      </w:r>
      <w:r w:rsidR="008B1E76">
        <w:rPr>
          <w:rFonts w:ascii="Times New Roman" w:hAnsi="Times New Roman" w:cs="Times New Roman"/>
          <w:noProof/>
        </w:rPr>
        <w:t xml:space="preserve">µM represents the highest point on the coupon’s surface.  The histograms are skewed down, indicating that the depth of the </w:t>
      </w:r>
      <w:r w:rsidR="000E36C3">
        <w:rPr>
          <w:rFonts w:ascii="Times New Roman" w:hAnsi="Times New Roman" w:cs="Times New Roman"/>
          <w:noProof/>
        </w:rPr>
        <w:t>(</w:t>
      </w:r>
      <w:r w:rsidR="008B1E76">
        <w:rPr>
          <w:rFonts w:ascii="Times New Roman" w:hAnsi="Times New Roman" w:cs="Times New Roman"/>
          <w:noProof/>
        </w:rPr>
        <w:t>numerous</w:t>
      </w:r>
      <w:r w:rsidR="000E36C3">
        <w:rPr>
          <w:rFonts w:ascii="Times New Roman" w:hAnsi="Times New Roman" w:cs="Times New Roman"/>
          <w:noProof/>
        </w:rPr>
        <w:t>)</w:t>
      </w:r>
      <w:r w:rsidR="008B1E76">
        <w:rPr>
          <w:rFonts w:ascii="Times New Roman" w:hAnsi="Times New Roman" w:cs="Times New Roman"/>
          <w:noProof/>
        </w:rPr>
        <w:t xml:space="preserve"> pits are greater than the height of the </w:t>
      </w:r>
      <w:r w:rsidR="000E36C3">
        <w:rPr>
          <w:rFonts w:ascii="Times New Roman" w:hAnsi="Times New Roman" w:cs="Times New Roman"/>
          <w:noProof/>
        </w:rPr>
        <w:t>(</w:t>
      </w:r>
      <w:r w:rsidR="00316AA1">
        <w:rPr>
          <w:rFonts w:ascii="Times New Roman" w:hAnsi="Times New Roman" w:cs="Times New Roman"/>
          <w:noProof/>
        </w:rPr>
        <w:t>infrequent</w:t>
      </w:r>
      <w:r w:rsidR="000E36C3">
        <w:rPr>
          <w:rFonts w:ascii="Times New Roman" w:hAnsi="Times New Roman" w:cs="Times New Roman"/>
          <w:noProof/>
        </w:rPr>
        <w:t>)</w:t>
      </w:r>
      <w:r w:rsidR="00316AA1">
        <w:rPr>
          <w:rFonts w:ascii="Times New Roman" w:hAnsi="Times New Roman" w:cs="Times New Roman"/>
          <w:noProof/>
        </w:rPr>
        <w:t xml:space="preserve"> </w:t>
      </w:r>
      <w:r w:rsidR="008B1E76">
        <w:rPr>
          <w:rFonts w:ascii="Times New Roman" w:hAnsi="Times New Roman" w:cs="Times New Roman"/>
          <w:noProof/>
        </w:rPr>
        <w:t>peaks.</w:t>
      </w:r>
    </w:p>
    <w:p w:rsidR="00C96DC6" w:rsidRDefault="001B0E49" w:rsidP="00CC5620">
      <w:pPr>
        <w:spacing w:after="0" w:line="480" w:lineRule="auto"/>
        <w:ind w:firstLine="720"/>
        <w:contextualSpacing/>
        <w:outlineLvl w:val="0"/>
        <w:rPr>
          <w:rFonts w:ascii="Times New Roman" w:hAnsi="Times New Roman" w:cs="Times New Roman"/>
          <w:noProof/>
        </w:rPr>
      </w:pPr>
      <w:r>
        <w:rPr>
          <w:rFonts w:ascii="Times New Roman" w:hAnsi="Times New Roman" w:cs="Times New Roman"/>
          <w:noProof/>
        </w:rPr>
        <w:lastRenderedPageBreak/>
        <w:t xml:space="preserve">A small notch on </w:t>
      </w:r>
      <w:r w:rsidR="00E40A64">
        <w:rPr>
          <w:rFonts w:ascii="Times New Roman" w:hAnsi="Times New Roman" w:cs="Times New Roman"/>
          <w:noProof/>
        </w:rPr>
        <w:t>the</w:t>
      </w:r>
      <w:r>
        <w:rPr>
          <w:rFonts w:ascii="Times New Roman" w:hAnsi="Times New Roman" w:cs="Times New Roman"/>
          <w:noProof/>
        </w:rPr>
        <w:t xml:space="preserve"> right side marks t</w:t>
      </w:r>
      <w:r w:rsidR="00A947CA">
        <w:rPr>
          <w:rFonts w:ascii="Times New Roman" w:hAnsi="Times New Roman" w:cs="Times New Roman"/>
          <w:noProof/>
        </w:rPr>
        <w:t xml:space="preserve">he observed mean of each </w:t>
      </w:r>
      <w:r w:rsidR="00A947CA" w:rsidRPr="00A947CA">
        <w:rPr>
          <w:rFonts w:ascii="Times New Roman" w:hAnsi="Times New Roman" w:cs="Times New Roman"/>
          <w:i/>
          <w:noProof/>
        </w:rPr>
        <w:t>coupon</w:t>
      </w:r>
      <w:r w:rsidR="00A947CA">
        <w:rPr>
          <w:rFonts w:ascii="Times New Roman" w:hAnsi="Times New Roman" w:cs="Times New Roman"/>
          <w:noProof/>
        </w:rPr>
        <w:t xml:space="preserve">.  </w:t>
      </w:r>
      <w:r>
        <w:rPr>
          <w:rFonts w:ascii="Times New Roman" w:hAnsi="Times New Roman" w:cs="Times New Roman"/>
          <w:noProof/>
        </w:rPr>
        <w:t xml:space="preserve">A diamond and error bar marks the </w:t>
      </w:r>
      <w:r w:rsidR="00A947CA">
        <w:rPr>
          <w:rFonts w:ascii="Times New Roman" w:hAnsi="Times New Roman" w:cs="Times New Roman"/>
          <w:noProof/>
        </w:rPr>
        <w:t xml:space="preserve">modeled mean and standard error of each </w:t>
      </w:r>
      <w:r w:rsidR="00A947CA">
        <w:rPr>
          <w:rFonts w:ascii="Times New Roman" w:hAnsi="Times New Roman" w:cs="Times New Roman"/>
          <w:i/>
          <w:noProof/>
        </w:rPr>
        <w:t>treatment</w:t>
      </w:r>
      <w:r w:rsidR="00A947CA">
        <w:rPr>
          <w:rFonts w:ascii="Times New Roman" w:hAnsi="Times New Roman" w:cs="Times New Roman"/>
          <w:noProof/>
        </w:rPr>
        <w:t>.</w:t>
      </w:r>
      <w:r w:rsidR="00305A8E">
        <w:rPr>
          <w:rFonts w:ascii="Times New Roman" w:hAnsi="Times New Roman" w:cs="Times New Roman"/>
          <w:noProof/>
        </w:rPr>
        <w:t xml:space="preserve">  The Sulfide</w:t>
      </w:r>
      <w:r w:rsidR="00E44509">
        <w:rPr>
          <w:rFonts w:ascii="Times New Roman" w:hAnsi="Times New Roman" w:cs="Times New Roman"/>
          <w:noProof/>
        </w:rPr>
        <w:t>+</w:t>
      </w:r>
      <w:r w:rsidR="00305A8E">
        <w:rPr>
          <w:rFonts w:ascii="Times New Roman" w:hAnsi="Times New Roman" w:cs="Times New Roman"/>
          <w:noProof/>
        </w:rPr>
        <w:t xml:space="preserve">Acetate group is the only treatment that </w:t>
      </w:r>
      <w:r w:rsidR="00481237">
        <w:rPr>
          <w:rFonts w:ascii="Times New Roman" w:hAnsi="Times New Roman" w:cs="Times New Roman"/>
          <w:noProof/>
        </w:rPr>
        <w:t>degraded</w:t>
      </w:r>
      <w:r w:rsidR="00305A8E">
        <w:rPr>
          <w:rFonts w:ascii="Times New Roman" w:hAnsi="Times New Roman" w:cs="Times New Roman"/>
          <w:noProof/>
        </w:rPr>
        <w:t xml:space="preserve"> significantly more than the Control group</w:t>
      </w:r>
      <w:r w:rsidR="00C96DC6">
        <w:rPr>
          <w:rFonts w:ascii="Times New Roman" w:hAnsi="Times New Roman" w:cs="Times New Roman"/>
          <w:noProof/>
        </w:rPr>
        <w:t>; i</w:t>
      </w:r>
      <w:r w:rsidR="000E36C3">
        <w:rPr>
          <w:rFonts w:ascii="Times New Roman" w:hAnsi="Times New Roman" w:cs="Times New Roman"/>
          <w:noProof/>
        </w:rPr>
        <w:t xml:space="preserve">ts mean degredation was 2.2 µM </w:t>
      </w:r>
      <w:r w:rsidR="00856D7E">
        <w:rPr>
          <w:rFonts w:ascii="Times New Roman" w:hAnsi="Times New Roman" w:cs="Times New Roman"/>
          <w:noProof/>
        </w:rPr>
        <w:t>deeper than the Control group (</w:t>
      </w:r>
      <w:r w:rsidR="00856D7E">
        <w:rPr>
          <w:rFonts w:ascii="Times New Roman" w:hAnsi="Times New Roman" w:cs="Times New Roman"/>
          <w:i/>
          <w:noProof/>
        </w:rPr>
        <w:t>p</w:t>
      </w:r>
      <w:r w:rsidR="00856D7E">
        <w:rPr>
          <w:rFonts w:ascii="Times New Roman" w:hAnsi="Times New Roman" w:cs="Times New Roman"/>
          <w:noProof/>
        </w:rPr>
        <w:t xml:space="preserve"> = .016)</w:t>
      </w:r>
      <w:r w:rsidR="00305A8E">
        <w:rPr>
          <w:rFonts w:ascii="Times New Roman" w:hAnsi="Times New Roman" w:cs="Times New Roman"/>
          <w:noProof/>
        </w:rPr>
        <w:t>.</w:t>
      </w:r>
      <w:r>
        <w:rPr>
          <w:rFonts w:ascii="Times New Roman" w:hAnsi="Times New Roman" w:cs="Times New Roman"/>
          <w:noProof/>
        </w:rPr>
        <w:t xml:space="preserve">  </w:t>
      </w:r>
    </w:p>
    <w:p w:rsidR="00E44509" w:rsidRDefault="00E44509" w:rsidP="00CC5620">
      <w:pPr>
        <w:spacing w:after="0" w:line="480" w:lineRule="auto"/>
        <w:ind w:firstLine="720"/>
        <w:contextualSpacing/>
        <w:outlineLvl w:val="0"/>
        <w:rPr>
          <w:rFonts w:ascii="Times New Roman" w:eastAsiaTheme="minorEastAsia" w:hAnsi="Times New Roman" w:cs="Times New Roman"/>
          <w:noProof/>
        </w:rPr>
      </w:pPr>
      <w:r>
        <w:rPr>
          <w:rFonts w:ascii="Times New Roman" w:hAnsi="Times New Roman" w:cs="Times New Roman"/>
          <w:noProof/>
        </w:rPr>
        <w:t>T</w:t>
      </w:r>
      <w:r w:rsidR="001B0E49">
        <w:rPr>
          <w:rFonts w:ascii="Times New Roman" w:hAnsi="Times New Roman" w:cs="Times New Roman"/>
          <w:noProof/>
        </w:rPr>
        <w:t xml:space="preserve">reatment means were estimated </w:t>
      </w:r>
      <w:r w:rsidR="00C96DC6">
        <w:rPr>
          <w:rFonts w:ascii="Times New Roman" w:hAnsi="Times New Roman" w:cs="Times New Roman"/>
          <w:noProof/>
        </w:rPr>
        <w:t>by</w:t>
      </w:r>
      <w:r w:rsidR="001B0E49">
        <w:rPr>
          <w:rFonts w:ascii="Times New Roman" w:hAnsi="Times New Roman" w:cs="Times New Roman"/>
          <w:noProof/>
        </w:rPr>
        <w:t xml:space="preserve"> a </w:t>
      </w:r>
      <w:r w:rsidR="00E52D41">
        <w:rPr>
          <w:rFonts w:ascii="Times New Roman" w:hAnsi="Times New Roman" w:cs="Times New Roman"/>
          <w:noProof/>
        </w:rPr>
        <w:t>Bayesian mult</w:t>
      </w:r>
      <w:r w:rsidR="00FE3814">
        <w:rPr>
          <w:rFonts w:ascii="Times New Roman" w:hAnsi="Times New Roman" w:cs="Times New Roman"/>
          <w:noProof/>
        </w:rPr>
        <w:t xml:space="preserve">ilevel model that </w:t>
      </w:r>
      <w:r w:rsidR="00EC00A7">
        <w:rPr>
          <w:rFonts w:ascii="Times New Roman" w:hAnsi="Times New Roman" w:cs="Times New Roman"/>
          <w:noProof/>
        </w:rPr>
        <w:t>accounted</w:t>
      </w:r>
      <w:r w:rsidR="00FE3814">
        <w:rPr>
          <w:rFonts w:ascii="Times New Roman" w:hAnsi="Times New Roman" w:cs="Times New Roman"/>
          <w:noProof/>
        </w:rPr>
        <w:t xml:space="preserve"> for the</w:t>
      </w:r>
      <w:r w:rsidR="00133E75">
        <w:rPr>
          <w:rFonts w:ascii="Times New Roman" w:hAnsi="Times New Roman" w:cs="Times New Roman"/>
          <w:noProof/>
        </w:rPr>
        <w:t xml:space="preserve"> dependencies among </w:t>
      </w:r>
      <w:r w:rsidR="00EC00A7">
        <w:rPr>
          <w:rFonts w:ascii="Times New Roman" w:hAnsi="Times New Roman" w:cs="Times New Roman"/>
          <w:noProof/>
        </w:rPr>
        <w:t xml:space="preserve">the 2,501 </w:t>
      </w:r>
      <w:r w:rsidR="00133E75">
        <w:rPr>
          <w:rFonts w:ascii="Times New Roman" w:hAnsi="Times New Roman" w:cs="Times New Roman"/>
          <w:noProof/>
        </w:rPr>
        <w:t>points on the same coupon</w:t>
      </w:r>
      <w:r w:rsidR="004744A5">
        <w:rPr>
          <w:rFonts w:ascii="Times New Roman" w:hAnsi="Times New Roman" w:cs="Times New Roman"/>
          <w:noProof/>
        </w:rPr>
        <w:t xml:space="preserve">.  </w:t>
      </w:r>
      <w:r w:rsidR="003F6EA0">
        <w:rPr>
          <w:rFonts w:ascii="Times New Roman" w:hAnsi="Times New Roman" w:cs="Times New Roman"/>
          <w:noProof/>
        </w:rPr>
        <w:t>Using the MCMCglmm package</w:t>
      </w:r>
      <w:r w:rsidR="003E5FF6">
        <w:rPr>
          <w:rFonts w:ascii="Times New Roman" w:hAnsi="Times New Roman" w:cs="Times New Roman"/>
          <w:noProof/>
        </w:rPr>
        <w:t xml:space="preserve"> (</w:t>
      </w:r>
      <w:r w:rsidR="003E5FF6" w:rsidRPr="003E5FF6">
        <w:rPr>
          <w:rFonts w:ascii="Times New Roman" w:hAnsi="Times New Roman" w:cs="Times New Roman"/>
          <w:noProof/>
        </w:rPr>
        <w:t>Hadfield</w:t>
      </w:r>
      <w:r w:rsidR="003E5FF6">
        <w:rPr>
          <w:rFonts w:ascii="Times New Roman" w:hAnsi="Times New Roman" w:cs="Times New Roman"/>
          <w:noProof/>
        </w:rPr>
        <w:t>, 2010)</w:t>
      </w:r>
      <w:r w:rsidR="00D24D73">
        <w:rPr>
          <w:rFonts w:ascii="Times New Roman" w:hAnsi="Times New Roman" w:cs="Times New Roman"/>
          <w:noProof/>
        </w:rPr>
        <w:t xml:space="preserve"> and vauge priors</w:t>
      </w:r>
      <w:r w:rsidR="003F6EA0">
        <w:rPr>
          <w:rFonts w:ascii="Times New Roman" w:hAnsi="Times New Roman" w:cs="Times New Roman"/>
          <w:noProof/>
        </w:rPr>
        <w:t xml:space="preserve">, eight parallel MCMC chains were run for 10,000 iterations after burn-in; the largest </w:t>
      </w:r>
      <m:oMath>
        <m:acc>
          <m:accPr>
            <m:ctrlPr>
              <w:rPr>
                <w:rFonts w:ascii="Cambria Math" w:hAnsi="Cambria Math" w:cs="Times New Roman"/>
                <w:i/>
                <w:noProof/>
              </w:rPr>
            </m:ctrlPr>
          </m:accPr>
          <m:e>
            <m:r>
              <w:rPr>
                <w:rFonts w:ascii="Cambria Math" w:hAnsi="Cambria Math" w:cs="Times New Roman"/>
                <w:noProof/>
              </w:rPr>
              <m:t>R</m:t>
            </m:r>
          </m:e>
        </m:acc>
      </m:oMath>
      <w:r w:rsidR="003F6EA0">
        <w:rPr>
          <w:rFonts w:ascii="Times New Roman" w:eastAsiaTheme="minorEastAsia" w:hAnsi="Times New Roman" w:cs="Times New Roman"/>
          <w:noProof/>
        </w:rPr>
        <w:t xml:space="preserve"> was less than 1.001.</w:t>
      </w:r>
      <w:r w:rsidR="007E3A47">
        <w:rPr>
          <w:rFonts w:ascii="Times New Roman" w:eastAsiaTheme="minorEastAsia" w:hAnsi="Times New Roman" w:cs="Times New Roman"/>
          <w:noProof/>
        </w:rPr>
        <w:t xml:space="preserve">  The error bars mark the 16% and 84% percentiles of each treatment’s posterior distribution, which corresponds to the asympototic 68% coverage of a ±1 standard error band</w:t>
      </w:r>
      <w:r w:rsidR="00100DCC">
        <w:rPr>
          <w:rFonts w:ascii="Times New Roman" w:eastAsiaTheme="minorEastAsia" w:hAnsi="Times New Roman" w:cs="Times New Roman"/>
          <w:noProof/>
        </w:rPr>
        <w:t>, but is allows to be asymmetric</w:t>
      </w:r>
      <w:r w:rsidR="007E3A47">
        <w:rPr>
          <w:rFonts w:ascii="Times New Roman" w:eastAsiaTheme="minorEastAsia" w:hAnsi="Times New Roman" w:cs="Times New Roman"/>
          <w:noProof/>
        </w:rPr>
        <w:t>.</w:t>
      </w:r>
      <w:r w:rsidR="007F76C4">
        <w:rPr>
          <w:rFonts w:ascii="Times New Roman" w:eastAsiaTheme="minorEastAsia" w:hAnsi="Times New Roman" w:cs="Times New Roman"/>
          <w:noProof/>
        </w:rPr>
        <w:t xml:space="preserve">  Our primary model produced </w:t>
      </w:r>
      <w:r w:rsidR="00C4055C">
        <w:rPr>
          <w:rFonts w:ascii="Times New Roman" w:eastAsiaTheme="minorEastAsia" w:hAnsi="Times New Roman" w:cs="Times New Roman"/>
          <w:noProof/>
        </w:rPr>
        <w:t>point and error estimates</w:t>
      </w:r>
      <w:r w:rsidR="007F76C4">
        <w:rPr>
          <w:rFonts w:ascii="Times New Roman" w:eastAsiaTheme="minorEastAsia" w:hAnsi="Times New Roman" w:cs="Times New Roman"/>
          <w:noProof/>
        </w:rPr>
        <w:t xml:space="preserve"> consistent with a frequentist multilevel model (using the lme4 package</w:t>
      </w:r>
      <w:r w:rsidR="003C4814">
        <w:rPr>
          <w:rFonts w:ascii="Times New Roman" w:eastAsiaTheme="minorEastAsia" w:hAnsi="Times New Roman" w:cs="Times New Roman"/>
          <w:noProof/>
        </w:rPr>
        <w:t>; Bates, 2010</w:t>
      </w:r>
      <w:r w:rsidR="007F76C4">
        <w:rPr>
          <w:rFonts w:ascii="Times New Roman" w:eastAsiaTheme="minorEastAsia" w:hAnsi="Times New Roman" w:cs="Times New Roman"/>
          <w:noProof/>
        </w:rPr>
        <w:t xml:space="preserve">) and </w:t>
      </w:r>
      <w:r w:rsidR="00C91C36">
        <w:rPr>
          <w:rFonts w:ascii="Times New Roman" w:eastAsiaTheme="minorEastAsia" w:hAnsi="Times New Roman" w:cs="Times New Roman"/>
          <w:noProof/>
        </w:rPr>
        <w:t xml:space="preserve">with </w:t>
      </w:r>
      <w:r w:rsidR="007F76C4">
        <w:rPr>
          <w:rFonts w:ascii="Times New Roman" w:eastAsiaTheme="minorEastAsia" w:hAnsi="Times New Roman" w:cs="Times New Roman"/>
          <w:noProof/>
        </w:rPr>
        <w:t>a frequentist ANOVA (that considered only the mean of each coupon).</w:t>
      </w:r>
      <w:r w:rsidR="008E2668">
        <w:rPr>
          <w:rFonts w:ascii="Times New Roman" w:eastAsiaTheme="minorEastAsia" w:hAnsi="Times New Roman" w:cs="Times New Roman"/>
          <w:noProof/>
        </w:rPr>
        <w:t xml:space="preserve">  To facilitate reproducibility, the code and profilometry</w:t>
      </w:r>
      <w:bookmarkStart w:id="0" w:name="_GoBack"/>
      <w:bookmarkEnd w:id="0"/>
      <w:r w:rsidR="008E2668">
        <w:rPr>
          <w:rFonts w:ascii="Times New Roman" w:eastAsiaTheme="minorEastAsia" w:hAnsi="Times New Roman" w:cs="Times New Roman"/>
          <w:noProof/>
        </w:rPr>
        <w:t xml:space="preserve"> data are available at </w:t>
      </w:r>
      <w:hyperlink r:id="rId4" w:history="1">
        <w:r w:rsidR="008E2668" w:rsidRPr="006230F9">
          <w:rPr>
            <w:rStyle w:val="Hyperlink"/>
            <w:rFonts w:ascii="Times New Roman" w:eastAsiaTheme="minorEastAsia" w:hAnsi="Times New Roman" w:cs="Times New Roman"/>
            <w:noProof/>
          </w:rPr>
          <w:t>https://github.com/LiveOak/LylesCarbonSteelCorrosion</w:t>
        </w:r>
      </w:hyperlink>
      <w:r w:rsidR="008E2668">
        <w:rPr>
          <w:rFonts w:ascii="Times New Roman" w:eastAsiaTheme="minorEastAsia" w:hAnsi="Times New Roman" w:cs="Times New Roman"/>
          <w:noProof/>
        </w:rPr>
        <w:t xml:space="preserve">. </w:t>
      </w:r>
    </w:p>
    <w:p w:rsidR="003E5FF6" w:rsidRDefault="003E5FF6" w:rsidP="003E5FF6">
      <w:pPr>
        <w:spacing w:after="0" w:line="240" w:lineRule="auto"/>
        <w:contextualSpacing/>
        <w:outlineLvl w:val="0"/>
        <w:rPr>
          <w:rFonts w:ascii="Times New Roman" w:eastAsiaTheme="minorEastAsia" w:hAnsi="Times New Roman" w:cs="Times New Roman"/>
          <w:noProof/>
        </w:rPr>
      </w:pPr>
    </w:p>
    <w:p w:rsidR="003E5FF6" w:rsidRDefault="003E5FF6" w:rsidP="003C4814">
      <w:pPr>
        <w:spacing w:after="0" w:line="240" w:lineRule="auto"/>
        <w:ind w:left="360" w:hanging="360"/>
        <w:contextualSpacing/>
        <w:outlineLvl w:val="0"/>
        <w:rPr>
          <w:rFonts w:ascii="Times New Roman" w:eastAsiaTheme="minorEastAsia" w:hAnsi="Times New Roman" w:cs="Times New Roman"/>
          <w:noProof/>
        </w:rPr>
      </w:pPr>
      <w:r w:rsidRPr="003E5FF6">
        <w:rPr>
          <w:rFonts w:ascii="Times New Roman" w:eastAsiaTheme="minorEastAsia" w:hAnsi="Times New Roman" w:cs="Times New Roman"/>
          <w:noProof/>
        </w:rPr>
        <w:t xml:space="preserve">Jarrod D Hadfield (2010). MCMC Methods for Multi-Response Generalized Linear Mixed Models: The MCMCglmm R Package. Journal of Statistical Software, 33(2), 1-22. URL </w:t>
      </w:r>
      <w:hyperlink r:id="rId5" w:history="1">
        <w:r w:rsidR="003C4814" w:rsidRPr="006230F9">
          <w:rPr>
            <w:rStyle w:val="Hyperlink"/>
            <w:rFonts w:ascii="Times New Roman" w:eastAsiaTheme="minorEastAsia" w:hAnsi="Times New Roman" w:cs="Times New Roman"/>
            <w:noProof/>
          </w:rPr>
          <w:t>http://www.jstatsoft.org/v33/i02/</w:t>
        </w:r>
      </w:hyperlink>
      <w:r w:rsidRPr="003E5FF6">
        <w:rPr>
          <w:rFonts w:ascii="Times New Roman" w:eastAsiaTheme="minorEastAsia" w:hAnsi="Times New Roman" w:cs="Times New Roman"/>
          <w:noProof/>
        </w:rPr>
        <w:t>.</w:t>
      </w:r>
    </w:p>
    <w:p w:rsidR="003C4814" w:rsidRDefault="003C4814" w:rsidP="003C4814">
      <w:pPr>
        <w:spacing w:after="0" w:line="240" w:lineRule="auto"/>
        <w:ind w:left="360" w:hanging="360"/>
        <w:contextualSpacing/>
        <w:outlineLvl w:val="0"/>
        <w:rPr>
          <w:rFonts w:ascii="Times New Roman" w:eastAsiaTheme="minorEastAsia" w:hAnsi="Times New Roman" w:cs="Times New Roman"/>
          <w:noProof/>
        </w:rPr>
      </w:pPr>
      <w:r w:rsidRPr="003C4814">
        <w:rPr>
          <w:rFonts w:ascii="Times New Roman" w:eastAsiaTheme="minorEastAsia" w:hAnsi="Times New Roman" w:cs="Times New Roman"/>
          <w:noProof/>
        </w:rPr>
        <w:t>Bates, D. M. (2010). lme4: Mixed-effects modeling with R.</w:t>
      </w:r>
    </w:p>
    <w:p w:rsidR="003C4814" w:rsidRDefault="003C4814" w:rsidP="003E5FF6">
      <w:pPr>
        <w:spacing w:after="0" w:line="240" w:lineRule="auto"/>
        <w:contextualSpacing/>
        <w:outlineLvl w:val="0"/>
        <w:rPr>
          <w:rFonts w:ascii="Times New Roman" w:eastAsiaTheme="minorEastAsia" w:hAnsi="Times New Roman" w:cs="Times New Roman"/>
          <w:noProof/>
        </w:rPr>
      </w:pPr>
    </w:p>
    <w:p w:rsidR="003E5FF6" w:rsidRPr="003E5FF6" w:rsidRDefault="003E5FF6" w:rsidP="003E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5FF6">
        <w:rPr>
          <w:rFonts w:ascii="Courier New" w:eastAsia="Times New Roman" w:hAnsi="Courier New" w:cs="Courier New"/>
          <w:color w:val="000000"/>
          <w:sz w:val="20"/>
          <w:szCs w:val="20"/>
        </w:rPr>
        <w:t>@Article{,</w:t>
      </w:r>
    </w:p>
    <w:p w:rsidR="003E5FF6" w:rsidRPr="003E5FF6" w:rsidRDefault="003E5FF6" w:rsidP="003E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5FF6">
        <w:rPr>
          <w:rFonts w:ascii="Courier New" w:eastAsia="Times New Roman" w:hAnsi="Courier New" w:cs="Courier New"/>
          <w:color w:val="000000"/>
          <w:sz w:val="20"/>
          <w:szCs w:val="20"/>
        </w:rPr>
        <w:t xml:space="preserve">    title = {MCMC Methods for Multi-Response Generalized Linear Mixed</w:t>
      </w:r>
    </w:p>
    <w:p w:rsidR="003E5FF6" w:rsidRPr="003E5FF6" w:rsidRDefault="003E5FF6" w:rsidP="003E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5FF6">
        <w:rPr>
          <w:rFonts w:ascii="Courier New" w:eastAsia="Times New Roman" w:hAnsi="Courier New" w:cs="Courier New"/>
          <w:color w:val="000000"/>
          <w:sz w:val="20"/>
          <w:szCs w:val="20"/>
        </w:rPr>
        <w:t xml:space="preserve">      Models: The {MCMCglmm} {R} Package},</w:t>
      </w:r>
    </w:p>
    <w:p w:rsidR="003E5FF6" w:rsidRPr="003E5FF6" w:rsidRDefault="003E5FF6" w:rsidP="003E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5FF6">
        <w:rPr>
          <w:rFonts w:ascii="Courier New" w:eastAsia="Times New Roman" w:hAnsi="Courier New" w:cs="Courier New"/>
          <w:color w:val="000000"/>
          <w:sz w:val="20"/>
          <w:szCs w:val="20"/>
        </w:rPr>
        <w:t xml:space="preserve">    author = {Jarrod D Hadfield},</w:t>
      </w:r>
    </w:p>
    <w:p w:rsidR="003E5FF6" w:rsidRPr="003E5FF6" w:rsidRDefault="003E5FF6" w:rsidP="003E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5FF6">
        <w:rPr>
          <w:rFonts w:ascii="Courier New" w:eastAsia="Times New Roman" w:hAnsi="Courier New" w:cs="Courier New"/>
          <w:color w:val="000000"/>
          <w:sz w:val="20"/>
          <w:szCs w:val="20"/>
        </w:rPr>
        <w:t xml:space="preserve">    journal = {Journal of Statistical Software},</w:t>
      </w:r>
    </w:p>
    <w:p w:rsidR="003E5FF6" w:rsidRPr="003E5FF6" w:rsidRDefault="003E5FF6" w:rsidP="003E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5FF6">
        <w:rPr>
          <w:rFonts w:ascii="Courier New" w:eastAsia="Times New Roman" w:hAnsi="Courier New" w:cs="Courier New"/>
          <w:color w:val="000000"/>
          <w:sz w:val="20"/>
          <w:szCs w:val="20"/>
        </w:rPr>
        <w:t xml:space="preserve">    year = {2010},</w:t>
      </w:r>
    </w:p>
    <w:p w:rsidR="003E5FF6" w:rsidRPr="003E5FF6" w:rsidRDefault="003E5FF6" w:rsidP="003E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5FF6">
        <w:rPr>
          <w:rFonts w:ascii="Courier New" w:eastAsia="Times New Roman" w:hAnsi="Courier New" w:cs="Courier New"/>
          <w:color w:val="000000"/>
          <w:sz w:val="20"/>
          <w:szCs w:val="20"/>
        </w:rPr>
        <w:t xml:space="preserve">    volume = {33},</w:t>
      </w:r>
    </w:p>
    <w:p w:rsidR="003E5FF6" w:rsidRPr="003E5FF6" w:rsidRDefault="003E5FF6" w:rsidP="003E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5FF6">
        <w:rPr>
          <w:rFonts w:ascii="Courier New" w:eastAsia="Times New Roman" w:hAnsi="Courier New" w:cs="Courier New"/>
          <w:color w:val="000000"/>
          <w:sz w:val="20"/>
          <w:szCs w:val="20"/>
        </w:rPr>
        <w:t xml:space="preserve">    number = {2},</w:t>
      </w:r>
    </w:p>
    <w:p w:rsidR="003E5FF6" w:rsidRPr="003E5FF6" w:rsidRDefault="003E5FF6" w:rsidP="003E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5FF6">
        <w:rPr>
          <w:rFonts w:ascii="Courier New" w:eastAsia="Times New Roman" w:hAnsi="Courier New" w:cs="Courier New"/>
          <w:color w:val="000000"/>
          <w:sz w:val="20"/>
          <w:szCs w:val="20"/>
        </w:rPr>
        <w:t xml:space="preserve">    pages = {1--22},</w:t>
      </w:r>
    </w:p>
    <w:p w:rsidR="003E5FF6" w:rsidRPr="003E5FF6" w:rsidRDefault="003E5FF6" w:rsidP="003E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E5FF6">
        <w:rPr>
          <w:rFonts w:ascii="Courier New" w:eastAsia="Times New Roman" w:hAnsi="Courier New" w:cs="Courier New"/>
          <w:color w:val="000000"/>
          <w:sz w:val="20"/>
          <w:szCs w:val="20"/>
        </w:rPr>
        <w:t xml:space="preserve">    url = {http://www.jstatsoft.org/v33/i02/},</w:t>
      </w:r>
    </w:p>
    <w:p w:rsidR="003C4814" w:rsidRDefault="003E5FF6" w:rsidP="003C4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E5FF6">
        <w:rPr>
          <w:rFonts w:ascii="Courier New" w:eastAsia="Times New Roman" w:hAnsi="Courier New" w:cs="Courier New"/>
          <w:color w:val="000000"/>
          <w:sz w:val="20"/>
          <w:szCs w:val="20"/>
        </w:rPr>
        <w:t xml:space="preserve">  }</w:t>
      </w:r>
      <w:r w:rsidR="003C4814" w:rsidRPr="003C4814">
        <w:t xml:space="preserve"> </w:t>
      </w:r>
    </w:p>
    <w:p w:rsidR="003C4814" w:rsidRPr="003C4814" w:rsidRDefault="003C4814" w:rsidP="003C4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4814">
        <w:rPr>
          <w:rFonts w:ascii="Courier New" w:eastAsia="Times New Roman" w:hAnsi="Courier New" w:cs="Courier New"/>
          <w:color w:val="000000"/>
          <w:sz w:val="20"/>
          <w:szCs w:val="20"/>
        </w:rPr>
        <w:t>@book{Bates2010,</w:t>
      </w:r>
    </w:p>
    <w:p w:rsidR="003C4814" w:rsidRPr="003C4814" w:rsidRDefault="003C4814" w:rsidP="003C4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4814">
        <w:rPr>
          <w:rFonts w:ascii="Courier New" w:eastAsia="Times New Roman" w:hAnsi="Courier New" w:cs="Courier New"/>
          <w:color w:val="000000"/>
          <w:sz w:val="20"/>
          <w:szCs w:val="20"/>
        </w:rPr>
        <w:t xml:space="preserve">  added-at = {2010-02-17T21:48:13.000+0100},</w:t>
      </w:r>
    </w:p>
    <w:p w:rsidR="003C4814" w:rsidRPr="003C4814" w:rsidRDefault="003C4814" w:rsidP="003C4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4814">
        <w:rPr>
          <w:rFonts w:ascii="Courier New" w:eastAsia="Times New Roman" w:hAnsi="Courier New" w:cs="Courier New"/>
          <w:color w:val="000000"/>
          <w:sz w:val="20"/>
          <w:szCs w:val="20"/>
        </w:rPr>
        <w:t xml:space="preserve">  author = {Bates, Douglas M.},</w:t>
      </w:r>
    </w:p>
    <w:p w:rsidR="003C4814" w:rsidRPr="003C4814" w:rsidRDefault="003C4814" w:rsidP="003C4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4814">
        <w:rPr>
          <w:rFonts w:ascii="Courier New" w:eastAsia="Times New Roman" w:hAnsi="Courier New" w:cs="Courier New"/>
          <w:color w:val="000000"/>
          <w:sz w:val="20"/>
          <w:szCs w:val="20"/>
        </w:rPr>
        <w:t xml:space="preserve">  biburl = {http://www.bibsonomy.org/bibtex/2597b4d3fb6656504ceb15940e2b65241/tmalsburg},</w:t>
      </w:r>
    </w:p>
    <w:p w:rsidR="003C4814" w:rsidRPr="003C4814" w:rsidRDefault="003C4814" w:rsidP="003C4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4814">
        <w:rPr>
          <w:rFonts w:ascii="Courier New" w:eastAsia="Times New Roman" w:hAnsi="Courier New" w:cs="Courier New"/>
          <w:color w:val="000000"/>
          <w:sz w:val="20"/>
          <w:szCs w:val="20"/>
        </w:rPr>
        <w:t xml:space="preserve">  interhash = {c6c1e503193c8cb6bb63c206a4400aa0},</w:t>
      </w:r>
    </w:p>
    <w:p w:rsidR="003C4814" w:rsidRPr="003C4814" w:rsidRDefault="003C4814" w:rsidP="003C4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4814">
        <w:rPr>
          <w:rFonts w:ascii="Courier New" w:eastAsia="Times New Roman" w:hAnsi="Courier New" w:cs="Courier New"/>
          <w:color w:val="000000"/>
          <w:sz w:val="20"/>
          <w:szCs w:val="20"/>
        </w:rPr>
        <w:t xml:space="preserve">  intrahash = {597b4d3fb6656504ceb15940e2b65241},</w:t>
      </w:r>
    </w:p>
    <w:p w:rsidR="003C4814" w:rsidRPr="003C4814" w:rsidRDefault="003C4814" w:rsidP="003C4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4814">
        <w:rPr>
          <w:rFonts w:ascii="Courier New" w:eastAsia="Times New Roman" w:hAnsi="Courier New" w:cs="Courier New"/>
          <w:color w:val="000000"/>
          <w:sz w:val="20"/>
          <w:szCs w:val="20"/>
        </w:rPr>
        <w:t xml:space="preserve">  keywords = {linearmodels mixedeffectsmodeling statistics},</w:t>
      </w:r>
    </w:p>
    <w:p w:rsidR="003C4814" w:rsidRPr="003C4814" w:rsidRDefault="003C4814" w:rsidP="003C4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4814">
        <w:rPr>
          <w:rFonts w:ascii="Courier New" w:eastAsia="Times New Roman" w:hAnsi="Courier New" w:cs="Courier New"/>
          <w:color w:val="000000"/>
          <w:sz w:val="20"/>
          <w:szCs w:val="20"/>
        </w:rPr>
        <w:t xml:space="preserve">  timestamp = {2010-02-17T21:48:13.000+0100},</w:t>
      </w:r>
    </w:p>
    <w:p w:rsidR="003C4814" w:rsidRPr="003C4814" w:rsidRDefault="003C4814" w:rsidP="003C4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4814">
        <w:rPr>
          <w:rFonts w:ascii="Courier New" w:eastAsia="Times New Roman" w:hAnsi="Courier New" w:cs="Courier New"/>
          <w:color w:val="000000"/>
          <w:sz w:val="20"/>
          <w:szCs w:val="20"/>
        </w:rPr>
        <w:lastRenderedPageBreak/>
        <w:t xml:space="preserve">  title = {lme4: Mixed-effects modeling with R},</w:t>
      </w:r>
    </w:p>
    <w:p w:rsidR="003C4814" w:rsidRPr="003C4814" w:rsidRDefault="003C4814" w:rsidP="003C4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4814">
        <w:rPr>
          <w:rFonts w:ascii="Courier New" w:eastAsia="Times New Roman" w:hAnsi="Courier New" w:cs="Courier New"/>
          <w:color w:val="000000"/>
          <w:sz w:val="20"/>
          <w:szCs w:val="20"/>
        </w:rPr>
        <w:t xml:space="preserve">  url = {http://lme4.r-forge.r-project.org/book/},</w:t>
      </w:r>
    </w:p>
    <w:p w:rsidR="003C4814" w:rsidRPr="003C4814" w:rsidRDefault="003C4814" w:rsidP="003C4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C4814">
        <w:rPr>
          <w:rFonts w:ascii="Courier New" w:eastAsia="Times New Roman" w:hAnsi="Courier New" w:cs="Courier New"/>
          <w:color w:val="000000"/>
          <w:sz w:val="20"/>
          <w:szCs w:val="20"/>
        </w:rPr>
        <w:t xml:space="preserve">  year = 2010</w:t>
      </w:r>
    </w:p>
    <w:p w:rsidR="003E5FF6" w:rsidRPr="00825E7D" w:rsidRDefault="003C4814" w:rsidP="003C4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noProof/>
          <w:lang w:eastAsia="ja-JP"/>
        </w:rPr>
      </w:pPr>
      <w:r w:rsidRPr="003C4814">
        <w:rPr>
          <w:rFonts w:ascii="Courier New" w:eastAsia="Times New Roman" w:hAnsi="Courier New" w:cs="Courier New"/>
          <w:color w:val="000000"/>
          <w:sz w:val="20"/>
          <w:szCs w:val="20"/>
        </w:rPr>
        <w:t>}</w:t>
      </w:r>
    </w:p>
    <w:p w:rsidR="00D5248B" w:rsidRDefault="00E52D41" w:rsidP="00CC5620">
      <w:pPr>
        <w:spacing w:line="480" w:lineRule="auto"/>
        <w:rPr>
          <w:rFonts w:ascii="Times New Roman" w:hAnsi="Times New Roman" w:cs="Times New Roman"/>
        </w:rPr>
      </w:pPr>
      <w:r w:rsidRPr="00E52D41">
        <w:rPr>
          <w:rFonts w:ascii="Times New Roman" w:hAnsi="Times New Roman" w:cs="Times New Roman"/>
          <w:noProof/>
        </w:rPr>
        <w:lastRenderedPageBreak/>
        <w:drawing>
          <wp:inline distT="0" distB="0" distL="0" distR="0">
            <wp:extent cx="5943600" cy="8490857"/>
            <wp:effectExtent l="0" t="0" r="0" b="5715"/>
            <wp:docPr id="1" name="Picture 1" descr="D:\Users\Will\Documents\GitHub\LylesCarbonSteelCorrosion\Analysis\figure_raw\HistogramOverl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Will\Documents\GitHub\LylesCarbonSteelCorrosion\Analysis\figure_raw\HistogramOverlay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490857"/>
                    </a:xfrm>
                    <a:prstGeom prst="rect">
                      <a:avLst/>
                    </a:prstGeom>
                    <a:noFill/>
                    <a:ln>
                      <a:noFill/>
                    </a:ln>
                  </pic:spPr>
                </pic:pic>
              </a:graphicData>
            </a:graphic>
          </wp:inline>
        </w:drawing>
      </w:r>
    </w:p>
    <w:p w:rsidR="00696BF7" w:rsidRPr="00CC5620" w:rsidRDefault="00D5248B" w:rsidP="00CC5620">
      <w:pPr>
        <w:spacing w:line="480" w:lineRule="auto"/>
        <w:rPr>
          <w:rFonts w:ascii="Times New Roman" w:hAnsi="Times New Roman" w:cs="Times New Roman"/>
        </w:rPr>
      </w:pPr>
      <w:r w:rsidRPr="00D5248B">
        <w:rPr>
          <w:rFonts w:ascii="Times New Roman" w:hAnsi="Times New Roman" w:cs="Times New Roman"/>
          <w:noProof/>
        </w:rPr>
        <w:lastRenderedPageBreak/>
        <w:drawing>
          <wp:inline distT="0" distB="0" distL="0" distR="0">
            <wp:extent cx="5943600" cy="3396343"/>
            <wp:effectExtent l="0" t="0" r="0" b="0"/>
            <wp:docPr id="2" name="Picture 2" descr="D:\Users\Will\Documents\GitHub\LylesCarbonSteelCorrosion\Analysis\figure_raw\CouponSummary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Will\Documents\GitHub\LylesCarbonSteelCorrosion\Analysis\figure_raw\CouponSummaryBox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96343"/>
                    </a:xfrm>
                    <a:prstGeom prst="rect">
                      <a:avLst/>
                    </a:prstGeom>
                    <a:noFill/>
                    <a:ln>
                      <a:noFill/>
                    </a:ln>
                  </pic:spPr>
                </pic:pic>
              </a:graphicData>
            </a:graphic>
          </wp:inline>
        </w:drawing>
      </w:r>
    </w:p>
    <w:sectPr w:rsidR="00696BF7" w:rsidRPr="00CC5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A90"/>
    <w:rsid w:val="00095A26"/>
    <w:rsid w:val="000E36C3"/>
    <w:rsid w:val="00100DCC"/>
    <w:rsid w:val="00133E75"/>
    <w:rsid w:val="001B0E49"/>
    <w:rsid w:val="001E4021"/>
    <w:rsid w:val="002838EA"/>
    <w:rsid w:val="00305A8E"/>
    <w:rsid w:val="00316AA1"/>
    <w:rsid w:val="003C4814"/>
    <w:rsid w:val="003E0979"/>
    <w:rsid w:val="003E5FF6"/>
    <w:rsid w:val="003F6EA0"/>
    <w:rsid w:val="004744A5"/>
    <w:rsid w:val="00481237"/>
    <w:rsid w:val="004A0B6C"/>
    <w:rsid w:val="005F5EAC"/>
    <w:rsid w:val="00696BF7"/>
    <w:rsid w:val="00700056"/>
    <w:rsid w:val="007C0B01"/>
    <w:rsid w:val="007E3A47"/>
    <w:rsid w:val="007F76C4"/>
    <w:rsid w:val="00825E7D"/>
    <w:rsid w:val="008441B0"/>
    <w:rsid w:val="00856D7E"/>
    <w:rsid w:val="008B1E76"/>
    <w:rsid w:val="008E2668"/>
    <w:rsid w:val="009408F8"/>
    <w:rsid w:val="00941DE6"/>
    <w:rsid w:val="00A62D68"/>
    <w:rsid w:val="00A947CA"/>
    <w:rsid w:val="00AC62B7"/>
    <w:rsid w:val="00AF4452"/>
    <w:rsid w:val="00B07289"/>
    <w:rsid w:val="00C4055C"/>
    <w:rsid w:val="00C91C36"/>
    <w:rsid w:val="00C96DC6"/>
    <w:rsid w:val="00CC5620"/>
    <w:rsid w:val="00D24D73"/>
    <w:rsid w:val="00D5248B"/>
    <w:rsid w:val="00D92A73"/>
    <w:rsid w:val="00DD168D"/>
    <w:rsid w:val="00E40A64"/>
    <w:rsid w:val="00E44509"/>
    <w:rsid w:val="00E52D41"/>
    <w:rsid w:val="00EC00A7"/>
    <w:rsid w:val="00F03A90"/>
    <w:rsid w:val="00FE3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C3DA9-39C9-45DE-848D-E82678412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6EA0"/>
    <w:rPr>
      <w:color w:val="808080"/>
    </w:rPr>
  </w:style>
  <w:style w:type="paragraph" w:styleId="HTMLPreformatted">
    <w:name w:val="HTML Preformatted"/>
    <w:basedOn w:val="Normal"/>
    <w:link w:val="HTMLPreformattedChar"/>
    <w:uiPriority w:val="99"/>
    <w:semiHidden/>
    <w:unhideWhenUsed/>
    <w:rsid w:val="003E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FF6"/>
    <w:rPr>
      <w:rFonts w:ascii="Courier New" w:eastAsia="Times New Roman" w:hAnsi="Courier New" w:cs="Courier New"/>
      <w:sz w:val="20"/>
      <w:szCs w:val="20"/>
    </w:rPr>
  </w:style>
  <w:style w:type="character" w:styleId="Hyperlink">
    <w:name w:val="Hyperlink"/>
    <w:basedOn w:val="DefaultParagraphFont"/>
    <w:uiPriority w:val="99"/>
    <w:unhideWhenUsed/>
    <w:rsid w:val="003C48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36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jstatsoft.org/v33/i02/" TargetMode="External"/><Relationship Id="rId4" Type="http://schemas.openxmlformats.org/officeDocument/2006/relationships/hyperlink" Target="https://github.com/LiveOak/LylesCarbonSteelCorros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Howard Live Oak</Company>
  <LinksUpToDate>false</LinksUpToDate>
  <CharactersWithSpaces>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Beasley</dc:creator>
  <cp:keywords/>
  <dc:description/>
  <cp:lastModifiedBy>Will Beasley</cp:lastModifiedBy>
  <cp:revision>46</cp:revision>
  <dcterms:created xsi:type="dcterms:W3CDTF">2014-02-15T20:12:00Z</dcterms:created>
  <dcterms:modified xsi:type="dcterms:W3CDTF">2014-02-15T22:36:00Z</dcterms:modified>
</cp:coreProperties>
</file>