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WorkSuite Sinhala AI Engine</w:t>
      </w:r>
    </w:p>
    <w:p>
      <w:r>
        <w:rPr>
          <w:b w:val="0"/>
        </w:rPr>
        <w:t>Software Requirements Specification</w:t>
      </w:r>
    </w:p>
    <w:p>
      <w:r>
        <w:rPr>
          <w:b w:val="0"/>
        </w:rPr>
        <w:t>Version 1.0 • 24 October 2026</w:t>
      </w:r>
    </w:p>
    <w:p>
      <w:r>
        <w:rPr>
          <w:b w:val="0"/>
        </w:rPr>
        <w:t>An offline first Sinhala language platform for WorkSuite Desktop, Office, Meet, FrameFlow and OS services.</w:t>
      </w:r>
    </w:p>
    <w:p>
      <w:r>
        <w:rPr>
          <w:b w:val="0"/>
        </w:rPr>
        <w:t>This specification defines the behavior, interfaces, data controls and release evidence required to implement a shared local AI engine. It covers speech recognition, Sinhala speech synthesis, captions, Singlish input, legacy encoding conversion, writing assistance, translation and the lifecycle of custom models. Product, engineering, language specialists, quality assurance and deployment teams use the requirement identifiers as the implementation and acceptance baseline.</w:t>
      </w:r>
    </w:p>
    <w:p>
      <w:r>
        <w:rPr>
          <w:b w:val="0"/>
        </w:rPr>
        <w:t>The engine shall keep document and audio processing on the device by default. Ollama serves the Qwen3 text model; faster-whisper serves speech recognition in a separate worker. Sinhala TTS uses a separately licensed voice package. Deterministic language tools remain available when generative models are unloaded or unavailable.</w:t>
      </w:r>
    </w:p>
    <w:p>
      <w:r>
        <w:rPr>
          <w:b w:val="0"/>
        </w:rPr>
      </w:r>
      <w:r>
        <w:rPr>
          <w:b/>
        </w:rPr>
        <w:t>Document status:</w:t>
      </w:r>
      <w:r>
        <w:rPr>
          <w:b w:val="0"/>
        </w:rPr>
        <w:t xml:space="preserve"> Proposed engineering baseline. Requirements using “shall” are normative. Architecture choices and default values are the proposed implementation baseline; performance and language quality thresholds are release targets requiring measured evidence.</w:t>
      </w:r>
    </w:p>
    <w:tbl>
      <w:tblPr>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7EEF4"/>
          </w:tcPr>
          <w:p>
            <w:pPr>
              <w:spacing w:after="80" w:before="80"/>
            </w:pPr>
            <w:r>
              <w:rPr>
                <w:b/>
                <w:sz w:val="18"/>
              </w:rPr>
              <w:t>Control</w:t>
            </w:r>
          </w:p>
        </w:tc>
        <w:tc>
          <w:tcPr>
            <w:tcW w:type="dxa" w:w="7416"/>
            <w:tcBorders>
              <w:top w:val="single" w:sz="4" w:color="D9D9D9"/>
              <w:left w:val="single" w:sz="4" w:color="D9D9D9"/>
              <w:bottom w:val="single" w:sz="4" w:color="D9D9D9"/>
              <w:right w:val="single" w:sz="4" w:color="D9D9D9"/>
            </w:tcBorders>
            <w:shd w:fill="E7EEF4"/>
          </w:tcPr>
          <w:p>
            <w:pPr>
              <w:spacing w:after="80" w:before="80"/>
            </w:pPr>
            <w:r>
              <w:rPr>
                <w:b/>
                <w:sz w:val="18"/>
              </w:rPr>
              <w:t>Value</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Product owner</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WorkSuite product lead</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Technical owner</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AI engine lead</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Quality owners</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QA lead and Sinhala language lead</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Security owner</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WorkSuite security lead</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Approval record</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Version, approver, role, date and disposition recorded in the release repository</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Change control</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Every behavioral change updates affected requirement IDs, API version, tests and migration notes</w:t>
            </w:r>
          </w:p>
        </w:tc>
      </w:tr>
    </w:tbl>
    <w:p/>
    <w:p>
      <w:pPr>
        <w:pStyle w:val="Heading1"/>
      </w:pPr>
      <w:r>
        <w:t>Reader guide</w:t>
      </w:r>
    </w:p>
    <w:p>
      <w:r>
        <w:rPr>
          <w:b w:val="0"/>
        </w:rPr>
        <w:t>Sections 1–4 establish scope and architecture. Sections 5–10 define functional behavior. Sections 11–14 define workflows, contracts and storage. Sections 15–20 define operational constraints, training, evaluation, security, deployment and testing. Sections 21–24 define delivery gates, risks, acceptance and references.</w:t>
      </w:r>
    </w:p>
    <w:p>
      <w:r>
        <w:br w:type="page"/>
      </w:r>
    </w:p>
    <w:p>
      <w:pPr>
        <w:pStyle w:val="Heading1"/>
      </w:pPr>
      <w:r>
        <w:t>1 Purpose and scope</w:t>
      </w:r>
    </w:p>
    <w:p>
      <w:pPr>
        <w:pStyle w:val="Heading2"/>
      </w:pPr>
      <w:r>
        <w:t>1.1 Product outcomes</w:t>
      </w:r>
    </w:p>
    <w:p>
      <w:r>
        <w:rPr>
          <w:b w:val="0"/>
        </w:rPr>
        <w:t>WorkSuite users shall be able to write, dictate, read aloud, translate and publish Sinhala content without an Internet connection after provisioning. The same engine shall supply consistent results and model versions to each WorkSuite client. Administrators shall install approved models, evaluate replacements and recover a working version without exposing private content.</w:t>
      </w:r>
    </w:p>
    <w:p>
      <w:r>
        <w:rPr>
          <w:b w:val="0"/>
        </w:rPr>
        <w:t>Success means that a user can install an offline bundle, dictate a paragraph into Office, correct it, translate a selection, generate audio and create captions in FrameFlow while external networking is blocked. Quality failures shall be visible and recoverable; generated text shall require review before it changes a document or becomes published media.</w:t>
      </w:r>
    </w:p>
    <w:p>
      <w:pPr>
        <w:pStyle w:val="Heading2"/>
      </w:pPr>
      <w:r>
        <w:t>1.2 Included capabilities</w:t>
      </w:r>
    </w:p>
    <w:p>
      <w:r>
        <w:rPr>
          <w:b w:val="0"/>
        </w:rPr>
        <w:t>The scope includes local setup and diagnostics; streaming and file ASR; single speaker Sinhala TTS; editable SRT and WebVTT captions; bidirectional Singlish transliteration; explicit Unicode to legacy encoding conversion and reverse conversion; word and phrase suggestions; spelling and grammar review; Sinhala–English translation; optional phase 3 Sinhala–Tamil translation; consent based personalization; training and evaluation pipelines; model package management; SDKs and five WorkSuite adapters.</w:t>
      </w:r>
    </w:p>
    <w:p>
      <w:r>
        <w:rPr>
          <w:b w:val="0"/>
        </w:rPr>
        <w:t>Caption burn in and bilingual subtitle tracks are phase 2 features. Speaker diarization is phase 3 and requires its own approved model and quality gate. ASR alone does not identify speakers. Training operates in a separate controlled environment, not in the end user desktop service.</w:t>
      </w:r>
    </w:p>
    <w:p>
      <w:pPr>
        <w:pStyle w:val="Heading2"/>
      </w:pPr>
      <w:r>
        <w:t>1.3 Exclusions</w:t>
      </w:r>
    </w:p>
    <w:p>
      <w:r>
        <w:rPr>
          <w:b w:val="0"/>
        </w:rPr>
        <w:t>Initial releases exclude foundation model pretraining, autonomous document submission, arbitrary system command execution, always on recording, identity recognition from voice, voice cloning, cloud inference, unrestricted third party plugins, OCR and automatic repair of scanned documents. Font conversion does not recover text from images. WorkSuite OS means an integration surface, not a commitment to build an operating system.</w:t>
      </w:r>
    </w:p>
    <w:p>
      <w:pPr>
        <w:pStyle w:val="Heading2"/>
      </w:pPr>
      <w:r>
        <w:t>1.4 Assumptions and decisions</w:t>
      </w:r>
    </w:p>
    <w:p>
      <w:r>
        <w:rPr>
          <w:b w:val="0"/>
        </w:rPr>
        <w:t>The WorkSuite host applications will expose selection, document revision, undo and media timeline APIs. Their contracts in this document are proposed adapter interfaces; existing product APIs must be mapped during phase 0. No undocumented host behavior is required for core engine acceptance.</w:t>
      </w:r>
    </w:p>
    <w:p>
      <w:r>
        <w:rPr>
          <w:b w:val="0"/>
        </w:rPr>
        <w:t>The initial distribution targets Windows 11 x64, macOS 14 or later on Apple Silicon, and Ubuntu 24.04 x64. Exact supported point releases, runtime versions and drivers shall be frozen in the release compatibility manifest. Linux ARM and Intel macOS are outside the initial certified matrix.</w:t>
      </w:r>
    </w:p>
    <w:p>
      <w:r>
        <w:rPr>
          <w:b w:val="0"/>
        </w:rPr>
        <w:t>A Sinhala language lead approves dictionaries, normalization rules, voice pronunciation and evaluation references. Product management approves register and terminology choices. An enabled feature must pass its quality gate; the UI shall show unavailable capability status if the selected package fails readiness checks.</w:t>
      </w:r>
    </w:p>
    <w:p>
      <w:pPr>
        <w:pStyle w:val="Heading2"/>
      </w:pPr>
      <w:r>
        <w:t>1.5 Priorities and release semantics</w:t>
      </w:r>
    </w:p>
    <w:p>
      <w:r>
        <w:rPr>
          <w:b w:val="0"/>
        </w:rPr>
        <w:t>P0 means required for a safe, usable initial release. P1 means required for the complete product release, normally phase 2. P2 means a later enhancement, normally phase 3. P0 controls apply to every enabled feature even if that feature ships later. A feature cannot be called supported until its functional and quality acceptance gates pass. MUST and shall are equivalent; should indicates a recommendation.</w:t>
      </w:r>
    </w:p>
    <w:p>
      <w:pPr>
        <w:pStyle w:val="Heading1"/>
      </w:pPr>
      <w:r>
        <w:t>2 Personas and permissions</w:t>
      </w:r>
    </w:p>
    <w:tbl>
      <w:tblPr>
        <w:tblW w:type="auto" w:w="0"/>
        <w:tblLayout w:type="fixed"/>
        <w:tblLook w:firstColumn="1" w:firstRow="1" w:lastColumn="0" w:lastRow="0" w:noHBand="0" w:noVBand="1" w:val="04A0"/>
      </w:tblPr>
      <w:tblGrid>
        <w:gridCol w:w="1944"/>
        <w:gridCol w:w="3816"/>
        <w:gridCol w:w="4032"/>
      </w:tblGrid>
      <w:tr>
        <w:trPr>
          <w:cantSplit/>
          <w:tblHeader/>
        </w:trPr>
        <w:tc>
          <w:tcPr>
            <w:tcW w:type="dxa" w:w="1944"/>
            <w:tcBorders>
              <w:top w:val="single" w:sz="4" w:color="D9D9D9"/>
              <w:left w:val="single" w:sz="4" w:color="D9D9D9"/>
              <w:bottom w:val="single" w:sz="4" w:color="D9D9D9"/>
              <w:right w:val="single" w:sz="4" w:color="D9D9D9"/>
            </w:tcBorders>
            <w:shd w:fill="E7EEF4"/>
          </w:tcPr>
          <w:p>
            <w:pPr>
              <w:spacing w:after="80" w:before="80"/>
            </w:pPr>
            <w:r>
              <w:rPr>
                <w:b/>
                <w:sz w:val="18"/>
              </w:rPr>
              <w:t>Persona</w:t>
            </w:r>
          </w:p>
        </w:tc>
        <w:tc>
          <w:tcPr>
            <w:tcW w:type="dxa" w:w="3816"/>
            <w:tcBorders>
              <w:top w:val="single" w:sz="4" w:color="D9D9D9"/>
              <w:left w:val="single" w:sz="4" w:color="D9D9D9"/>
              <w:bottom w:val="single" w:sz="4" w:color="D9D9D9"/>
              <w:right w:val="single" w:sz="4" w:color="D9D9D9"/>
            </w:tcBorders>
            <w:shd w:fill="E7EEF4"/>
          </w:tcPr>
          <w:p>
            <w:pPr>
              <w:spacing w:after="80" w:before="80"/>
            </w:pPr>
            <w:r>
              <w:rPr>
                <w:b/>
                <w:sz w:val="18"/>
              </w:rPr>
              <w:t>Primary work</w:t>
            </w:r>
          </w:p>
        </w:tc>
        <w:tc>
          <w:tcPr>
            <w:tcW w:type="dxa" w:w="4032"/>
            <w:tcBorders>
              <w:top w:val="single" w:sz="4" w:color="D9D9D9"/>
              <w:left w:val="single" w:sz="4" w:color="D9D9D9"/>
              <w:bottom w:val="single" w:sz="4" w:color="D9D9D9"/>
              <w:right w:val="single" w:sz="4" w:color="D9D9D9"/>
            </w:tcBorders>
            <w:shd w:fill="E7EEF4"/>
          </w:tcPr>
          <w:p>
            <w:pPr>
              <w:spacing w:after="80" w:before="80"/>
            </w:pPr>
            <w:r>
              <w:rPr>
                <w:b/>
                <w:sz w:val="18"/>
              </w:rPr>
              <w:t>Required access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80" w:before="80"/>
            </w:pPr>
            <w:r>
              <w:rPr>
                <w:b w:val="0"/>
                <w:sz w:val="18"/>
              </w:rPr>
              <w:t>Sinhala author</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Dictation, correction, translation in Office</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Own documents, selected context, personal dictionary</w:t>
            </w:r>
          </w:p>
        </w:tc>
      </w:tr>
      <w:tr>
        <w:trPr>
          <w:cantSplit/>
        </w:trPr>
        <w:tc>
          <w:tcPr>
            <w:tcW w:type="dxa" w:w="1944"/>
            <w:tcBorders>
              <w:top w:val="single" w:sz="4" w:color="D9D9D9"/>
              <w:left w:val="single" w:sz="4" w:color="D9D9D9"/>
              <w:bottom w:val="single" w:sz="4" w:color="D9D9D9"/>
              <w:right w:val="single" w:sz="4" w:color="D9D9D9"/>
            </w:tcBorders>
            <w:shd w:fill="F5F7F9"/>
          </w:tcPr>
          <w:p>
            <w:pPr>
              <w:spacing w:after="80" w:before="80"/>
            </w:pPr>
            <w:r>
              <w:rPr>
                <w:b w:val="0"/>
                <w:sz w:val="18"/>
              </w:rPr>
              <w:t>Student or educator</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Read aloud and prepare learning material</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Own text and approved voice packages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80" w:before="80"/>
            </w:pPr>
            <w:r>
              <w:rPr>
                <w:b w:val="0"/>
                <w:sz w:val="18"/>
              </w:rPr>
              <w:t>Meeting participant or host</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Live captions and reviewed notes</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Explicitly authorized session audio and transcript</w:t>
            </w:r>
          </w:p>
        </w:tc>
      </w:tr>
      <w:tr>
        <w:trPr>
          <w:cantSplit/>
        </w:trPr>
        <w:tc>
          <w:tcPr>
            <w:tcW w:type="dxa" w:w="1944"/>
            <w:tcBorders>
              <w:top w:val="single" w:sz="4" w:color="D9D9D9"/>
              <w:left w:val="single" w:sz="4" w:color="D9D9D9"/>
              <w:bottom w:val="single" w:sz="4" w:color="D9D9D9"/>
              <w:right w:val="single" w:sz="4" w:color="D9D9D9"/>
            </w:tcBorders>
            <w:shd w:fill="F5F7F9"/>
          </w:tcPr>
          <w:p>
            <w:pPr>
              <w:spacing w:after="80" w:before="80"/>
            </w:pPr>
            <w:r>
              <w:rPr>
                <w:b w:val="0"/>
                <w:sz w:val="18"/>
              </w:rPr>
              <w:t>Media creator</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Time aligned captions and narration</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Selected FrameFlow media and caption tracks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80" w:before="80"/>
            </w:pPr>
            <w:r>
              <w:rPr>
                <w:b w:val="0"/>
                <w:sz w:val="18"/>
              </w:rPr>
              <w:t>Accessibility user</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Keyboard input, suggestions, speech playback</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User enabled OS input and audio capabilities</w:t>
            </w:r>
          </w:p>
        </w:tc>
      </w:tr>
      <w:tr>
        <w:trPr>
          <w:cantSplit/>
        </w:trPr>
        <w:tc>
          <w:tcPr>
            <w:tcW w:type="dxa" w:w="1944"/>
            <w:tcBorders>
              <w:top w:val="single" w:sz="4" w:color="D9D9D9"/>
              <w:left w:val="single" w:sz="4" w:color="D9D9D9"/>
              <w:bottom w:val="single" w:sz="4" w:color="D9D9D9"/>
              <w:right w:val="single" w:sz="4" w:color="D9D9D9"/>
            </w:tcBorders>
            <w:shd w:fill="F5F7F9"/>
          </w:tcPr>
          <w:p>
            <w:pPr>
              <w:spacing w:after="80" w:before="80"/>
            </w:pPr>
            <w:r>
              <w:rPr>
                <w:b w:val="0"/>
                <w:sz w:val="18"/>
              </w:rPr>
              <w:t>Organization administrator</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Install, activate, revoke and roll back models</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Scoped package and policy management</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80" w:before="80"/>
            </w:pPr>
            <w:r>
              <w:rPr>
                <w:b w:val="0"/>
                <w:sz w:val="18"/>
              </w:rPr>
              <w:t>Language reviewer</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Annotate and score approved examples</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Approved dataset partitions only</w:t>
            </w:r>
          </w:p>
        </w:tc>
      </w:tr>
      <w:tr>
        <w:trPr>
          <w:cantSplit/>
        </w:trPr>
        <w:tc>
          <w:tcPr>
            <w:tcW w:type="dxa" w:w="1944"/>
            <w:tcBorders>
              <w:top w:val="single" w:sz="4" w:color="D9D9D9"/>
              <w:left w:val="single" w:sz="4" w:color="D9D9D9"/>
              <w:bottom w:val="single" w:sz="4" w:color="D9D9D9"/>
              <w:right w:val="single" w:sz="4" w:color="D9D9D9"/>
            </w:tcBorders>
            <w:shd w:fill="F5F7F9"/>
          </w:tcPr>
          <w:p>
            <w:pPr>
              <w:spacing w:after="80" w:before="80"/>
            </w:pPr>
            <w:r>
              <w:rPr>
                <w:b w:val="0"/>
                <w:sz w:val="18"/>
              </w:rPr>
              <w:t>ML engineer</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Train, evaluate and package candidates</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Training workspace and approved datasets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80" w:before="80"/>
            </w:pPr>
            <w:r>
              <w:rPr>
                <w:b w:val="0"/>
                <w:sz w:val="18"/>
              </w:rPr>
              <w:t>Support operator</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Inspect health and sanitized diagnostics</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No document, prompt or recording access by default</w:t>
            </w:r>
          </w:p>
        </w:tc>
      </w:tr>
    </w:tbl>
    <w:p/>
    <w:p>
      <w:r>
        <w:rPr>
          <w:b w:val="0"/>
        </w:rPr>
        <w:t>A local user may manage personal packages if organization policy permits. Administrator privileges shall not automatically grant document access. Training and production identities shall remain separate.</w:t>
      </w:r>
    </w:p>
    <w:p>
      <w:r>
        <w:br w:type="page"/>
      </w:r>
    </w:p>
    <w:p>
      <w:pPr>
        <w:pStyle w:val="Heading1"/>
      </w:pPr>
      <w:r>
        <w:t>3 System architecture</w:t>
      </w:r>
    </w:p>
    <w:p>
      <w:pPr>
        <w:pStyle w:val="Heading2"/>
      </w:pPr>
      <w:r>
        <w:t>3.1 Logical components</w:t>
      </w:r>
    </w:p>
    <w:p>
      <w:r>
        <w:rPr>
          <w:b w:val="0"/>
        </w:rPr>
        <w:t>The baseline is one service instance per signed in OS user. WorkSuite clients communicate with a local gateway through a shared SDK. The gateway enforces authorization, limits, capability negotiation and job ownership. A durable scheduler routes work to isolated ASR, TTS and text workers. Rules, dictionary, transliteration and encoding conversion run without an LLM. The model registry supplies immutable package references to each job.</w:t>
      </w:r>
    </w:p>
    <w:p>
      <w:pPr>
        <w:pStyle w:val="Code"/>
      </w:pPr>
      <w:r>
        <w:t>Desktop / Office / Meet / FrameFlow / OS adapters</w:t>
      </w:r>
    </w:p>
    <w:p>
      <w:pPr>
        <w:pStyle w:val="Code"/>
      </w:pPr>
      <w:r>
        <w:t xml:space="preserve">                     |</w:t>
      </w:r>
    </w:p>
    <w:p>
      <w:pPr>
        <w:pStyle w:val="Code"/>
      </w:pPr>
      <w:r>
        <w:t xml:space="preserve">           Authenticated local SDK</w:t>
      </w:r>
    </w:p>
    <w:p>
      <w:pPr>
        <w:pStyle w:val="Code"/>
      </w:pPr>
      <w:r>
        <w:t xml:space="preserve">                     |</w:t>
      </w:r>
    </w:p>
    <w:p>
      <w:pPr>
        <w:pStyle w:val="Code"/>
      </w:pPr>
      <w:r>
        <w:t xml:space="preserve"> Gateway + policy + revision checks + job scheduler</w:t>
      </w:r>
    </w:p>
    <w:p>
      <w:pPr>
        <w:pStyle w:val="Code"/>
      </w:pPr>
      <w:r>
        <w:t xml:space="preserve">     |            |             |            |</w:t>
      </w:r>
    </w:p>
    <w:p>
      <w:pPr>
        <w:pStyle w:val="Code"/>
      </w:pPr>
      <w:r>
        <w:t xml:space="preserve"> Language tools   Qwen3 worker   ASR worker   TTS worker</w:t>
      </w:r>
    </w:p>
    <w:p>
      <w:pPr>
        <w:pStyle w:val="Code"/>
      </w:pPr>
      <w:r>
        <w:t xml:space="preserve">     |            Ollama        faster-     licensed</w:t>
      </w:r>
    </w:p>
    <w:p>
      <w:pPr>
        <w:pStyle w:val="Code"/>
      </w:pPr>
      <w:r>
        <w:t xml:space="preserve">     |                          whisper     voice runtime</w:t>
      </w:r>
    </w:p>
    <w:p>
      <w:pPr>
        <w:pStyle w:val="Code"/>
      </w:pPr>
      <w:r>
        <w:t xml:space="preserve">     +------------------+--------------------+</w:t>
      </w:r>
    </w:p>
    <w:p>
      <w:pPr>
        <w:pStyle w:val="Code"/>
      </w:pPr>
      <w:r>
        <w:t xml:space="preserve">                        |</w:t>
      </w:r>
    </w:p>
    <w:p>
      <w:pPr>
        <w:pStyle w:val="Code"/>
      </w:pPr>
      <w:r>
        <w:t xml:space="preserve"> SQLite metadata + encrypted artifacts + model registry</w:t>
      </w:r>
    </w:p>
    <w:p>
      <w:pPr>
        <w:pStyle w:val="Code"/>
      </w:pPr>
      <w:r>
        <w:t xml:space="preserve">                        |</w:t>
      </w:r>
    </w:p>
    <w:p>
      <w:pPr>
        <w:pStyle w:val="Code"/>
      </w:pPr>
      <w:r>
        <w:t xml:space="preserve"> Admin UI + offline package importer + sanitized diagnostics</w:t>
      </w:r>
    </w:p>
    <w:p>
      <w:pPr>
        <w:pStyle w:val="Code"/>
      </w:pPr>
    </w:p>
    <w:p>
      <w:pPr>
        <w:pStyle w:val="Code"/>
      </w:pPr>
      <w:r>
        <w:t xml:space="preserve"> Separate build and training zone</w:t>
      </w:r>
    </w:p>
    <w:p>
      <w:pPr>
        <w:pStyle w:val="Code"/>
      </w:pPr>
      <w:r>
        <w:t xml:space="preserve"> Approved data -&gt; training -&gt; evaluation -&gt; signed packages</w:t>
      </w:r>
    </w:p>
    <w:p>
      <w:pPr>
        <w:pStyle w:val="Heading2"/>
      </w:pPr>
      <w:r>
        <w:t>3.2 Component decisions</w:t>
      </w:r>
    </w:p>
    <w:p>
      <w:r>
        <w:rPr>
          <w:b w:val="0"/>
        </w:rPr>
        <w:t>Use a typed Python gateway and worker ecosystem with a versioned JSON API; a native supervisor handles process lifecycle, credential storage and local transport. A TypeScript SDK serves desktop and editor clients, with a small native bridge for OS input. These are baseline choices that may change through an architecture decision record if observable requirements remain satisfied.</w:t>
      </w:r>
    </w:p>
    <w:p>
      <w:r>
        <w:rPr>
          <w:b w:val="0"/>
        </w:rPr>
        <w:t>Ollama is the inference runtime for Qwen3, not the ASR, TTS or training runtime. Begin evaluation with Qwen3 4B and 8B quantized candidates; prefer 4B on constrained devices and 8B on standard devices only after Sinhala benchmarks pass. Each package pins an immutable artifact digest rather than relying on a mutable tag. Do not infer adequate Sinhala performance from multilingual model claims. [S1, S2]</w:t>
      </w:r>
    </w:p>
    <w:p>
      <w:r>
        <w:rPr>
          <w:b w:val="0"/>
        </w:rPr>
        <w:t>faster-whisper executes Whisper compatible checkpoints through CTranslate2. Use multilingual small as a constrained baseline and evaluate medium or large-v3 on accelerated hardware. English only checkpoints are ineligible. Streaming shall be implemented with audio windows, VAD and transcript reconciliation; faster-whisper is not assumed to supply a complete live meeting transport. [S3]</w:t>
      </w:r>
    </w:p>
    <w:p>
      <w:r>
        <w:rPr>
          <w:b w:val="0"/>
        </w:rPr>
        <w:t>The TTS runtime shall accept only a Sinhala voice with verified redistribution and commercial usage permissions for the intended product. A VITS based model trained on licensed recordings is the baseline development path. Meta MMS is a research comparison candidate; its model collection lists CC BY NC 4.0 and shall not be bundled commercially without separately verified permission. No unverified per-language checkpoint is a production dependency. [S4]</w:t>
      </w:r>
    </w:p>
    <w:p>
      <w:pPr>
        <w:pStyle w:val="Heading2"/>
      </w:pPr>
      <w:r>
        <w:t>3.3 Resource routing and failure isolation</w:t>
      </w:r>
    </w:p>
    <w:p>
      <w:r>
        <w:rPr>
          <w:b w:val="0"/>
        </w:rPr>
        <w:t>The scheduler shall reserve live ASR ahead of interactive text, TTS and batch exports, in that order. Use one GPU intensive job at a time by default. Queue batch work while Meet is active. Rules and converter calls have an independent CPU pool. Memory admission shall account for model weights, context cache, audio buffers and host application headroom.</w:t>
      </w:r>
    </w:p>
    <w:p>
      <w:r>
        <w:rPr>
          <w:b w:val="0"/>
        </w:rPr>
        <w:t>An ASR worker crash shall terminate or resume only its jobs and leave transliteration, font conversion and text tools usable. A watchdog shall restart a failing worker at most three times in five minutes before opening a circuit breaker. In flight jobs pin their package version; activation changes affect new jobs only.</w:t>
      </w:r>
    </w:p>
    <w:p>
      <w:pPr>
        <w:pStyle w:val="Heading2"/>
      </w:pPr>
      <w:r>
        <w:t>3.4 Trust boundaries</w:t>
      </w:r>
    </w:p>
    <w:p>
      <w:r>
        <w:rPr>
          <w:b w:val="0"/>
        </w:rPr>
        <w:t>Treat document text, subtitles, audio metadata, model output, imported dictionaries and model packages as untrusted input. Generated text cannot invoke tools, read arbitrary files, install packages or expand the host selection. The gateway is the only supported client boundary. Ollama and worker ports shall never be exposed to WorkSuite web content or the LAN in the standard deployment.</w:t>
      </w:r>
    </w:p>
    <w:p>
      <w:pPr>
        <w:pStyle w:val="Heading1"/>
      </w:pPr>
      <w:r>
        <w:t>4 Shared functional requirements</w:t>
      </w:r>
    </w:p>
    <w:p>
      <w:r>
        <w:rPr>
          <w:b w:val="0"/>
        </w:rPr>
      </w:r>
      <w:r>
        <w:rPr>
          <w:b/>
        </w:rPr>
        <w:t>FR CORE 001 • P0 • Offline operation.</w:t>
      </w:r>
      <w:r>
        <w:rPr>
          <w:b w:val="0"/>
        </w:rPr>
        <w:t xml:space="preserve"> The engine shall execute every installed supported capability without DNS, login, license refresh or external API calls. Missing packages shall return MODEL_UNAVAILABLE with local installation guidance; the engine shall not download or switch to cloud inference automatically. Acceptance: AT01.</w:t>
      </w:r>
    </w:p>
    <w:p>
      <w:r>
        <w:rPr>
          <w:b w:val="0"/>
        </w:rPr>
      </w:r>
      <w:r>
        <w:rPr>
          <w:b/>
        </w:rPr>
        <w:t>FR CORE 002 • P0 • Capability discovery.</w:t>
      </w:r>
      <w:r>
        <w:rPr>
          <w:b w:val="0"/>
        </w:rPr>
        <w:t xml:space="preserve"> The gateway shall expose supported tasks, language directions, active package IDs, device class, degraded state, limits and API versions. Clients shall disable only unavailable functions and explain the reason. Acceptance: AT02.</w:t>
      </w:r>
    </w:p>
    <w:p>
      <w:r>
        <w:rPr>
          <w:b w:val="0"/>
        </w:rPr>
      </w:r>
      <w:r>
        <w:rPr>
          <w:b/>
        </w:rPr>
        <w:t>FR CORE 003 • P0 • Durable jobs.</w:t>
      </w:r>
      <w:r>
        <w:rPr>
          <w:b w:val="0"/>
        </w:rPr>
        <w:t xml:space="preserve"> The engine shall create owned jobs, report progress, cancel jobs, persist terminal status and recover interrupted batch work. Jobs shall follow the state machine in section 12. Acceptance: AT03.</w:t>
      </w:r>
    </w:p>
    <w:p>
      <w:r>
        <w:rPr>
          <w:b w:val="0"/>
        </w:rPr>
      </w:r>
      <w:r>
        <w:rPr>
          <w:b/>
        </w:rPr>
        <w:t>FR CORE 004 • P0 • Reproducibility.</w:t>
      </w:r>
      <w:r>
        <w:rPr>
          <w:b w:val="0"/>
        </w:rPr>
        <w:t xml:space="preserve"> Every result shall identify engine version, model digest, dictionary or mapping version, input revision and effective generation parameters. Exact generative byte equality across devices is not required; deterministic converter output shall be identical. Acceptance: AT04.</w:t>
      </w:r>
    </w:p>
    <w:p>
      <w:r>
        <w:rPr>
          <w:b w:val="0"/>
        </w:rPr>
      </w:r>
      <w:r>
        <w:rPr>
          <w:b/>
        </w:rPr>
        <w:t>FR CORE 005 • P0 • User control.</w:t>
      </w:r>
      <w:r>
        <w:rPr>
          <w:b w:val="0"/>
        </w:rPr>
        <w:t xml:space="preserve"> Clients shall preview edits, preserve the original and apply only accepted changes through a single undo transaction. Stale revisions shall fail without changing content. Acceptance: AT05.</w:t>
      </w:r>
    </w:p>
    <w:p>
      <w:r>
        <w:rPr>
          <w:b w:val="0"/>
        </w:rPr>
      </w:r>
      <w:r>
        <w:rPr>
          <w:b/>
        </w:rPr>
        <w:t>FR CORE 006 • P0 • Local profiles.</w:t>
      </w:r>
      <w:r>
        <w:rPr>
          <w:b w:val="0"/>
        </w:rPr>
        <w:t xml:space="preserve"> Profiles shall store language, device, dictionary, retention and accessibility preferences per OS user. Shared computer users shall have isolated storage and credentials. Acceptance: AT06.</w:t>
      </w:r>
    </w:p>
    <w:p>
      <w:r>
        <w:rPr>
          <w:b w:val="0"/>
        </w:rPr>
      </w:r>
      <w:r>
        <w:rPr>
          <w:b/>
        </w:rPr>
        <w:t>FR CORE 007 • P0 • Diagnostics.</w:t>
      </w:r>
      <w:r>
        <w:rPr>
          <w:b w:val="0"/>
        </w:rPr>
        <w:t xml:space="preserve"> The service shall expose readiness, worker health, queue depth, disk usage and package compatibility without content. Exporting diagnostics shall require user initiation and a preview of included fields. Acceptance: AT07.</w:t>
      </w:r>
    </w:p>
    <w:p>
      <w:r>
        <w:rPr>
          <w:b w:val="0"/>
        </w:rPr>
      </w:r>
      <w:r>
        <w:rPr>
          <w:b/>
        </w:rPr>
        <w:t>FR CORE 008 • P1 • Batch processing.</w:t>
      </w:r>
      <w:r>
        <w:rPr>
          <w:b w:val="0"/>
        </w:rPr>
        <w:t xml:space="preserve"> Users shall submit ordered batches, pause dispatch, resume and retry failed items independently. Successful items shall not be repeated or overwritten when a batch is retried. Acceptance: AT03 and AT18.</w:t>
      </w:r>
    </w:p>
    <w:p>
      <w:pPr>
        <w:pStyle w:val="Heading1"/>
      </w:pPr>
      <w:r>
        <w:t>5 Speech recognition requirements</w:t>
      </w:r>
    </w:p>
    <w:p>
      <w:r>
        <w:rPr>
          <w:b w:val="0"/>
        </w:rPr>
      </w:r>
      <w:r>
        <w:rPr>
          <w:b/>
        </w:rPr>
        <w:t>FR ASR 001 • P0 • Local input.</w:t>
      </w:r>
      <w:r>
        <w:rPr>
          <w:b w:val="0"/>
        </w:rPr>
        <w:t xml:space="preserve"> The engine shall accept microphone PCM and imported WAV, FLAC, MP3, M4A or MP4 audio after decoder validation. Internal audio shall be mono 16 kHz PCM for ASR; retain source timeline and channel metadata. Corrupt or unsupported media shall fail with a stable error. Acceptance: AT08.</w:t>
      </w:r>
    </w:p>
    <w:p>
      <w:r>
        <w:rPr>
          <w:b w:val="0"/>
        </w:rPr>
      </w:r>
      <w:r>
        <w:rPr>
          <w:b/>
        </w:rPr>
        <w:t>FR ASR 002 • P0 • Sinhala and mixed speech.</w:t>
      </w:r>
      <w:r>
        <w:rPr>
          <w:b w:val="0"/>
        </w:rPr>
        <w:t xml:space="preserve"> Users shall choose si, en or auto detection. Sinhala recognition shall support English words within Sinhala speech, retaining proper names and numerals rather than silently translating them. Auto detection shall expose detected language and uncertainty. Accuracy is governed by section 17. Acceptance: AT09.</w:t>
      </w:r>
    </w:p>
    <w:p>
      <w:r>
        <w:rPr>
          <w:b w:val="0"/>
        </w:rPr>
      </w:r>
      <w:r>
        <w:rPr>
          <w:b/>
        </w:rPr>
        <w:t>FR ASR 003 • P0 • Live transcript.</w:t>
      </w:r>
      <w:r>
        <w:rPr>
          <w:b w:val="0"/>
        </w:rPr>
        <w:t xml:space="preserve"> The engine shall emit revisable partial segments and immutable final segments with IDs, timestamps and revision counters. Partial text shall not be committed to the document until the client or user accepts it. The UI shall distinguish partials visually and through accessibility state. Acceptance: AT10.</w:t>
      </w:r>
    </w:p>
    <w:p>
      <w:r>
        <w:rPr>
          <w:b w:val="0"/>
        </w:rPr>
      </w:r>
      <w:r>
        <w:rPr>
          <w:b/>
        </w:rPr>
        <w:t>FR ASR 004 • P0 • VAD and silence.</w:t>
      </w:r>
      <w:r>
        <w:rPr>
          <w:b w:val="0"/>
        </w:rPr>
        <w:t xml:space="preserve"> VAD shall suppress silence transcription; configurable pre roll and post roll shall preserve clipped word boundaries. The worker shall clear inappropriate previous text conditioning after long silence. Silence fixtures shall not generate fabricated sentences. Acceptance: AT09.</w:t>
      </w:r>
    </w:p>
    <w:p>
      <w:r>
        <w:rPr>
          <w:b w:val="0"/>
        </w:rPr>
      </w:r>
      <w:r>
        <w:rPr>
          <w:b/>
        </w:rPr>
        <w:t>FR ASR 005 • P0 • Timing and provenance.</w:t>
      </w:r>
      <w:r>
        <w:rPr>
          <w:b w:val="0"/>
        </w:rPr>
        <w:t xml:space="preserve"> Final segments shall include source-relative start and end milliseconds, language and nullable quality scores. Word timings are optional and shall be labeled approximate. Raw ASR confidence shall not be presented as calibrated accuracy. Acceptance: AT08 and AT11.</w:t>
      </w:r>
    </w:p>
    <w:p>
      <w:r>
        <w:rPr>
          <w:b w:val="0"/>
        </w:rPr>
      </w:r>
      <w:r>
        <w:rPr>
          <w:b/>
        </w:rPr>
        <w:t>FR ASR 006 • P0 • Recovery.</w:t>
      </w:r>
      <w:r>
        <w:rPr>
          <w:b w:val="0"/>
        </w:rPr>
        <w:t xml:space="preserve"> A live stream shall acknowledge sequence numbers, detect missing frames and emit an explicit gap event. After a disconnect, the client may replay only unacknowledged frames within a 30 second buffer. Final segments shall not duplicate. Lost audio shall not be invented. Acceptance: AT10.</w:t>
      </w:r>
    </w:p>
    <w:p>
      <w:r>
        <w:rPr>
          <w:b w:val="0"/>
        </w:rPr>
      </w:r>
      <w:r>
        <w:rPr>
          <w:b/>
        </w:rPr>
        <w:t>FR ASR 007 • P1 • Vocabulary and review.</w:t>
      </w:r>
      <w:r>
        <w:rPr>
          <w:b w:val="0"/>
        </w:rPr>
        <w:t xml:space="preserve"> Users shall supply a bounded approved glossary of up to 500 terms and correct transcripts. Raw recognition, punctuation cleanup and user edits shall remain distinguishable. Glossary hints do not guarantee recognition and shall not be inserted when absent from speech. Acceptance: AT09.</w:t>
      </w:r>
    </w:p>
    <w:p>
      <w:r>
        <w:rPr>
          <w:b w:val="0"/>
        </w:rPr>
      </w:r>
      <w:r>
        <w:rPr>
          <w:b/>
        </w:rPr>
        <w:t>FR ASR 008 • P2 • Diarization.</w:t>
      </w:r>
      <w:r>
        <w:rPr>
          <w:b w:val="0"/>
        </w:rPr>
        <w:t xml:space="preserve"> An approved separate component may assign anonymous speaker labels with manual reassignment. The UI shall allow unknown and overlapping speech. No real identity shall be inferred. Acceptance: AT26.</w:t>
      </w:r>
    </w:p>
    <w:p>
      <w:pPr>
        <w:pStyle w:val="Heading2"/>
      </w:pPr>
      <w:r>
        <w:t>5.1 Live recognition baseline</w:t>
      </w:r>
    </w:p>
    <w:p>
      <w:r>
        <w:rPr>
          <w:b w:val="0"/>
        </w:rPr>
        <w:t>Capture 20 ms audio frames. Send binary batches of at most 200 ms, each with a monotonically increasing sequence number. Decode rolling windows of up to 20 seconds with 1 second overlap; tune window policy in phase 0 and freeze it per ASR profile. Reconcile overlap using timestamps and stable token spans. Endpoint after approximately 700 ms silence; only the service finalization event makes a segment immutable. Report the algorithm version in provenance.</w:t>
      </w:r>
    </w:p>
    <w:p>
      <w:r>
        <w:rPr>
          <w:b w:val="0"/>
        </w:rPr>
        <w:t>On buffer exhaustion, emit backpressure and stop accepting frames rather than dropping audio silently. The client shall show an interruption banner, let the user resume and insert a visible gap marker. File jobs shall checkpoint at segment boundaries with enough overlap to reconcile the next chunk after restart.</w:t>
      </w:r>
    </w:p>
    <w:p>
      <w:pPr>
        <w:pStyle w:val="Heading1"/>
      </w:pPr>
      <w:r>
        <w:t>6 Sinhala text to speech requirements</w:t>
      </w:r>
    </w:p>
    <w:p>
      <w:r>
        <w:rPr>
          <w:b w:val="0"/>
        </w:rPr>
      </w:r>
      <w:r>
        <w:rPr>
          <w:b/>
        </w:rPr>
        <w:t>FR TTS 001 • P0 • Approved voice.</w:t>
      </w:r>
      <w:r>
        <w:rPr>
          <w:b w:val="0"/>
        </w:rPr>
        <w:t xml:space="preserve"> The engine shall synthesize Sinhala text with an installed approved voice. Voice metadata shall declare language, speaker consent reference, license, sample rate, runtime compatibility and quality report. No approved voice means TTS is unavailable. Acceptance: AT12 and AT21.</w:t>
      </w:r>
    </w:p>
    <w:p>
      <w:r>
        <w:rPr>
          <w:b w:val="0"/>
        </w:rPr>
      </w:r>
      <w:r>
        <w:rPr>
          <w:b/>
        </w:rPr>
        <w:t>FR TTS 002 • P0 • Normalization.</w:t>
      </w:r>
      <w:r>
        <w:rPr>
          <w:b w:val="0"/>
        </w:rPr>
        <w:t xml:space="preserve"> A versioned front end shall expand dates, times, numbers, currency and approved abbreviations according to locale. Users shall preview ambiguous readings and override pronunciation using a local lexicon. English spans shall use an explicit fallback policy and warning when unsupported. Acceptance: AT12.</w:t>
      </w:r>
    </w:p>
    <w:p>
      <w:r>
        <w:rPr>
          <w:b w:val="0"/>
        </w:rPr>
      </w:r>
      <w:r>
        <w:rPr>
          <w:b/>
        </w:rPr>
        <w:t>FR TTS 003 • P0 • Playback and export.</w:t>
      </w:r>
      <w:r>
        <w:rPr>
          <w:b w:val="0"/>
        </w:rPr>
        <w:t xml:space="preserve"> Users shall preview, pause, stop and export WAV locally. Cancellation shall stop audio playback and worker generation. Narration export shall preserve sentence boundaries and return duration and source text revision. Acceptance: AT12.</w:t>
      </w:r>
    </w:p>
    <w:p>
      <w:r>
        <w:rPr>
          <w:b w:val="0"/>
        </w:rPr>
      </w:r>
      <w:r>
        <w:rPr>
          <w:b/>
        </w:rPr>
        <w:t>FR TTS 004 • P1 • Controls and alignment.</w:t>
      </w:r>
      <w:r>
        <w:rPr>
          <w:b w:val="0"/>
        </w:rPr>
        <w:t xml:space="preserve"> The engine shall expose only controls supported by the selected voice, such as rate within its validated range. Word highlighting shall be offered only when alignment exists, and approximate timing shall be labeled. MP3 export requires an approved encoder package. Acceptance: AT12 and AT18.</w:t>
      </w:r>
    </w:p>
    <w:p>
      <w:r>
        <w:rPr>
          <w:b w:val="0"/>
        </w:rPr>
      </w:r>
      <w:r>
        <w:rPr>
          <w:b/>
        </w:rPr>
        <w:t>FR TTS 005 • P0 • Voice protection.</w:t>
      </w:r>
      <w:r>
        <w:rPr>
          <w:b w:val="0"/>
        </w:rPr>
        <w:t xml:space="preserve"> The engine shall provide no voice cloning endpoint. Voice packages shall include consent and usage constraints; revoked packages shall be blocked for new generation. Existing user exports shall remain user files and shall not be silently deleted. Acceptance: AT21.</w:t>
      </w:r>
    </w:p>
    <w:p>
      <w:pPr>
        <w:pStyle w:val="Heading1"/>
      </w:pPr>
      <w:r>
        <w:t>7 Caption generation requirements</w:t>
      </w:r>
    </w:p>
    <w:p>
      <w:r>
        <w:rPr>
          <w:b w:val="0"/>
        </w:rPr>
      </w:r>
      <w:r>
        <w:rPr>
          <w:b/>
        </w:rPr>
        <w:t>FR CAP 001 • P0 • Caption project.</w:t>
      </w:r>
      <w:r>
        <w:rPr>
          <w:b w:val="0"/>
        </w:rPr>
        <w:t xml:space="preserve"> The engine shall derive an editable caption track from reviewed or raw ASR output and preserve linkage to media time. Captions shall store source transcript revision and whether review is complete. Acceptance: AT11.</w:t>
      </w:r>
    </w:p>
    <w:p>
      <w:r>
        <w:rPr>
          <w:b w:val="0"/>
        </w:rPr>
      </w:r>
      <w:r>
        <w:rPr>
          <w:b/>
        </w:rPr>
        <w:t>FR CAP 002 • P0 • Segmentation.</w:t>
      </w:r>
      <w:r>
        <w:rPr>
          <w:b w:val="0"/>
        </w:rPr>
        <w:t xml:space="preserve"> The default profile shall use at most two lines, target at most 42 grapheme clusters per line and 17 grapheme clusters per second, and cue durations from 1 to 7 seconds. Language approved line breaks shall avoid splitting Sinhala grapheme clusters. Infeasible cues shall be flagged for review rather than silently deleting words. These are product defaults subject to usability validation. Acceptance: AT11.</w:t>
      </w:r>
    </w:p>
    <w:p>
      <w:r>
        <w:rPr>
          <w:b w:val="0"/>
        </w:rPr>
      </w:r>
      <w:r>
        <w:rPr>
          <w:b/>
        </w:rPr>
        <w:t>FR CAP 003 • P0 • Editing.</w:t>
      </w:r>
      <w:r>
        <w:rPr>
          <w:b w:val="0"/>
        </w:rPr>
        <w:t xml:space="preserve"> Users shall split, merge, retime and edit cues, resolve overlaps and search text. Every operation shall be reversible; changing transcript text shall mark derived captions stale rather than overwrite manual edits. Acceptance: AT11.</w:t>
      </w:r>
    </w:p>
    <w:p>
      <w:r>
        <w:rPr>
          <w:b w:val="0"/>
        </w:rPr>
      </w:r>
      <w:r>
        <w:rPr>
          <w:b/>
        </w:rPr>
        <w:t>FR CAP 004 • P0 • Export.</w:t>
      </w:r>
      <w:r>
        <w:rPr>
          <w:b w:val="0"/>
        </w:rPr>
        <w:t xml:space="preserve"> The engine shall export UTF-8 SRT and WebVTT with monotonic nonnegative timing, valid format delimiters and no accidental HTML or control markup. Output shall round trip through the WorkSuite importer with text and timings preserved within 1 ms. Acceptance: AT11.</w:t>
      </w:r>
    </w:p>
    <w:p>
      <w:r>
        <w:rPr>
          <w:b w:val="0"/>
        </w:rPr>
      </w:r>
      <w:r>
        <w:rPr>
          <w:b/>
        </w:rPr>
        <w:t>FR CAP 005 • P1 • Translation tracks.</w:t>
      </w:r>
      <w:r>
        <w:rPr>
          <w:b w:val="0"/>
        </w:rPr>
        <w:t xml:space="preserve"> The engine shall create a separate translated caption track and keep source cue links. Translation expansion shall trigger resegmentation and reading speed checks without moving beyond media duration. Acceptance: AT15.</w:t>
      </w:r>
    </w:p>
    <w:p>
      <w:r>
        <w:rPr>
          <w:b w:val="0"/>
        </w:rPr>
      </w:r>
      <w:r>
        <w:rPr>
          <w:b/>
        </w:rPr>
        <w:t>FR CAP 006 • P1 • Burn in.</w:t>
      </w:r>
      <w:r>
        <w:rPr>
          <w:b w:val="0"/>
        </w:rPr>
        <w:t xml:space="preserve"> FrameFlow shall render approved Unicode Sinhala fonts with correct shaping, safe margins and deterministic styling. Users shall preview representative frames; missing glyphs shall block export. Burn in shall use a separately packaged media renderer and shall not be assumed to come from faster-whisper. Acceptance: AT18.</w:t>
      </w:r>
    </w:p>
    <w:p>
      <w:pPr>
        <w:pStyle w:val="Heading2"/>
      </w:pPr>
      <w:r>
        <w:t>7.1 Timing contract</w:t>
      </w:r>
    </w:p>
    <w:p>
      <w:r>
        <w:rPr>
          <w:b w:val="0"/>
        </w:rPr>
        <w:t>Use integer milliseconds relative to the selected media asset. FrameFlow adapters shall convert between rational frame time and milliseconds only at the boundary and preserve original rational timestamps in project metadata. Cue intervals are half open [start_ms, end_ms). Cues in a single standard track shall not overlap; explicitly supported speaker overlap requires a separate profile. Importing translated cues shall not replace original audio or subtitles.</w:t>
      </w:r>
    </w:p>
    <w:p>
      <w:pPr>
        <w:pStyle w:val="Heading1"/>
      </w:pPr>
      <w:r>
        <w:t>8 Singlish and encoding conversion requirements</w:t>
      </w:r>
    </w:p>
    <w:p>
      <w:r>
        <w:rPr>
          <w:b w:val="0"/>
        </w:rPr>
      </w:r>
      <w:r>
        <w:rPr>
          <w:b/>
        </w:rPr>
        <w:t>FR TRN 001 • P0 • Singlish input.</w:t>
      </w:r>
      <w:r>
        <w:rPr>
          <w:b w:val="0"/>
        </w:rPr>
        <w:t xml:space="preserve"> A deterministic transliteration engine shall map Latin input to ranked Sinhala candidates using a versioned rule table and lexicon. It shall support partial syllables, long vowels, ambiguous consonants and user selected alternatives. Input composition shall remain reversible until commit. Acceptance: AT13.</w:t>
      </w:r>
    </w:p>
    <w:p>
      <w:r>
        <w:rPr>
          <w:b w:val="0"/>
        </w:rPr>
      </w:r>
      <w:r>
        <w:rPr>
          <w:b/>
        </w:rPr>
        <w:t>FR TRN 002 • P0 • Mixed input.</w:t>
      </w:r>
      <w:r>
        <w:rPr>
          <w:b w:val="0"/>
        </w:rPr>
        <w:t xml:space="preserve"> Users shall toggle Sinhala composition, literal Latin text and temporary bypass. URLs, email addresses, code and protected spans shall remain unchanged. A candidate shall not replace text until an explicit commit key or user selection. Acceptance: AT13.</w:t>
      </w:r>
    </w:p>
    <w:p>
      <w:r>
        <w:rPr>
          <w:b w:val="0"/>
        </w:rPr>
      </w:r>
      <w:r>
        <w:rPr>
          <w:b/>
        </w:rPr>
        <w:t>FR TRN 003 • P1 • Reverse and personalization.</w:t>
      </w:r>
      <w:r>
        <w:rPr>
          <w:b w:val="0"/>
        </w:rPr>
        <w:t xml:space="preserve"> The engine shall generate a labeled romanization of Sinhala and learn local candidate rankings only with opt in. Reverse output shall identify its scheme and shall not imply a unique reversible spelling. Users shall reset learned rankings and export personal dictionaries. Acceptance: AT13 and AT06.</w:t>
      </w:r>
    </w:p>
    <w:p>
      <w:r>
        <w:rPr>
          <w:b w:val="0"/>
        </w:rPr>
      </w:r>
      <w:r>
        <w:rPr>
          <w:b/>
        </w:rPr>
        <w:t>FR FNT 001 • P0 • Explicit mapping.</w:t>
      </w:r>
      <w:r>
        <w:rPr>
          <w:b w:val="0"/>
        </w:rPr>
        <w:t xml:space="preserve"> Users shall choose Unicode to legacy or legacy to Unicode and an exact encoding profile. Initial candidate profiles are FM Abhaya and DL Manike, but each shall ship only with validated mapping fixtures and distribution rights. A font family name alone shall not determine source encoding. Acceptance: AT14.</w:t>
      </w:r>
    </w:p>
    <w:p>
      <w:r>
        <w:rPr>
          <w:b w:val="0"/>
        </w:rPr>
      </w:r>
      <w:r>
        <w:rPr>
          <w:b/>
        </w:rPr>
        <w:t>FR FNT 002 • P0 • Deterministic conversion.</w:t>
      </w:r>
      <w:r>
        <w:rPr>
          <w:b w:val="0"/>
        </w:rPr>
        <w:t xml:space="preserve"> A versioned mapping engine shall handle multi-code-point Sinhala sequences, joiners, vowel reordering, punctuation and escaped Latin spans. It shall report every unmapped or ambiguous sequence with source offsets. LLM generation shall not perform encoding conversion. Acceptance: AT14.</w:t>
      </w:r>
    </w:p>
    <w:p>
      <w:r>
        <w:rPr>
          <w:b w:val="0"/>
        </w:rPr>
      </w:r>
      <w:r>
        <w:rPr>
          <w:b/>
        </w:rPr>
        <w:t>FR FNT 003 • P0 • Loss controls.</w:t>
      </w:r>
      <w:r>
        <w:rPr>
          <w:b w:val="0"/>
        </w:rPr>
        <w:t xml:space="preserve"> Conversion shall preview before and after, keep the original and report lossless, lossy or ambiguous status. Reverse conversion shall not promise exact recovery for many to one mappings. Unsupported sequences shall fail strict mode or remain unchanged with warnings in permissive mode. Acceptance: AT14.</w:t>
      </w:r>
    </w:p>
    <w:p>
      <w:r>
        <w:rPr>
          <w:b w:val="0"/>
        </w:rPr>
      </w:r>
      <w:r>
        <w:rPr>
          <w:b/>
        </w:rPr>
        <w:t>FR FNT 004 • P1 • Rich document conversion.</w:t>
      </w:r>
      <w:r>
        <w:rPr>
          <w:b w:val="0"/>
        </w:rPr>
        <w:t xml:space="preserve"> Office shall convert selected text runs using explicit source encoding metadata, preserving paragraph and inline styles where supported. Latin runs shall not be converted solely because a legacy font is applied. Each transformed run shall have a source map for undo and diagnostics. Acceptance: AT17.</w:t>
      </w:r>
    </w:p>
    <w:p>
      <w:pPr>
        <w:pStyle w:val="Heading2"/>
      </w:pPr>
      <w:r>
        <w:t>8.1 Unicode contract</w:t>
      </w:r>
    </w:p>
    <w:p>
      <w:r>
        <w:rPr>
          <w:b w:val="0"/>
        </w:rPr>
        <w:t>Canonical application storage is UTF-8 Sinhala Unicode in NFC. Preserve meaningful ZWJ and ZWNJ sequences and do not globally strip joiners. Normalization is a separate operation from legacy conversion. Keep the original string and a source map if normalization changes offsets. [S5, S6]</w:t>
      </w:r>
    </w:p>
    <w:p>
      <w:r>
        <w:rPr>
          <w:b w:val="0"/>
        </w:rPr>
        <w:t>APIs use zero based UTF-16 code unit offsets over the exact supplied input for editor compatibility. All ranges are half open; returned ranges shall begin and end on extended grapheme boundaries. The engine shall maintain mappings between raw input, normalized internal text and output. Reject unpaired surrogates. Pin the Unicode segmentation library version in every release; apply Sinhala language reviewed tailorings through a separately versioned profile. [S5]</w:t>
      </w:r>
    </w:p>
    <w:p>
      <w:pPr>
        <w:pStyle w:val="Heading1"/>
      </w:pPr>
      <w:r>
        <w:t>9 Writing assistance and translation requirements</w:t>
      </w:r>
    </w:p>
    <w:p>
      <w:r>
        <w:rPr>
          <w:b w:val="0"/>
        </w:rPr>
      </w:r>
      <w:r>
        <w:rPr>
          <w:b/>
        </w:rPr>
        <w:t>FR WR 001 • P0 • Word suggestions.</w:t>
      </w:r>
      <w:r>
        <w:rPr>
          <w:b w:val="0"/>
        </w:rPr>
        <w:t xml:space="preserve"> The engine shall provide up to five prefix and context candidates using local lexicons and ranking. It shall exclude protected spans and return the request input revision. A stale result shall be discarded. Acceptance: AT16.</w:t>
      </w:r>
    </w:p>
    <w:p>
      <w:r>
        <w:rPr>
          <w:b w:val="0"/>
        </w:rPr>
      </w:r>
      <w:r>
        <w:rPr>
          <w:b/>
        </w:rPr>
        <w:t>FR WR 002 • P1 • Phrase suggestions.</w:t>
      </w:r>
      <w:r>
        <w:rPr>
          <w:b w:val="0"/>
        </w:rPr>
        <w:t xml:space="preserve"> An optional Qwen3 path shall suggest short continuations in the chosen register. It shall have an explicit on or off control, bounded context and a cancel mechanism. Phrase generation shall not block deterministic word suggestions. Acceptance: AT16.</w:t>
      </w:r>
    </w:p>
    <w:p>
      <w:r>
        <w:rPr>
          <w:b w:val="0"/>
        </w:rPr>
      </w:r>
      <w:r>
        <w:rPr>
          <w:b/>
        </w:rPr>
        <w:t>FR WR 003 • P0 • Spelling.</w:t>
      </w:r>
      <w:r>
        <w:rPr>
          <w:b w:val="0"/>
        </w:rPr>
        <w:t xml:space="preserve"> The checker shall distinguish recognized words, likely errors and unknown names. Each issue shall contain a range, explanation, alternatives and a rule or model source. Users shall ignore once, ignore for document or add to a personal dictionary. Acceptance: AT16.</w:t>
      </w:r>
    </w:p>
    <w:p>
      <w:r>
        <w:rPr>
          <w:b w:val="0"/>
        </w:rPr>
      </w:r>
      <w:r>
        <w:rPr>
          <w:b/>
        </w:rPr>
        <w:t>FR WR 004 • P1 • Grammar.</w:t>
      </w:r>
      <w:r>
        <w:rPr>
          <w:b w:val="0"/>
        </w:rPr>
        <w:t xml:space="preserve"> The engine shall propose minimal corrections with explanations and register labels, preserve intended meaning, and flag uncertainty. It shall never apply all generated changes automatically. Contradictory or overlapping edits shall be resolved or presented as alternatives. Acceptance: AT16.</w:t>
      </w:r>
    </w:p>
    <w:p>
      <w:r>
        <w:rPr>
          <w:b w:val="0"/>
        </w:rPr>
      </w:r>
      <w:r>
        <w:rPr>
          <w:b/>
        </w:rPr>
        <w:t>FR WR 005 • P0 • Protected content.</w:t>
      </w:r>
      <w:r>
        <w:rPr>
          <w:b w:val="0"/>
        </w:rPr>
        <w:t xml:space="preserve"> Spell, grammar and rewriting shall preserve names, numbers, dates, URLs, formulas, code and user locked spans unless the user explicitly targets them. Numeric changes shall appear in the diff and require separate confirmation within the edit preview. Acceptance: AT16 and AT05.</w:t>
      </w:r>
    </w:p>
    <w:p>
      <w:r>
        <w:rPr>
          <w:b w:val="0"/>
        </w:rPr>
      </w:r>
      <w:r>
        <w:rPr>
          <w:b/>
        </w:rPr>
        <w:t>FR WR 006 • P1 • Register and glossary.</w:t>
      </w:r>
      <w:r>
        <w:rPr>
          <w:b w:val="0"/>
        </w:rPr>
        <w:t xml:space="preserve"> Users shall choose formal, neutral or conversational Sinhala and attach a local domain glossary. The result shall identify unsupported register requests and glossary conflicts. Dictionaries shall not be silently shared between users. Acceptance: AT16.</w:t>
      </w:r>
    </w:p>
    <w:p>
      <w:r>
        <w:rPr>
          <w:b w:val="0"/>
        </w:rPr>
      </w:r>
      <w:r>
        <w:rPr>
          <w:b/>
        </w:rPr>
        <w:t>FR MT 001 • P1 • Sinhala and English.</w:t>
      </w:r>
      <w:r>
        <w:rPr>
          <w:b w:val="0"/>
        </w:rPr>
        <w:t xml:space="preserve"> The engine shall translate si to en and en to si while preserving paragraph structure, names, numeric values and protected placeholders. Output shall include source language, target language, model version and review warnings. Acceptance: AT15.</w:t>
      </w:r>
    </w:p>
    <w:p>
      <w:r>
        <w:rPr>
          <w:b w:val="0"/>
        </w:rPr>
      </w:r>
      <w:r>
        <w:rPr>
          <w:b/>
        </w:rPr>
        <w:t>FR MT 002 • P1 • Long documents.</w:t>
      </w:r>
      <w:r>
        <w:rPr>
          <w:b w:val="0"/>
        </w:rPr>
        <w:t xml:space="preserve"> The gateway shall segment by document structure and model token budget, preserve segment IDs and reassemble in order. It shall never silently truncate. Glossary context may span segments within the approved input boundary; failed segments remain visibly untranslated. Acceptance: AT15.</w:t>
      </w:r>
    </w:p>
    <w:p>
      <w:r>
        <w:rPr>
          <w:b w:val="0"/>
        </w:rPr>
      </w:r>
      <w:r>
        <w:rPr>
          <w:b/>
        </w:rPr>
        <w:t>FR MT 003 • P1 • Review and alignment.</w:t>
      </w:r>
      <w:r>
        <w:rPr>
          <w:b w:val="0"/>
        </w:rPr>
        <w:t xml:space="preserve"> Clients shall present source and target side by side with segment links, edits and accept or reject controls. Back translation may assist review but shall not be represented as evidence of correctness. Acceptance: AT15.</w:t>
      </w:r>
    </w:p>
    <w:p>
      <w:r>
        <w:rPr>
          <w:b w:val="0"/>
        </w:rPr>
      </w:r>
      <w:r>
        <w:rPr>
          <w:b/>
        </w:rPr>
        <w:t>FR MT 004 • P2 • Tamil direction.</w:t>
      </w:r>
      <w:r>
        <w:rPr>
          <w:b w:val="0"/>
        </w:rPr>
        <w:t xml:space="preserve"> Sinhala–Tamil translation shall remain capability disabled until separate bilingual references, model licenses and per-direction quality gates pass. English scores cannot qualify this direction. Acceptance: AT15 with Tamil benchmark extension.</w:t>
      </w:r>
    </w:p>
    <w:p>
      <w:pPr>
        <w:pStyle w:val="Heading2"/>
      </w:pPr>
      <w:r>
        <w:t>9.1 Text model behavior</w:t>
      </w:r>
    </w:p>
    <w:p>
      <w:r>
        <w:rPr>
          <w:b w:val="0"/>
        </w:rPr>
        <w:t>Qwen3 prompts shall clearly delimit user content as data and request schema bounded outputs. Low latency writing paths shall request non thinking generation where the pinned model supports it. Raw reasoning traces shall not enter client text. The worker shall validate structure, ranges, protected placeholders and output length before returning a result. One bounded format repair is allowed; subsequent failure returns OUTPUT_INVALID. No repair can expand the selection or change a protected numeric field. [S2]</w:t>
      </w:r>
    </w:p>
    <w:p>
      <w:r>
        <w:rPr>
          <w:b w:val="0"/>
        </w:rPr>
        <w:t>Do not expose model generated confidence as a probability. Issues may include an empirically calibrated score only when the calibration dataset and method are versioned. Otherwise use labels such as review recommended. Transliteration, lexicon lookup and exact encoding mapping remain separate from generative suggestions.</w:t>
      </w:r>
    </w:p>
    <w:p>
      <w:pPr>
        <w:pStyle w:val="Heading1"/>
      </w:pPr>
      <w:r>
        <w:t>10 Model administration requirements</w:t>
      </w:r>
    </w:p>
    <w:p>
      <w:r>
        <w:rPr>
          <w:b w:val="0"/>
        </w:rPr>
      </w:r>
      <w:r>
        <w:rPr>
          <w:b/>
        </w:rPr>
        <w:t>FR ADM 001 • P0 • Inventory.</w:t>
      </w:r>
      <w:r>
        <w:rPr>
          <w:b w:val="0"/>
        </w:rPr>
        <w:t xml:space="preserve"> The admin manager shall list installed and active packages by task, language, digest, size, license status, compatibility, evaluation status and last activation. Model licenses and attribution shall be accessible offline. Acceptance: AT21.</w:t>
      </w:r>
    </w:p>
    <w:p>
      <w:r>
        <w:rPr>
          <w:b w:val="0"/>
        </w:rPr>
      </w:r>
      <w:r>
        <w:rPr>
          <w:b/>
        </w:rPr>
        <w:t>FR ADM 002 • P0 • Safe import.</w:t>
      </w:r>
      <w:r>
        <w:rPr>
          <w:b w:val="0"/>
        </w:rPr>
        <w:t xml:space="preserve"> An administrator shall import a signed bundle from an authorized file or explicitly start a download from an approved registry. The importer shall check signatures, hashes, archive paths, expanded size, runtime compatibility, license approval and free space before staging. Acceptance: AT21.</w:t>
      </w:r>
    </w:p>
    <w:p>
      <w:r>
        <w:rPr>
          <w:b w:val="0"/>
        </w:rPr>
      </w:r>
      <w:r>
        <w:rPr>
          <w:b/>
        </w:rPr>
        <w:t>FR ADM 003 • P0 • Activation.</w:t>
      </w:r>
      <w:r>
        <w:rPr>
          <w:b w:val="0"/>
        </w:rPr>
        <w:t xml:space="preserve"> Activation shall require smoke tests and a qualifying evaluation report, atomically update a task and profile binding, and retain the previous approved version. Untrusted or revoked packages shall not activate. In flight work retains its pinned version. Acceptance: AT22.</w:t>
      </w:r>
    </w:p>
    <w:p>
      <w:r>
        <w:rPr>
          <w:b w:val="0"/>
        </w:rPr>
      </w:r>
      <w:r>
        <w:rPr>
          <w:b/>
        </w:rPr>
        <w:t>FR ADM 004 • P0 • Rollback and removal.</w:t>
      </w:r>
      <w:r>
        <w:rPr>
          <w:b w:val="0"/>
        </w:rPr>
        <w:t xml:space="preserve"> Admins shall roll back to a compatible retained version and remove inactive unreferenced packages. Removing an active or in use package shall return CONFLICT. Shared blobs shall use reference counting and shall not be deleted while referenced. Acceptance: AT22.</w:t>
      </w:r>
    </w:p>
    <w:p>
      <w:r>
        <w:rPr>
          <w:b w:val="0"/>
        </w:rPr>
      </w:r>
      <w:r>
        <w:rPr>
          <w:b/>
        </w:rPr>
        <w:t>FR ADM 005 • P0 • Policy and audit.</w:t>
      </w:r>
      <w:r>
        <w:rPr>
          <w:b w:val="0"/>
        </w:rPr>
        <w:t xml:space="preserve"> Organization policy shall control install permissions, approved registries, cloud prohibition, retention maxima and supported task bindings. Policy changes shall be authenticated and audited with actor, action, result and package digest, excluding content. Acceptance: AT20 and AT21.</w:t>
      </w:r>
    </w:p>
    <w:p>
      <w:r>
        <w:rPr>
          <w:b w:val="0"/>
        </w:rPr>
      </w:r>
      <w:r>
        <w:rPr>
          <w:b/>
        </w:rPr>
        <w:t>FR ADM 006 • P1 • Device profiles.</w:t>
      </w:r>
      <w:r>
        <w:rPr>
          <w:b w:val="0"/>
        </w:rPr>
        <w:t xml:space="preserve"> The manager shall recommend a local package profile from measured memory and compute capability, show disk and memory estimates, and offer a smaller approved model on admission failure. Changing profile shall require user acceptance and preserve job provenance. Acceptance: AT23.</w:t>
      </w:r>
    </w:p>
    <w:p>
      <w:r>
        <w:rPr>
          <w:b w:val="0"/>
        </w:rPr>
      </w:r>
      <w:r>
        <w:rPr>
          <w:b/>
        </w:rPr>
        <w:t>FR ADM 007 • P1 • Fleet export.</w:t>
      </w:r>
      <w:r>
        <w:rPr>
          <w:b w:val="0"/>
        </w:rPr>
        <w:t xml:space="preserve"> Admins shall export a signed policy and package manifest for offline device provisioning and import sanitized fleet health reports. This shall not export recordings, documents, personal dictionaries or training samples. Acceptance: AT21.</w:t>
      </w:r>
    </w:p>
    <w:p>
      <w:pPr>
        <w:pStyle w:val="Heading2"/>
      </w:pPr>
      <w:r>
        <w:t>10.1 Model package lifecycle</w:t>
      </w:r>
    </w:p>
    <w:p>
      <w:r>
        <w:rPr>
          <w:b w:val="0"/>
        </w:rPr>
        <w:t>Candidate → quarantined → verified → evaluated → approved → staged → active → retired. Any state may become revoked by an authenticated local policy update. Offline revocation information is limited to the last imported signed list, whose age shall be displayed. Stale revocation data shall be governed by organization policy and shall not create a hidden Internet dependency.</w:t>
      </w:r>
    </w:p>
    <w:p>
      <w:r>
        <w:rPr>
          <w:b w:val="0"/>
        </w:rPr>
        <w:t>Package signatures establish publisher integrity, not model quality. Approval additionally requires a task specific evaluation report, compatible runtime test and documented distribution permission. Only trusted publisher keys can authorize executable runtime extensions; standard model bundles shall contain data and declarative configuration only.</w:t>
      </w:r>
    </w:p>
    <w:p>
      <w:pPr>
        <w:pStyle w:val="Heading1"/>
      </w:pPr>
      <w:r>
        <w:t>11 WorkSuite integrations</w:t>
      </w:r>
    </w:p>
    <w:p>
      <w:pPr>
        <w:pStyle w:val="Heading2"/>
      </w:pPr>
      <w:r>
        <w:t>11.1 Adapter contract</w:t>
      </w:r>
    </w:p>
    <w:p>
      <w:r>
        <w:rPr>
          <w:b w:val="0"/>
        </w:rPr>
        <w:t>Every adapter shall implement getCapabilities(), getSelection(), getRevision(), previewEdits(), applyEdits(expectedRevision, edits, undoLabel) and subscribeToJob(). Media adapters additionally implement resolveAsset(), getTimelineTimebase() and applyCaptionTrack(). Adapters shall pass only the selected context and use opaque document and asset references. The engine shall never scrape the full screen or enumerate host files to obtain context.</w:t>
      </w:r>
    </w:p>
    <w:p>
      <w:r>
        <w:rPr>
          <w:b w:val="0"/>
        </w:rPr>
      </w:r>
      <w:r>
        <w:rPr>
          <w:b/>
        </w:rPr>
        <w:t>FR INT 001 • P0 • Desktop.</w:t>
      </w:r>
      <w:r>
        <w:rPr>
          <w:b w:val="0"/>
        </w:rPr>
        <w:t xml:space="preserve"> Desktop shall host setup, model availability, dictation, TTS playback, recent owned jobs and diagnostics. It shall start the per user service on demand and show a clear unavailable state when startup fails. Acceptance: AT17.</w:t>
      </w:r>
    </w:p>
    <w:p>
      <w:r>
        <w:rPr>
          <w:b w:val="0"/>
        </w:rPr>
      </w:r>
      <w:r>
        <w:rPr>
          <w:b/>
        </w:rPr>
        <w:t>FR INT 002 • P0 • Office.</w:t>
      </w:r>
      <w:r>
        <w:rPr>
          <w:b w:val="0"/>
        </w:rPr>
        <w:t xml:space="preserve"> Office shall expose selection based spell check, transliteration, font conversion and dictation through the SDK. It shall compare document revision at apply time, preserve rich text outside changed runs and commit accepted changes as one undo action. Phase 2 adds grammar and translation. Acceptance: AT05 and AT17.</w:t>
      </w:r>
    </w:p>
    <w:p>
      <w:r>
        <w:rPr>
          <w:b w:val="0"/>
        </w:rPr>
      </w:r>
      <w:r>
        <w:rPr>
          <w:b/>
        </w:rPr>
        <w:t>FR INT 003 • P1 • Meet.</w:t>
      </w:r>
      <w:r>
        <w:rPr>
          <w:b w:val="0"/>
        </w:rPr>
        <w:t xml:space="preserve"> Meet shall require an explicit start action, show recording and caption indicators to the host UI, capture only permitted audio sources and stop capture on meeting exit. It shall label machine captions and allow reviewed transcript export. Consent notification wording and participant controls shall be finalized for the deployment context before release. Acceptance: AT10, AT17 and AT20.</w:t>
      </w:r>
    </w:p>
    <w:p>
      <w:r>
        <w:rPr>
          <w:b w:val="0"/>
        </w:rPr>
      </w:r>
      <w:r>
        <w:rPr>
          <w:b/>
        </w:rPr>
        <w:t>FR INT 004 • P1 • FrameFlow.</w:t>
      </w:r>
      <w:r>
        <w:rPr>
          <w:b w:val="0"/>
        </w:rPr>
        <w:t xml:space="preserve"> FrameFlow shall create caption and narration tracks linked to source assets, preserve timebase and manual edits, and preview Sinhala shaping before export. It shall not overwrite the source media. Acceptance: AT11 and AT18.</w:t>
      </w:r>
    </w:p>
    <w:p>
      <w:r>
        <w:rPr>
          <w:b w:val="0"/>
        </w:rPr>
      </w:r>
      <w:r>
        <w:rPr>
          <w:b/>
        </w:rPr>
        <w:t>FR INT 005 • P1 • OS.</w:t>
      </w:r>
      <w:r>
        <w:rPr>
          <w:b w:val="0"/>
        </w:rPr>
        <w:t xml:space="preserve"> The OS adapter shall provide user enabled Sinhala input composition, a dictation shortcut and selected text read aloud using platform supported permissions. It shall never capture password or secure input fields, and shall disable itself when a field is known to be secure or its security state cannot be established. Acceptance: AT19.</w:t>
      </w:r>
    </w:p>
    <w:p>
      <w:r>
        <w:rPr>
          <w:b w:val="0"/>
        </w:rPr>
      </w:r>
      <w:r>
        <w:rPr>
          <w:b/>
        </w:rPr>
        <w:t>FR INT 006 • P0 • Compatibility.</w:t>
      </w:r>
      <w:r>
        <w:rPr>
          <w:b w:val="0"/>
        </w:rPr>
        <w:t xml:space="preserve"> Clients shall negotiate an API major version and feature flags. Unsupported clients shall receive INCOMPATIBLE_CLIENT with required version information, while supported functions continue on other clients. Acceptance: AT02.</w:t>
      </w:r>
    </w:p>
    <w:p>
      <w:pPr>
        <w:pStyle w:val="Heading2"/>
      </w:pPr>
      <w:r>
        <w:t>11.2 Selection and revision rules</w:t>
      </w:r>
    </w:p>
    <w:p>
      <w:r>
        <w:rPr>
          <w:b w:val="0"/>
        </w:rPr>
        <w:t>A text request includes document_id, input_revision, selected text, selection offsets and explicitly permitted surrounding context. The host retains authority over edits. The SDK shall check the returned input hash and revision, then call the host apply method. If the user types while a suggestion is running, the client may request new suggestions; it shall not remap stale offsets speculatively.</w:t>
      </w:r>
    </w:p>
    <w:p>
      <w:r>
        <w:rPr>
          <w:b w:val="0"/>
        </w:rPr>
        <w:t>Revision IDs are opaque strings, not wall clock timestamps. A result references exactly one revision. A host that lacks transactional undo shall expose preview and copy only until an adapter can satisfy the editing contract.</w:t>
      </w:r>
    </w:p>
    <w:p>
      <w:pPr>
        <w:pStyle w:val="Heading1"/>
      </w:pPr>
      <w:r>
        <w:t>12 End to end workflows</w:t>
      </w:r>
    </w:p>
    <w:p>
      <w:pPr>
        <w:pStyle w:val="Heading2"/>
      </w:pPr>
      <w:r>
        <w:t>WF01 Offline provisioning and first use</w:t>
      </w:r>
    </w:p>
    <w:p>
      <w:r>
        <w:rPr>
          <w:b w:val="0"/>
        </w:rPr>
        <w:t>The admin verifies installer signature, installs the per user service and imports the model bundle. The engine validates package manifests, licenses, hashes, runtime and disk space. It stages packages, runs a synthetic readiness test, activates approved task bindings and reports capabilities. With external networking blocked, the user selects a language and creates a small dictation and conversion job. A failed package leaves existing packages active and shows the actionable failure. Requirements: CORE 001–007, ADM 001–005; tests AT01, AT02, AT21, AT22.</w:t>
      </w:r>
    </w:p>
    <w:p>
      <w:pPr>
        <w:pStyle w:val="Heading2"/>
      </w:pPr>
      <w:r>
        <w:t>WF02 Dictate and correct in Office</w:t>
      </w:r>
    </w:p>
    <w:p>
      <w:r>
        <w:rPr>
          <w:b w:val="0"/>
        </w:rPr>
        <w:t>The user opens an editable document, grants microphone access and starts dictation. Office sends audio frames and displays partial text in a composition overlay. Final text enters a preview buffer; the user commits it against the captured revision. The user reviews spelling issues, accepts selected replacements and can undo the entire operation. Permission denial, microphone removal or a stream gap stops capture visibly and preserves accepted text. Requirements: ASR 001–007, WR 003–005, INT 002; tests AT05, AT08–10, AT16, AT17.</w:t>
      </w:r>
    </w:p>
    <w:p>
      <w:pPr>
        <w:pStyle w:val="Heading2"/>
      </w:pPr>
      <w:r>
        <w:t>WF03 Create captions and narration</w:t>
      </w:r>
    </w:p>
    <w:p>
      <w:r>
        <w:rPr>
          <w:b w:val="0"/>
        </w:rPr>
        <w:t>The creator selects a media asset in FrameFlow. An import job decodes audio and produces transcript segments. The creator reviews text, generates caption cues, resolves speed warnings and optionally creates a translated track. A narration request uses the approved text revision and voice. Preview shows shaped Sinhala text and timed audio. Export writes new artifacts atomically. Failed export preserves the caption project and original media. Requirements: CAP 001–006, TTS 001–004, MT 001–003, INT 004; tests AT11, AT12, AT15, AT18.</w:t>
      </w:r>
    </w:p>
    <w:p>
      <w:pPr>
        <w:pStyle w:val="Heading2"/>
      </w:pPr>
      <w:r>
        <w:t>WF04 Convert a legacy document</w:t>
      </w:r>
    </w:p>
    <w:p>
      <w:r>
        <w:rPr>
          <w:b w:val="0"/>
        </w:rPr>
        <w:t>The author selects text runs, chooses the source encoding profile and previews detected ambiguous spans. Strict conversion either produces a fully mapped result or returns issues without editing the document. The author can select permissive conversion, review unchanged spans and apply against the original revision. Unsupported font names never trigger guessed destructive changes. Requirements: FNT 001–004; tests AT14, AT17.</w:t>
      </w:r>
    </w:p>
    <w:p>
      <w:pPr>
        <w:pStyle w:val="Heading2"/>
      </w:pPr>
      <w:r>
        <w:t>WF05 Train and promote a custom model</w:t>
      </w:r>
    </w:p>
    <w:p>
      <w:r>
        <w:rPr>
          <w:b w:val="0"/>
        </w:rPr>
        <w:t>The data steward approves rights, consent and dataset scope. The ML engineer creates immutable data partitions, trains a candidate and records lineage. Independent language reviewers score the locked test set. The release owner compares quality, fairness, memory, latency and privacy results with the baseline. A passing package is signed, imported, staged and activated. A failed gate retains the baseline; rollback uses the previous binding. Requirements: TRNPIPE 001–006, ADM 002–005; tests AT21, AT22, AT24, AT25.</w:t>
      </w:r>
    </w:p>
    <w:p>
      <w:pPr>
        <w:pStyle w:val="Heading2"/>
      </w:pPr>
      <w:r>
        <w:t>WF06 Delete private session content</w:t>
      </w:r>
    </w:p>
    <w:p>
      <w:r>
        <w:rPr>
          <w:b w:val="0"/>
        </w:rPr>
        <w:t>The user selects a session and sees all linked recordings, transcripts, captions, caches and pending exports. Deletion cancels active jobs, removes indexed content and destroys relevant artifact encryption keys within 60 seconds. Audit metadata records a content free deletion event. Independent exports and backups are disclosed as separate copies and follow their own retention policy. Requirements: SEC 004–006; test AT20.</w:t>
      </w:r>
    </w:p>
    <w:p>
      <w:pPr>
        <w:pStyle w:val="Heading2"/>
      </w:pPr>
      <w:r>
        <w:t>12.1 Job state and failure rules</w:t>
      </w:r>
    </w:p>
    <w:p>
      <w:r>
        <w:rPr>
          <w:b w:val="0"/>
        </w:rPr>
        <w:t>Created → queued → running → succeeded or failed. Created, queued and running may move to cancelling → cancelled. A pause request applies only to dispatch or checkpointable batch work; live streams stop rather than pause indefinitely. Terminal states are immutable. Retrying creates a new job with retry_of set to the failed or cancelled job ID.</w:t>
      </w:r>
    </w:p>
    <w:p>
      <w:r>
        <w:rPr>
          <w:b w:val="0"/>
        </w:rPr>
        <w:t>On service restart, running batch jobs become interrupted and can resume from a validated checkpoint or fail with RECOVERY_REQUIRED. Interrupted is a recoverable nonterminal state that transitions to queued or failed. Live jobs become failed with STREAM_INTERRUPTED, preserving completed final segments. A cancellation race is resolved transactionally: a result committed before cancellation returns succeeded; after cancellation acknowledgement, no new output can be committed. Partial results are explicitly marked incomplete.</w:t>
      </w:r>
    </w:p>
    <w:p>
      <w:pPr>
        <w:pStyle w:val="Heading1"/>
      </w:pPr>
      <w:r>
        <w:t>13 API contract</w:t>
      </w:r>
    </w:p>
    <w:p>
      <w:pPr>
        <w:pStyle w:val="Heading2"/>
      </w:pPr>
      <w:r>
        <w:t>13.1 Transport and common rules</w:t>
      </w:r>
    </w:p>
    <w:p>
      <w:r>
        <w:rPr>
          <w:b w:val="0"/>
        </w:rPr>
        <w:t>The normative client API is WorkSuite /v1, not Ollama’s native /api surface. Prefer a Unix domain socket on macOS and Linux or a named pipe with user ACLs on Windows. A loopback HTTP bridge may bind 127.0.0.1 on an OS allocated port for clients that require it. The supervisor supplies the endpoint and credentials through authenticated native IPC, never through document content or URL parameters.</w:t>
      </w:r>
    </w:p>
    <w:p>
      <w:r>
        <w:rPr>
          <w:b w:val="0"/>
        </w:rPr>
        <w:t>Every request requires a per installation client credential scoped to the OS user, application and operation. Tokens are stored in the OS credential vault and rotated at service restart or revocation. HTTP uses Authorization: Bearer. WebSocket clients use the SDK native header transport or an authenticated native proxy; no token goes in a query string. Exact Origin and Host allowlists, no wildcard CORS, and local peer verification apply. Browser accessible loopback endpoints shall additionally enforce CSRF protection for state changes.</w:t>
      </w:r>
    </w:p>
    <w:p>
      <w:r>
        <w:rPr>
          <w:b w:val="0"/>
        </w:rPr>
        <w:t>Use UTF-8 JSON, UUIDs for entity IDs, RFC 3339 UTC timestamps and integer milliseconds for media. The server derives principal_id from credentials and shall not trust a submitted owner field. Unknown fields are rejected on mutation endpoints. JSON schemas use additionalProperties: false. Responses expose request_id for support. Collection endpoints use opaque cursor pagination, default 50 and maximum 200 results.</w:t>
      </w:r>
    </w:p>
    <w:p>
      <w:r>
        <w:rPr>
          <w:b w:val="0"/>
        </w:rPr>
        <w:t>A job is bound to an immutable package digest and document revision before entering queued. POST mutations accept Idempotency-Key scoped to principal, route and body hash for 24 hours; same key and same body returns the original result, changed body returns 409. Request IDs are correlation identifiers, not authorization credentials.</w:t>
      </w:r>
    </w:p>
    <w:p>
      <w:pPr>
        <w:pStyle w:val="Heading2"/>
      </w:pPr>
      <w:r>
        <w:t>13.2 Endpoint catalog</w:t>
      </w:r>
    </w:p>
    <w:tbl>
      <w:tblPr>
        <w:tblW w:type="auto" w:w="0"/>
        <w:tblLayout w:type="fixed"/>
        <w:tblLook w:firstColumn="1" w:firstRow="1" w:lastColumn="0" w:lastRow="0" w:noHBand="0" w:noVBand="1" w:val="04A0"/>
      </w:tblPr>
      <w:tblGrid>
        <w:gridCol w:w="1368"/>
        <w:gridCol w:w="3600"/>
        <w:gridCol w:w="4824"/>
      </w:tblGrid>
      <w:tr>
        <w:trPr>
          <w:cantSplit/>
          <w:tblHeader/>
        </w:trPr>
        <w:tc>
          <w:tcPr>
            <w:tcW w:type="dxa" w:w="1368"/>
            <w:tcBorders>
              <w:top w:val="single" w:sz="4" w:color="D9D9D9"/>
              <w:left w:val="single" w:sz="4" w:color="D9D9D9"/>
              <w:bottom w:val="single" w:sz="4" w:color="D9D9D9"/>
              <w:right w:val="single" w:sz="4" w:color="D9D9D9"/>
            </w:tcBorders>
            <w:shd w:fill="E7EEF4"/>
          </w:tcPr>
          <w:p>
            <w:pPr>
              <w:spacing w:after="80" w:before="80"/>
            </w:pPr>
            <w:r>
              <w:rPr>
                <w:b/>
                <w:sz w:val="18"/>
              </w:rPr>
              <w:t>Method</w:t>
            </w:r>
          </w:p>
        </w:tc>
        <w:tc>
          <w:tcPr>
            <w:tcW w:type="dxa" w:w="3600"/>
            <w:tcBorders>
              <w:top w:val="single" w:sz="4" w:color="D9D9D9"/>
              <w:left w:val="single" w:sz="4" w:color="D9D9D9"/>
              <w:bottom w:val="single" w:sz="4" w:color="D9D9D9"/>
              <w:right w:val="single" w:sz="4" w:color="D9D9D9"/>
            </w:tcBorders>
            <w:shd w:fill="E7EEF4"/>
          </w:tcPr>
          <w:p>
            <w:pPr>
              <w:spacing w:after="80" w:before="80"/>
            </w:pPr>
            <w:r>
              <w:rPr>
                <w:b/>
                <w:sz w:val="18"/>
              </w:rPr>
              <w:t>Path</w:t>
            </w:r>
          </w:p>
        </w:tc>
        <w:tc>
          <w:tcPr>
            <w:tcW w:type="dxa" w:w="4824"/>
            <w:tcBorders>
              <w:top w:val="single" w:sz="4" w:color="D9D9D9"/>
              <w:left w:val="single" w:sz="4" w:color="D9D9D9"/>
              <w:bottom w:val="single" w:sz="4" w:color="D9D9D9"/>
              <w:right w:val="single" w:sz="4" w:color="D9D9D9"/>
            </w:tcBorders>
            <w:shd w:fill="E7EEF4"/>
          </w:tcPr>
          <w:p>
            <w:pPr>
              <w:spacing w:after="80" w:before="80"/>
            </w:pPr>
            <w:r>
              <w:rPr>
                <w:b/>
                <w:sz w:val="18"/>
              </w:rPr>
              <w:t>Contract and scope</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GET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/v1/health</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Liveness only; no sensitive metadata</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/v1/capabilities</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Readiness, limits and version; engine.read</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/v1/assets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Stream approved upload; assets.write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 / DELETE</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/v1/assets/{id}</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Metadata or owned asset deletion; assets.read or write</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GET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/v1/assets/{id}/content</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Authorized binary content; assets.read</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/v1/text/transliterate</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Synchronous candidates; text.process</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/v1/text/convert</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Synchronous encoding result; text.process</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/v1/text/suggest</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Synchronous dictionary candidates; text.process</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/v1/jobs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ASR, TTS, captions, spell, grammar, translation or phrases; task scoped</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/v1/jobs/{id}</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Owned job status and result references; jobs.read</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/v1/jobs/{id}/cancel</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Idempotent cancellation; jobs.write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/v1/jobs/{id}/events</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Server sent progress events with replay; jobs.read</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WS</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/v1/asr/streams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Live PCM and transcript events; asr.stream</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/v1/caption-projects</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Create from transcript result; captions.write</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PATCH</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/v1/caption-projects/{id}</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Cues and revision under If-Match; captions.write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/v1/models</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Approved inventory; engine.read</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/v1/admin/packages/import</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Import an uploaded signed package; models.manage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/v1/admin/bindings/activate</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Atomically activate package; models.manage</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/v1/admin/bindings/rollback</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Restore previous approved binding; models.manage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DELETE</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/v1/admin/packages/{id}</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Remove inactive unreferenced package; models.manage</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GET / PUT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/v1/preferences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Read or update own validated preferences; profile.manage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 / PUT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/v1/dictionaries/{id}</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Owned dictionary with ETag; dictionary.read or write</w:t>
            </w:r>
          </w:p>
        </w:tc>
      </w:tr>
      <w:tr>
        <w:trPr>
          <w:cantSplit/>
        </w:trPr>
        <w:tc>
          <w:tcPr>
            <w:tcW w:type="dxa" w:w="1368"/>
            <w:tcBorders>
              <w:top w:val="single" w:sz="4" w:color="D9D9D9"/>
              <w:left w:val="single" w:sz="4" w:color="D9D9D9"/>
              <w:bottom w:val="single" w:sz="4" w:color="D9D9D9"/>
              <w:right w:val="single" w:sz="4" w:color="D9D9D9"/>
            </w:tcBorders>
            <w:shd w:fill="FFFFFF"/>
          </w:tcPr>
          <w:p>
            <w:pPr>
              <w:spacing w:after="80" w:before="80"/>
            </w:pPr>
            <w:r>
              <w:rPr>
                <w:b w:val="0"/>
                <w:sz w:val="18"/>
              </w:rPr>
              <w:t>POST</w:t>
            </w:r>
          </w:p>
        </w:tc>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/v1/privacy/deletions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Delete session and derived content; privacy.manage</w:t>
            </w:r>
          </w:p>
        </w:tc>
      </w:tr>
      <w:tr>
        <w:trPr>
          <w:cantSplit/>
        </w:trPr>
        <w:tc>
          <w:tcPr>
            <w:tcW w:type="dxa" w:w="1368"/>
            <w:tcBorders>
              <w:top w:val="single" w:sz="4" w:color="D9D9D9"/>
              <w:left w:val="single" w:sz="4" w:color="D9D9D9"/>
              <w:bottom w:val="single" w:sz="4" w:color="D9D9D9"/>
              <w:right w:val="single" w:sz="4" w:color="D9D9D9"/>
            </w:tcBorders>
            <w:shd w:fill="F5F7F9"/>
          </w:tcPr>
          <w:p>
            <w:pPr>
              <w:spacing w:after="80" w:before="80"/>
            </w:pPr>
            <w:r>
              <w:rPr>
                <w:b w:val="0"/>
                <w:sz w:val="18"/>
              </w:rPr>
              <w:t>GET / PUT</w:t>
            </w:r>
          </w:p>
        </w:tc>
        <w:tc>
          <w:tcPr>
            <w:tcW w:type="dxa" w:w="3600"/>
            <w:tcBorders>
              <w:top w:val="single" w:sz="4" w:color="D9D9D9"/>
              <w:left w:val="single" w:sz="4" w:color="D9D9D9"/>
              <w:bottom w:val="single" w:sz="4" w:color="D9D9D9"/>
              <w:right w:val="single" w:sz="4" w:color="D9D9D9"/>
            </w:tcBorders>
            <w:shd w:fill="F5F7F9"/>
          </w:tcPr>
          <w:p>
            <w:pPr>
              <w:spacing w:after="80" w:before="80"/>
            </w:pPr>
            <w:r>
              <w:rPr>
                <w:b w:val="0"/>
                <w:sz w:val="18"/>
              </w:rPr>
              <w:t>/v1/admin/policy</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Versioned policy with If-Match; policy.manage</w:t>
            </w:r>
          </w:p>
        </w:tc>
      </w:tr>
    </w:tbl>
    <w:p/>
    <w:p>
      <w:r>
        <w:rPr>
          <w:b w:val="0"/>
        </w:rPr>
        <w:t>GET jobs returns 200; creating an asynchronous job returns 202 with Location and job ID. Synchronous tools return 200. Creating an asset or caption project returns 201. Empty successful deletions return 204. Admin package import and activation return asynchronous job references and require fresh scoped authorization. An admin role does not bypass asset ownership.</w:t>
      </w:r>
    </w:p>
    <w:p>
      <w:pPr>
        <w:pStyle w:val="Heading2"/>
      </w:pPr>
      <w:r>
        <w:t>13.3 Limits and errors</w:t>
      </w:r>
    </w:p>
    <w:p>
      <w:r>
        <w:rPr>
          <w:b w:val="0"/>
        </w:rPr>
        <w:t>Default JSON request limit is 1 MiB. Text inputs allow 50,000 UTF-16 units for synchronous spelling jobs and 10,000 for conversion or transliteration; long text is segmented through jobs up to 1 million units. Suggestions accept at most 2,000 surrounding units. The model context limit is independently checked with the pinned tokenizer; input plus reserved output must fit. Default Qwen3 profile context is 8,192 tokens, with up to 1,024 output tokens and profile specific templates included in the budget. Oversize requests return 413 without truncation.</w:t>
      </w:r>
    </w:p>
    <w:p>
      <w:r>
        <w:rPr>
          <w:b w:val="0"/>
        </w:rPr>
        <w:t>Uploads stream directly to encrypted staging, default maximum 2 GiB per asset and four hours decoded audio. Time and decoded size limits prevent decompression attacks. Live streams allow one per principal; the standard profile supports one live stream and one foreground text job with serialization if needed. At most eight queued jobs per principal and 32 per service are admitted; overflow returns 429 with Retry-After. These limits appear in capabilities and may be reduced by policy.</w:t>
      </w:r>
    </w:p>
    <w:tbl>
      <w:tblPr>
        <w:tblW w:type="auto" w:w="0"/>
        <w:tblLayout w:type="fixed"/>
        <w:tblLook w:firstColumn="1" w:firstRow="1" w:lastColumn="0" w:lastRow="0" w:noHBand="0" w:noVBand="1" w:val="04A0"/>
      </w:tblPr>
      <w:tblGrid>
        <w:gridCol w:w="1080"/>
        <w:gridCol w:w="3528"/>
        <w:gridCol w:w="5184"/>
      </w:tblGrid>
      <w:tr>
        <w:trPr>
          <w:cantSplit/>
          <w:tblHeader/>
        </w:trPr>
        <w:tc>
          <w:tcPr>
            <w:tcW w:type="dxa" w:w="1080"/>
            <w:tcBorders>
              <w:top w:val="single" w:sz="4" w:color="D9D9D9"/>
              <w:left w:val="single" w:sz="4" w:color="D9D9D9"/>
              <w:bottom w:val="single" w:sz="4" w:color="D9D9D9"/>
              <w:right w:val="single" w:sz="4" w:color="D9D9D9"/>
            </w:tcBorders>
            <w:shd w:fill="E7EEF4"/>
          </w:tcPr>
          <w:p>
            <w:pPr>
              <w:spacing w:after="80" w:before="80"/>
            </w:pPr>
            <w:r>
              <w:rPr>
                <w:b/>
                <w:sz w:val="18"/>
              </w:rPr>
              <w:t>HTTP</w:t>
            </w:r>
          </w:p>
        </w:tc>
        <w:tc>
          <w:tcPr>
            <w:tcW w:type="dxa" w:w="3528"/>
            <w:tcBorders>
              <w:top w:val="single" w:sz="4" w:color="D9D9D9"/>
              <w:left w:val="single" w:sz="4" w:color="D9D9D9"/>
              <w:bottom w:val="single" w:sz="4" w:color="D9D9D9"/>
              <w:right w:val="single" w:sz="4" w:color="D9D9D9"/>
            </w:tcBorders>
            <w:shd w:fill="E7EEF4"/>
          </w:tcPr>
          <w:p>
            <w:pPr>
              <w:spacing w:after="80" w:before="80"/>
            </w:pPr>
            <w:r>
              <w:rPr>
                <w:b/>
                <w:sz w:val="18"/>
              </w:rPr>
              <w:t>Error code</w:t>
            </w:r>
          </w:p>
        </w:tc>
        <w:tc>
          <w:tcPr>
            <w:tcW w:type="dxa" w:w="5184"/>
            <w:tcBorders>
              <w:top w:val="single" w:sz="4" w:color="D9D9D9"/>
              <w:left w:val="single" w:sz="4" w:color="D9D9D9"/>
              <w:bottom w:val="single" w:sz="4" w:color="D9D9D9"/>
              <w:right w:val="single" w:sz="4" w:color="D9D9D9"/>
            </w:tcBorders>
            <w:shd w:fill="E7EEF4"/>
          </w:tcPr>
          <w:p>
            <w:pPr>
              <w:spacing w:after="80" w:before="80"/>
            </w:pPr>
            <w:r>
              <w:rPr>
                <w:b/>
                <w:sz w:val="18"/>
              </w:rPr>
              <w:t>Required behavior</w:t>
            </w:r>
          </w:p>
        </w:tc>
      </w:tr>
      <w:tr>
        <w:trPr>
          <w:cantSplit/>
        </w:trPr>
        <w:tc>
          <w:tcPr>
            <w:tcW w:type="dxa" w:w="1080"/>
            <w:tcBorders>
              <w:top w:val="single" w:sz="4" w:color="D9D9D9"/>
              <w:left w:val="single" w:sz="4" w:color="D9D9D9"/>
              <w:bottom w:val="single" w:sz="4" w:color="D9D9D9"/>
              <w:right w:val="single" w:sz="4" w:color="D9D9D9"/>
            </w:tcBorders>
            <w:shd w:fill="FFFFFF"/>
          </w:tcPr>
          <w:p>
            <w:pPr>
              <w:spacing w:after="80" w:before="80"/>
            </w:pPr>
            <w:r>
              <w:rPr>
                <w:b w:val="0"/>
                <w:sz w:val="18"/>
              </w:rPr>
              <w:t>400 / 422</w:t>
            </w:r>
          </w:p>
        </w:tc>
        <w:tc>
          <w:tcPr>
            <w:tcW w:type="dxa" w:w="3528"/>
            <w:tcBorders>
              <w:top w:val="single" w:sz="4" w:color="D9D9D9"/>
              <w:left w:val="single" w:sz="4" w:color="D9D9D9"/>
              <w:bottom w:val="single" w:sz="4" w:color="D9D9D9"/>
              <w:right w:val="single" w:sz="4" w:color="D9D9D9"/>
            </w:tcBorders>
            <w:shd w:fill="FFFFFF"/>
          </w:tcPr>
          <w:p>
            <w:pPr>
              <w:spacing w:after="80" w:before="80"/>
            </w:pPr>
            <w:r>
              <w:rPr>
                <w:b w:val="0"/>
                <w:sz w:val="18"/>
              </w:rPr>
              <w:t>INVALID_INPUT / UNSUPPORTED_FORMAT</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Identify invalid field without echoing private text</w:t>
            </w:r>
          </w:p>
        </w:tc>
      </w:tr>
      <w:tr>
        <w:trPr>
          <w:cantSplit/>
        </w:trPr>
        <w:tc>
          <w:tcPr>
            <w:tcW w:type="dxa" w:w="1080"/>
            <w:tcBorders>
              <w:top w:val="single" w:sz="4" w:color="D9D9D9"/>
              <w:left w:val="single" w:sz="4" w:color="D9D9D9"/>
              <w:bottom w:val="single" w:sz="4" w:color="D9D9D9"/>
              <w:right w:val="single" w:sz="4" w:color="D9D9D9"/>
            </w:tcBorders>
            <w:shd w:fill="F5F7F9"/>
          </w:tcPr>
          <w:p>
            <w:pPr>
              <w:spacing w:after="80" w:before="80"/>
            </w:pPr>
            <w:r>
              <w:rPr>
                <w:b w:val="0"/>
                <w:sz w:val="18"/>
              </w:rPr>
              <w:t>401 / 403</w:t>
            </w:r>
          </w:p>
        </w:tc>
        <w:tc>
          <w:tcPr>
            <w:tcW w:type="dxa" w:w="3528"/>
            <w:tcBorders>
              <w:top w:val="single" w:sz="4" w:color="D9D9D9"/>
              <w:left w:val="single" w:sz="4" w:color="D9D9D9"/>
              <w:bottom w:val="single" w:sz="4" w:color="D9D9D9"/>
              <w:right w:val="single" w:sz="4" w:color="D9D9D9"/>
            </w:tcBorders>
            <w:shd w:fill="F5F7F9"/>
          </w:tcPr>
          <w:p>
            <w:pPr>
              <w:spacing w:after="80" w:before="80"/>
            </w:pPr>
            <w:r>
              <w:rPr>
                <w:b w:val="0"/>
                <w:sz w:val="18"/>
              </w:rPr>
              <w:t>UNAUTHENTICATED / FORBIDDEN</w:t>
            </w:r>
          </w:p>
        </w:tc>
        <w:tc>
          <w:tcPr>
            <w:tcW w:type="dxa" w:w="5184"/>
            <w:tcBorders>
              <w:top w:val="single" w:sz="4" w:color="D9D9D9"/>
              <w:left w:val="single" w:sz="4" w:color="D9D9D9"/>
              <w:bottom w:val="single" w:sz="4" w:color="D9D9D9"/>
              <w:right w:val="single" w:sz="4" w:color="D9D9D9"/>
            </w:tcBorders>
            <w:shd w:fill="F5F7F9"/>
          </w:tcPr>
          <w:p>
            <w:pPr>
              <w:spacing w:after="80" w:before="80"/>
            </w:pPr>
            <w:r>
              <w:rPr>
                <w:b w:val="0"/>
                <w:sz w:val="18"/>
              </w:rPr>
              <w:t>Deny without executing a worker</w:t>
            </w:r>
          </w:p>
        </w:tc>
      </w:tr>
      <w:tr>
        <w:trPr>
          <w:cantSplit/>
        </w:trPr>
        <w:tc>
          <w:tcPr>
            <w:tcW w:type="dxa" w:w="1080"/>
            <w:tcBorders>
              <w:top w:val="single" w:sz="4" w:color="D9D9D9"/>
              <w:left w:val="single" w:sz="4" w:color="D9D9D9"/>
              <w:bottom w:val="single" w:sz="4" w:color="D9D9D9"/>
              <w:right w:val="single" w:sz="4" w:color="D9D9D9"/>
            </w:tcBorders>
            <w:shd w:fill="FFFFFF"/>
          </w:tcPr>
          <w:p>
            <w:pPr>
              <w:spacing w:after="80" w:before="80"/>
            </w:pPr>
            <w:r>
              <w:rPr>
                <w:b w:val="0"/>
                <w:sz w:val="18"/>
              </w:rPr>
              <w:t>404</w:t>
            </w:r>
          </w:p>
        </w:tc>
        <w:tc>
          <w:tcPr>
            <w:tcW w:type="dxa" w:w="3528"/>
            <w:tcBorders>
              <w:top w:val="single" w:sz="4" w:color="D9D9D9"/>
              <w:left w:val="single" w:sz="4" w:color="D9D9D9"/>
              <w:bottom w:val="single" w:sz="4" w:color="D9D9D9"/>
              <w:right w:val="single" w:sz="4" w:color="D9D9D9"/>
            </w:tcBorders>
            <w:shd w:fill="FFFFFF"/>
          </w:tcPr>
          <w:p>
            <w:pPr>
              <w:spacing w:after="80" w:before="80"/>
            </w:pPr>
            <w:r>
              <w:rPr>
                <w:b w:val="0"/>
                <w:sz w:val="18"/>
              </w:rPr>
              <w:t>NOT_FOUND</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Same response for absent and other user owned resources</w:t>
            </w:r>
          </w:p>
        </w:tc>
      </w:tr>
      <w:tr>
        <w:trPr>
          <w:cantSplit/>
        </w:trPr>
        <w:tc>
          <w:tcPr>
            <w:tcW w:type="dxa" w:w="1080"/>
            <w:tcBorders>
              <w:top w:val="single" w:sz="4" w:color="D9D9D9"/>
              <w:left w:val="single" w:sz="4" w:color="D9D9D9"/>
              <w:bottom w:val="single" w:sz="4" w:color="D9D9D9"/>
              <w:right w:val="single" w:sz="4" w:color="D9D9D9"/>
            </w:tcBorders>
            <w:shd w:fill="F5F7F9"/>
          </w:tcPr>
          <w:p>
            <w:pPr>
              <w:spacing w:after="80" w:before="80"/>
            </w:pPr>
            <w:r>
              <w:rPr>
                <w:b w:val="0"/>
                <w:sz w:val="18"/>
              </w:rPr>
              <w:t>409 / 412</w:t>
            </w:r>
          </w:p>
        </w:tc>
        <w:tc>
          <w:tcPr>
            <w:tcW w:type="dxa" w:w="3528"/>
            <w:tcBorders>
              <w:top w:val="single" w:sz="4" w:color="D9D9D9"/>
              <w:left w:val="single" w:sz="4" w:color="D9D9D9"/>
              <w:bottom w:val="single" w:sz="4" w:color="D9D9D9"/>
              <w:right w:val="single" w:sz="4" w:color="D9D9D9"/>
            </w:tcBorders>
            <w:shd w:fill="F5F7F9"/>
          </w:tcPr>
          <w:p>
            <w:pPr>
              <w:spacing w:after="80" w:before="80"/>
            </w:pPr>
            <w:r>
              <w:rPr>
                <w:b w:val="0"/>
                <w:sz w:val="18"/>
              </w:rPr>
              <w:t>CONFLICT / STALE_REVISION</w:t>
            </w:r>
          </w:p>
        </w:tc>
        <w:tc>
          <w:tcPr>
            <w:tcW w:type="dxa" w:w="5184"/>
            <w:tcBorders>
              <w:top w:val="single" w:sz="4" w:color="D9D9D9"/>
              <w:left w:val="single" w:sz="4" w:color="D9D9D9"/>
              <w:bottom w:val="single" w:sz="4" w:color="D9D9D9"/>
              <w:right w:val="single" w:sz="4" w:color="D9D9D9"/>
            </w:tcBorders>
            <w:shd w:fill="F5F7F9"/>
          </w:tcPr>
          <w:p>
            <w:pPr>
              <w:spacing w:after="80" w:before="80"/>
            </w:pPr>
            <w:r>
              <w:rPr>
                <w:b w:val="0"/>
                <w:sz w:val="18"/>
              </w:rPr>
              <w:t>Preserve content and request refresh</w:t>
            </w:r>
          </w:p>
        </w:tc>
      </w:tr>
      <w:tr>
        <w:trPr>
          <w:cantSplit/>
        </w:trPr>
        <w:tc>
          <w:tcPr>
            <w:tcW w:type="dxa" w:w="1080"/>
            <w:tcBorders>
              <w:top w:val="single" w:sz="4" w:color="D9D9D9"/>
              <w:left w:val="single" w:sz="4" w:color="D9D9D9"/>
              <w:bottom w:val="single" w:sz="4" w:color="D9D9D9"/>
              <w:right w:val="single" w:sz="4" w:color="D9D9D9"/>
            </w:tcBorders>
            <w:shd w:fill="FFFFFF"/>
          </w:tcPr>
          <w:p>
            <w:pPr>
              <w:spacing w:after="80" w:before="80"/>
            </w:pPr>
            <w:r>
              <w:rPr>
                <w:b w:val="0"/>
                <w:sz w:val="18"/>
              </w:rPr>
              <w:t>413 / 429</w:t>
            </w:r>
          </w:p>
        </w:tc>
        <w:tc>
          <w:tcPr>
            <w:tcW w:type="dxa" w:w="3528"/>
            <w:tcBorders>
              <w:top w:val="single" w:sz="4" w:color="D9D9D9"/>
              <w:left w:val="single" w:sz="4" w:color="D9D9D9"/>
              <w:bottom w:val="single" w:sz="4" w:color="D9D9D9"/>
              <w:right w:val="single" w:sz="4" w:color="D9D9D9"/>
            </w:tcBorders>
            <w:shd w:fill="FFFFFF"/>
          </w:tcPr>
          <w:p>
            <w:pPr>
              <w:spacing w:after="80" w:before="80"/>
            </w:pPr>
            <w:r>
              <w:rPr>
                <w:b w:val="0"/>
                <w:sz w:val="18"/>
              </w:rPr>
              <w:t>INPUT_TOO_LARGE / RESOURCE_BUSY</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Explain limit or bounded retry</w:t>
            </w:r>
          </w:p>
        </w:tc>
      </w:tr>
      <w:tr>
        <w:trPr>
          <w:cantSplit/>
        </w:trPr>
        <w:tc>
          <w:tcPr>
            <w:tcW w:type="dxa" w:w="1080"/>
            <w:tcBorders>
              <w:top w:val="single" w:sz="4" w:color="D9D9D9"/>
              <w:left w:val="single" w:sz="4" w:color="D9D9D9"/>
              <w:bottom w:val="single" w:sz="4" w:color="D9D9D9"/>
              <w:right w:val="single" w:sz="4" w:color="D9D9D9"/>
            </w:tcBorders>
            <w:shd w:fill="F5F7F9"/>
          </w:tcPr>
          <w:p>
            <w:pPr>
              <w:spacing w:after="80" w:before="80"/>
            </w:pPr>
            <w:r>
              <w:rPr>
                <w:b w:val="0"/>
                <w:sz w:val="18"/>
              </w:rPr>
              <w:t>503</w:t>
            </w:r>
          </w:p>
        </w:tc>
        <w:tc>
          <w:tcPr>
            <w:tcW w:type="dxa" w:w="3528"/>
            <w:tcBorders>
              <w:top w:val="single" w:sz="4" w:color="D9D9D9"/>
              <w:left w:val="single" w:sz="4" w:color="D9D9D9"/>
              <w:bottom w:val="single" w:sz="4" w:color="D9D9D9"/>
              <w:right w:val="single" w:sz="4" w:color="D9D9D9"/>
            </w:tcBorders>
            <w:shd w:fill="F5F7F9"/>
          </w:tcPr>
          <w:p>
            <w:pPr>
              <w:spacing w:after="80" w:before="80"/>
            </w:pPr>
            <w:r>
              <w:rPr>
                <w:b w:val="0"/>
                <w:sz w:val="18"/>
              </w:rPr>
              <w:t>MODEL_UNAVAILABLE / WORKER_UNAVAILABLE</w:t>
            </w:r>
          </w:p>
        </w:tc>
        <w:tc>
          <w:tcPr>
            <w:tcW w:type="dxa" w:w="5184"/>
            <w:tcBorders>
              <w:top w:val="single" w:sz="4" w:color="D9D9D9"/>
              <w:left w:val="single" w:sz="4" w:color="D9D9D9"/>
              <w:bottom w:val="single" w:sz="4" w:color="D9D9D9"/>
              <w:right w:val="single" w:sz="4" w:color="D9D9D9"/>
            </w:tcBorders>
            <w:shd w:fill="F5F7F9"/>
          </w:tcPr>
          <w:p>
            <w:pPr>
              <w:spacing w:after="80" w:before="80"/>
            </w:pPr>
            <w:r>
              <w:rPr>
                <w:b w:val="0"/>
                <w:sz w:val="18"/>
              </w:rPr>
              <w:t>Keep other capabilities running</w:t>
            </w:r>
          </w:p>
        </w:tc>
      </w:tr>
      <w:tr>
        <w:trPr>
          <w:cantSplit/>
        </w:trPr>
        <w:tc>
          <w:tcPr>
            <w:tcW w:type="dxa" w:w="1080"/>
            <w:tcBorders>
              <w:top w:val="single" w:sz="4" w:color="D9D9D9"/>
              <w:left w:val="single" w:sz="4" w:color="D9D9D9"/>
              <w:bottom w:val="single" w:sz="4" w:color="D9D9D9"/>
              <w:right w:val="single" w:sz="4" w:color="D9D9D9"/>
            </w:tcBorders>
            <w:shd w:fill="FFFFFF"/>
          </w:tcPr>
          <w:p>
            <w:pPr>
              <w:spacing w:after="80" w:before="80"/>
            </w:pPr>
            <w:r>
              <w:rPr>
                <w:b w:val="0"/>
                <w:sz w:val="18"/>
              </w:rPr>
              <w:t>500</w:t>
            </w:r>
          </w:p>
        </w:tc>
        <w:tc>
          <w:tcPr>
            <w:tcW w:type="dxa" w:w="3528"/>
            <w:tcBorders>
              <w:top w:val="single" w:sz="4" w:color="D9D9D9"/>
              <w:left w:val="single" w:sz="4" w:color="D9D9D9"/>
              <w:bottom w:val="single" w:sz="4" w:color="D9D9D9"/>
              <w:right w:val="single" w:sz="4" w:color="D9D9D9"/>
            </w:tcBorders>
            <w:shd w:fill="FFFFFF"/>
          </w:tcPr>
          <w:p>
            <w:pPr>
              <w:spacing w:after="80" w:before="80"/>
            </w:pPr>
            <w:r>
              <w:rPr>
                <w:b w:val="0"/>
                <w:sz w:val="18"/>
              </w:rPr>
              <w:t>OUTPUT_INVALID / INTERNAL_ERROR</w:t>
            </w:r>
          </w:p>
        </w:tc>
        <w:tc>
          <w:tcPr>
            <w:tcW w:type="dxa" w:w="5184"/>
            <w:tcBorders>
              <w:top w:val="single" w:sz="4" w:color="D9D9D9"/>
              <w:left w:val="single" w:sz="4" w:color="D9D9D9"/>
              <w:bottom w:val="single" w:sz="4" w:color="D9D9D9"/>
              <w:right w:val="single" w:sz="4" w:color="D9D9D9"/>
            </w:tcBorders>
            <w:shd w:fill="FFFFFF"/>
          </w:tcPr>
          <w:p>
            <w:pPr>
              <w:spacing w:after="80" w:before="80"/>
            </w:pPr>
            <w:r>
              <w:rPr>
                <w:b w:val="0"/>
                <w:sz w:val="18"/>
              </w:rPr>
              <w:t>Opaque request ID; no stack traces or prompt echo</w:t>
            </w:r>
          </w:p>
        </w:tc>
      </w:tr>
    </w:tbl>
    <w:p/>
    <w:p>
      <w:r>
        <w:rPr>
          <w:b w:val="0"/>
        </w:rPr>
        <w:t>Error shape: {"error":{"code":"STALE_REVISION","message":"Refresh the selection","retryable":false,"request_id":"uuid","details":{"field":"input_revision"}}}. Runtime OOM is reported as RESOURCE_EXHAUSTED, with no automatic reprocessing under a different model. A user may explicitly retry with an approved smaller profile.</w:t>
      </w:r>
    </w:p>
    <w:p>
      <w:pPr>
        <w:pStyle w:val="Heading1"/>
      </w:pPr>
      <w:r>
        <w:t>14 Schemas and persistent data</w:t>
      </w:r>
    </w:p>
    <w:p>
      <w:pPr>
        <w:pStyle w:val="Heading2"/>
      </w:pPr>
      <w:r>
        <w:t>14.1 Common request and result schemas</w:t>
      </w:r>
    </w:p>
    <w:p>
      <w:r>
        <w:rPr>
          <w:b w:val="0"/>
        </w:rPr>
        <w:t>The following JSON and field constraints define the baseline wire contract. The implementation shall publish equivalent OpenAPI 3.1 and JSON Schema files and pass contract tests against these examples before SDK release. Strings are bounded as stated in section 13; all identifiers and asset references are checked for ownership.</w:t>
      </w:r>
    </w:p>
    <w:p>
      <w:pPr>
        <w:pStyle w:val="Code"/>
      </w:pPr>
      <w:r>
        <w:t>{</w:t>
      </w:r>
    </w:p>
    <w:p>
      <w:pPr>
        <w:pStyle w:val="Code"/>
      </w:pPr>
      <w:r>
        <w:t xml:space="preserve">  "task": "translate",</w:t>
      </w:r>
    </w:p>
    <w:p>
      <w:pPr>
        <w:pStyle w:val="Code"/>
      </w:pPr>
      <w:r>
        <w:t xml:space="preserve">  "document": {"id": "uuid", "input_revision": "r42"},</w:t>
      </w:r>
    </w:p>
    <w:p>
      <w:pPr>
        <w:pStyle w:val="Code"/>
      </w:pPr>
      <w:r>
        <w:t xml:space="preserve">  "input": {"text": "Selected text", "source_language": "si"},</w:t>
      </w:r>
    </w:p>
    <w:p>
      <w:pPr>
        <w:pStyle w:val="Code"/>
      </w:pPr>
      <w:r>
        <w:t xml:space="preserve">  "options": {</w:t>
      </w:r>
    </w:p>
    <w:p>
      <w:pPr>
        <w:pStyle w:val="Code"/>
      </w:pPr>
      <w:r>
        <w:t xml:space="preserve">    "target_language": "en", "register": "neutral",</w:t>
      </w:r>
    </w:p>
    <w:p>
      <w:pPr>
        <w:pStyle w:val="Code"/>
      </w:pPr>
      <w:r>
        <w:t xml:space="preserve">    "glossary_id": null, "protected_ranges": []</w:t>
      </w:r>
    </w:p>
    <w:p>
      <w:pPr>
        <w:pStyle w:val="Code"/>
      </w:pPr>
      <w:r>
        <w:t xml:space="preserve">  },</w:t>
      </w:r>
    </w:p>
    <w:p>
      <w:pPr>
        <w:pStyle w:val="Code"/>
      </w:pPr>
      <w:r>
        <w:t xml:space="preserve">  "profile": "standard", "retention": "session"</w:t>
      </w:r>
    </w:p>
    <w:p>
      <w:pPr>
        <w:pStyle w:val="Code"/>
      </w:pPr>
      <w:r>
        <w:t>}</w:t>
      </w:r>
    </w:p>
    <w:p>
      <w:r>
        <w:rPr>
          <w:b w:val="0"/>
        </w:rPr>
        <w:t>JobRequest.task enum: transcribe, synthesize, captions, spell, grammar, translate, phrases. document is nullable for media and standalone tasks. profile is an approved profile ID rather than an arbitrary model URL. retention enum is session or saved; policy may force session. Each task uses a discriminated input and options schema rather than accepting arbitrary option keys.</w:t>
      </w:r>
    </w:p>
    <w:tbl>
      <w:tblPr>
        <w:tblW w:type="auto" w:w="0"/>
        <w:tblLayout w:type="fixed"/>
        <w:tblLook w:firstColumn="1" w:firstRow="1" w:lastColumn="0" w:lastRow="0" w:noHBand="0" w:noVBand="1" w:val="04A0"/>
      </w:tblPr>
      <w:tblGrid>
        <w:gridCol w:w="1800"/>
        <w:gridCol w:w="4032"/>
        <w:gridCol w:w="3960"/>
      </w:tblGrid>
      <w:tr>
        <w:trPr>
          <w:cantSplit/>
          <w:tblHeader/>
        </w:trPr>
        <w:tc>
          <w:tcPr>
            <w:tcW w:type="dxa" w:w="1800"/>
            <w:tcBorders>
              <w:top w:val="single" w:sz="4" w:color="D9D9D9"/>
              <w:left w:val="single" w:sz="4" w:color="D9D9D9"/>
              <w:bottom w:val="single" w:sz="4" w:color="D9D9D9"/>
              <w:right w:val="single" w:sz="4" w:color="D9D9D9"/>
            </w:tcBorders>
            <w:shd w:fill="E7EEF4"/>
          </w:tcPr>
          <w:p>
            <w:pPr>
              <w:spacing w:after="80" w:before="80"/>
            </w:pPr>
            <w:r>
              <w:rPr>
                <w:b/>
                <w:sz w:val="18"/>
              </w:rPr>
              <w:t>Task</w:t>
            </w:r>
          </w:p>
        </w:tc>
        <w:tc>
          <w:tcPr>
            <w:tcW w:type="dxa" w:w="4032"/>
            <w:tcBorders>
              <w:top w:val="single" w:sz="4" w:color="D9D9D9"/>
              <w:left w:val="single" w:sz="4" w:color="D9D9D9"/>
              <w:bottom w:val="single" w:sz="4" w:color="D9D9D9"/>
              <w:right w:val="single" w:sz="4" w:color="D9D9D9"/>
            </w:tcBorders>
            <w:shd w:fill="E7EEF4"/>
          </w:tcPr>
          <w:p>
            <w:pPr>
              <w:spacing w:after="80" w:before="80"/>
            </w:pPr>
            <w:r>
              <w:rPr>
                <w:b/>
                <w:sz w:val="18"/>
              </w:rPr>
              <w:t>Required input</w:t>
            </w:r>
          </w:p>
        </w:tc>
        <w:tc>
          <w:tcPr>
            <w:tcW w:type="dxa" w:w="3960"/>
            <w:tcBorders>
              <w:top w:val="single" w:sz="4" w:color="D9D9D9"/>
              <w:left w:val="single" w:sz="4" w:color="D9D9D9"/>
              <w:bottom w:val="single" w:sz="4" w:color="D9D9D9"/>
              <w:right w:val="single" w:sz="4" w:color="D9D9D9"/>
            </w:tcBorders>
            <w:shd w:fill="E7EEF4"/>
          </w:tcPr>
          <w:p>
            <w:pPr>
              <w:spacing w:after="80" w:before="80"/>
            </w:pPr>
            <w:r>
              <w:rPr>
                <w:b/>
                <w:sz w:val="18"/>
              </w:rPr>
              <w:t>Validated options and output</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transcribe</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asset_id</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language si/en/auto, glossary_id, word_timestamps boolean; Transcript result</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synthesize</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text, language si</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voice_id, supported rate, pronunciation_lexicon_id, WAV output; asset and duration</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captions</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transcript_job_id, media_asset_id</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profile_id, source_revision; cue array and warnings</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spell / grammar</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text, source_language si</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register, dictionary_id, protected_ranges; issue and edit arrays</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translate</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text, source_language si/en</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target_language, register, glossary_id, protected_ranges; linked segments</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phrases</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text, source_language si</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caret_utf16, register, max_candidates 1–5; candidate array</w:t>
            </w:r>
          </w:p>
        </w:tc>
      </w:tr>
    </w:tbl>
    <w:p/>
    <w:p>
      <w:r>
        <w:rPr>
          <w:b w:val="0"/>
        </w:rPr>
        <w:t>A completed job returns the common envelope below. Large results are immutable JSON assets retrieved through the authorized content endpoint; inline results are limited to 256 KiB. input_sha256 hashes exact UTF-8 input bytes after surrogate validation and before normalization. Input hashes remain local and are not exported as telemetry.</w:t>
      </w:r>
    </w:p>
    <w:p>
      <w:pPr>
        <w:pStyle w:val="Code"/>
      </w:pPr>
      <w:r>
        <w:t>{</w:t>
      </w:r>
    </w:p>
    <w:p>
      <w:pPr>
        <w:pStyle w:val="Code"/>
      </w:pPr>
      <w:r>
        <w:t xml:space="preserve">  "job_id": "uuid", "state": "succeeded", "progress": 1.0,</w:t>
      </w:r>
    </w:p>
    <w:p>
      <w:pPr>
        <w:pStyle w:val="Code"/>
      </w:pPr>
      <w:r>
        <w:t xml:space="preserve">  "input_revision": "r42", "input_sha256": "hex64",</w:t>
      </w:r>
    </w:p>
    <w:p>
      <w:pPr>
        <w:pStyle w:val="Code"/>
      </w:pPr>
      <w:r>
        <w:t xml:space="preserve">  "result": {"asset_id": "uuid", "kind": "translation"},</w:t>
      </w:r>
    </w:p>
    <w:p>
      <w:pPr>
        <w:pStyle w:val="Code"/>
      </w:pPr>
      <w:r>
        <w:t xml:space="preserve">  "warnings": [],</w:t>
      </w:r>
    </w:p>
    <w:p>
      <w:pPr>
        <w:pStyle w:val="Code"/>
      </w:pPr>
      <w:r>
        <w:t xml:space="preserve">  "provenance": {</w:t>
      </w:r>
    </w:p>
    <w:p>
      <w:pPr>
        <w:pStyle w:val="Code"/>
      </w:pPr>
      <w:r>
        <w:t xml:space="preserve">    "engine_version": "1.0.0", "package_id": "uuid",</w:t>
      </w:r>
    </w:p>
    <w:p>
      <w:pPr>
        <w:pStyle w:val="Code"/>
      </w:pPr>
      <w:r>
        <w:t xml:space="preserve">    "model_sha256": "hex64", "rules_version": "si-rules-1",</w:t>
      </w:r>
    </w:p>
    <w:p>
      <w:pPr>
        <w:pStyle w:val="Code"/>
      </w:pPr>
      <w:r>
        <w:t xml:space="preserve">    "parameters": {"seed": 42, "temperature": 0.2}</w:t>
      </w:r>
    </w:p>
    <w:p>
      <w:pPr>
        <w:pStyle w:val="Code"/>
      </w:pPr>
      <w:r>
        <w:t xml:space="preserve">  },</w:t>
      </w:r>
    </w:p>
    <w:p>
      <w:pPr>
        <w:pStyle w:val="Code"/>
      </w:pPr>
      <w:r>
        <w:t xml:space="preserve">  "created_at": "2026-10-24T00:00:00Z"</w:t>
      </w:r>
    </w:p>
    <w:p>
      <w:pPr>
        <w:pStyle w:val="Code"/>
      </w:pPr>
      <w:r>
        <w:t>}</w:t>
      </w:r>
    </w:p>
    <w:p>
      <w:pPr>
        <w:pStyle w:val="Heading2"/>
      </w:pPr>
      <w:r>
        <w:t>14.2 Text operations and edits</w:t>
      </w:r>
    </w:p>
    <w:p>
      <w:r>
        <w:rPr>
          <w:b w:val="0"/>
        </w:rPr>
        <w:t>TransliterateRequest contains text, direction (latin_to_si or si_to_latin), scheme_id, input_revision and max_candidates (1–5). Its response contains candidates [{text, rank, source}], consumed_range and input_revision. rank is ordinal, not a calibrated probability.</w:t>
      </w:r>
    </w:p>
    <w:p>
      <w:r>
        <w:rPr>
          <w:b w:val="0"/>
        </w:rPr>
        <w:t>ConvertRequest contains text, source_encoding, target_encoding, mapping_version, mode (strict or permissive) and input_revision. ConvertResult contains text, status (lossless, lossy or ambiguous), issues, source_map, mapping_version and input_revision. strict mode returns 422 with unmapped spans and no converted result when fidelity cannot be guaranteed.</w:t>
      </w:r>
    </w:p>
    <w:p>
      <w:r>
        <w:rPr>
          <w:b w:val="0"/>
        </w:rPr>
        <w:t>SuggestRequest contains text, caret_utf16, source_language, dictionary_id, max_candidates and input_revision. It returns replacement_range, candidates and input_revision. Replacement range cannot cross protected boundaries. Synchronous tools shall reject input that requires unavailable resources rather than secretly falling through to cloud inference.</w:t>
      </w:r>
    </w:p>
    <w:p>
      <w:pPr>
        <w:pStyle w:val="Code"/>
      </w:pPr>
      <w:r>
        <w:t>{</w:t>
      </w:r>
    </w:p>
    <w:p>
      <w:pPr>
        <w:pStyle w:val="Code"/>
      </w:pPr>
      <w:r>
        <w:t xml:space="preserve">  "issue_id": "uuid", "category": "spelling",</w:t>
      </w:r>
    </w:p>
    <w:p>
      <w:pPr>
        <w:pStyle w:val="Code"/>
      </w:pPr>
      <w:r>
        <w:t xml:space="preserve">  "range": {"start_utf16": 0, "end_utf16": 4},</w:t>
      </w:r>
    </w:p>
    <w:p>
      <w:pPr>
        <w:pStyle w:val="Code"/>
      </w:pPr>
      <w:r>
        <w:t xml:space="preserve">  "message": "Review this spelling", "source": "dictionary",</w:t>
      </w:r>
    </w:p>
    <w:p>
      <w:pPr>
        <w:pStyle w:val="Code"/>
      </w:pPr>
      <w:r>
        <w:t xml:space="preserve">  "alternatives": [{"text": "replacement", "rank": 1}],</w:t>
      </w:r>
    </w:p>
    <w:p>
      <w:pPr>
        <w:pStyle w:val="Code"/>
      </w:pPr>
      <w:r>
        <w:t xml:space="preserve">  "confidence": null, "review_required": true</w:t>
      </w:r>
    </w:p>
    <w:p>
      <w:pPr>
        <w:pStyle w:val="Code"/>
      </w:pPr>
      <w:r>
        <w:t>}</w:t>
      </w:r>
    </w:p>
    <w:p>
      <w:r>
        <w:rPr>
          <w:b w:val="0"/>
        </w:rPr>
        <w:t>Edit objects contain range, replacement, issue_id and input_revision. Edits shall be sorted by ascending range with no overlap in an accepted edit set. The host applies them in reverse offset order transactionally. The engine shall reject edits outside the selected interval, inside protected spans or on broken grapheme boundaries.</w:t>
      </w:r>
    </w:p>
    <w:p>
      <w:pPr>
        <w:pStyle w:val="Heading2"/>
      </w:pPr>
      <w:r>
        <w:t>14.3 Transcript and caption schemas</w:t>
      </w:r>
    </w:p>
    <w:p>
      <w:pPr>
        <w:pStyle w:val="Code"/>
      </w:pPr>
      <w:r>
        <w:t>{</w:t>
      </w:r>
    </w:p>
    <w:p>
      <w:pPr>
        <w:pStyle w:val="Code"/>
      </w:pPr>
      <w:r>
        <w:t xml:space="preserve">  "segment_id": "uuid", "revision": 3, "final": true,</w:t>
      </w:r>
    </w:p>
    <w:p>
      <w:pPr>
        <w:pStyle w:val="Code"/>
      </w:pPr>
      <w:r>
        <w:t xml:space="preserve">  "start_ms": 1200, "end_ms": 3500, "text": "Transcript",</w:t>
      </w:r>
    </w:p>
    <w:p>
      <w:pPr>
        <w:pStyle w:val="Code"/>
      </w:pPr>
      <w:r>
        <w:t xml:space="preserve">  "language": "si", "speaker_id": null,</w:t>
      </w:r>
    </w:p>
    <w:p>
      <w:pPr>
        <w:pStyle w:val="Code"/>
      </w:pPr>
      <w:r>
        <w:t xml:space="preserve">  "quality": {"score": null, "flags": ["review_recommended"]},</w:t>
      </w:r>
    </w:p>
    <w:p>
      <w:pPr>
        <w:pStyle w:val="Code"/>
      </w:pPr>
      <w:r>
        <w:t xml:space="preserve">  "words": [], "audio_gap": false</w:t>
      </w:r>
    </w:p>
    <w:p>
      <w:pPr>
        <w:pStyle w:val="Code"/>
      </w:pPr>
      <w:r>
        <w:t>}</w:t>
      </w:r>
    </w:p>
    <w:p>
      <w:r>
        <w:rPr>
          <w:b w:val="0"/>
        </w:rPr>
        <w:t>Transcript result includes media_asset_id, source_duration_ms, segments and review_status. Each word, if present, has text, start_ms, end_ms and nullable score. Segment and word times must be within the asset duration and start before end. Speaker IDs are nullable and unavailable until diarization is enabled.</w:t>
      </w:r>
    </w:p>
    <w:p>
      <w:r>
        <w:rPr>
          <w:b w:val="0"/>
        </w:rPr>
        <w:t>Cue schema: {cue_id, start_ms, end_ms, lines: string[1..2], source_segment_ids: UUID[], language, track_id, revision, warnings: string[]}. CaptionProject contains media_asset_id, timebase_num, timebase_den, revision, source_transcript_revision and tracks. PATCH requires If-Match equal to the project revision; all changed cues validate in one transaction. On mismatch return 412 and the current revision without applying any cue.</w:t>
      </w:r>
    </w:p>
    <w:p>
      <w:pPr>
        <w:pStyle w:val="Heading2"/>
      </w:pPr>
      <w:r>
        <w:t>14.4 Streaming protocol</w:t>
      </w:r>
    </w:p>
    <w:p>
      <w:r>
        <w:rPr>
          <w:b w:val="0"/>
        </w:rPr>
        <w:t>Client connects and sends start {protocol_version:1, language:"si", sample_rate:16000, channels:1, encoding:"pcm_s16le", document:null}. Server replies ready with stream_id, max_buffer_ms and resume_token. Resume tokens are local, user bound, expire after 30 seconds and are never logged.</w:t>
      </w:r>
    </w:p>
    <w:p>
      <w:r>
        <w:rPr>
          <w:b w:val="0"/>
        </w:rPr>
        <w:t>Binary frame layout is an 8 byte unsigned sequence number, an 8 byte source sample offset, both little endian, followed by signed 16 bit little endian PCM. The first sequence is zero. Acknowledgements report highest contiguous accepted sequence and highest durably checkpointed final segment. Timestamp derives from sample offset, not packet arrival time. Client finish requests drain and finalization; cancel requests immediate stop.</w:t>
      </w:r>
    </w:p>
    <w:p>
      <w:r>
        <w:rPr>
          <w:b w:val="0"/>
        </w:rPr>
        <w:t>Server JSON events use {event_id, stream_id, type, payload}; types are ack, partial, final, gap, backpressure, error and closed. Partial and final payloads use the transcript schema. A final segment never changes; a correction creates a separate user revision. Replayed frames with already accepted sequence numbers are acknowledged without duplicate inference.</w:t>
      </w:r>
    </w:p>
    <w:p>
      <w:r>
        <w:rPr>
          <w:b w:val="0"/>
        </w:rPr>
        <w:t>Job SSE events use monotonically increasing event IDs per job and Last-Event-ID replay for 10 minutes, with 15 second heartbeats. If replay expired, the client receives an explicit reset event and fetches current job state. Stream transcript recovery uses the WebSocket resume contract, not SSE replay.</w:t>
      </w:r>
    </w:p>
    <w:p>
      <w:pPr>
        <w:pStyle w:val="Heading2"/>
      </w:pPr>
      <w:r>
        <w:t>14.5 Signed package manifest</w:t>
      </w:r>
    </w:p>
    <w:p>
      <w:pPr>
        <w:pStyle w:val="Code"/>
      </w:pPr>
      <w:r>
        <w:t>{</w:t>
      </w:r>
    </w:p>
    <w:p>
      <w:pPr>
        <w:pStyle w:val="Code"/>
      </w:pPr>
      <w:r>
        <w:t xml:space="preserve">  "schema_version": 1, "package_id": "uuid", "version": "1.0.0",</w:t>
      </w:r>
    </w:p>
    <w:p>
      <w:pPr>
        <w:pStyle w:val="Code"/>
      </w:pPr>
      <w:r>
        <w:t xml:space="preserve">  "task": "text", "languages": ["si", "en"],</w:t>
      </w:r>
    </w:p>
    <w:p>
      <w:pPr>
        <w:pStyle w:val="Code"/>
      </w:pPr>
      <w:r>
        <w:t xml:space="preserve">  "runtime": {"name": "ollama", "version_range": "release-pinned"},</w:t>
      </w:r>
    </w:p>
    <w:p>
      <w:pPr>
        <w:pStyle w:val="Code"/>
      </w:pPr>
      <w:r>
        <w:t xml:space="preserve">  "base_model": "Qwen3-8B", "quantization": "Q4_K_M",</w:t>
      </w:r>
    </w:p>
    <w:p>
      <w:pPr>
        <w:pStyle w:val="Code"/>
      </w:pPr>
      <w:r>
        <w:t xml:space="preserve">  "artifacts": [{"path": "model.gguf", "sha256": "hex64",</w:t>
      </w:r>
    </w:p>
    <w:p>
      <w:pPr>
        <w:pStyle w:val="Code"/>
      </w:pPr>
      <w:r>
        <w:t xml:space="preserve">                 "size_bytes": 5000000000}],</w:t>
      </w:r>
    </w:p>
    <w:p>
      <w:pPr>
        <w:pStyle w:val="Code"/>
      </w:pPr>
      <w:r>
        <w:t xml:space="preserve">  "license_id": "Apache-2.0", "license_file": "LICENSE.txt",</w:t>
      </w:r>
    </w:p>
    <w:p>
      <w:pPr>
        <w:pStyle w:val="Code"/>
      </w:pPr>
      <w:r>
        <w:t xml:space="preserve">  "rights_approval_id": "approval-id", "evaluation_id": "uuid",</w:t>
      </w:r>
    </w:p>
    <w:p>
      <w:pPr>
        <w:pStyle w:val="Code"/>
      </w:pPr>
      <w:r>
        <w:t xml:space="preserve">  "min_ram_gib": 16, "min_disk_gib": 12,</w:t>
      </w:r>
    </w:p>
    <w:p>
      <w:pPr>
        <w:pStyle w:val="Code"/>
      </w:pPr>
      <w:r>
        <w:t xml:space="preserve">  "training_run_id": null, "publisher_key_id": "key-id"</w:t>
      </w:r>
    </w:p>
    <w:p>
      <w:pPr>
        <w:pStyle w:val="Code"/>
      </w:pPr>
      <w:r>
        <w:t>}</w:t>
      </w:r>
    </w:p>
    <w:p>
      <w:r>
        <w:rPr>
          <w:b w:val="0"/>
        </w:rPr>
        <w:t>The illustrative size is not a measured model size. Production manifests shall contain measured values, exact compatible runtime bounds and tokenizer, template, rules and evaluation artifact hashes. A detached Ed25519 signature covers the exact UTF-8 manifest bytes; the manifest hashes every artifact. Import rejects duplicate paths, symlinks, traversal, executables and undeclared files. Public trust keys are provisioned with the signed installer or a separately authenticated key update.</w:t>
      </w:r>
    </w:p>
    <w:p>
      <w:pPr>
        <w:pStyle w:val="Heading2"/>
      </w:pPr>
      <w:r>
        <w:t>14.6 Data model</w:t>
      </w:r>
    </w:p>
    <w:p>
      <w:r>
        <w:rPr>
          <w:b w:val="0"/>
        </w:rPr>
        <w:t>Use SQLite with WAL for per user metadata, foreign keys enabled and schema migrations. Store large encrypted binary assets outside the database. Use a database encryption extension for protected content fields or encrypted payload blobs with searchable content disabled. No plaintext transcript or prompt shall enter WAL, temporary files or crash dumps.</w:t>
      </w:r>
    </w:p>
    <w:tbl>
      <w:tblPr>
        <w:tblW w:type="auto" w:w="0"/>
        <w:tblLayout w:type="fixed"/>
        <w:tblLook w:firstColumn="1" w:firstRow="1" w:lastColumn="0" w:lastRow="0" w:noHBand="0" w:noVBand="1" w:val="04A0"/>
      </w:tblPr>
      <w:tblGrid>
        <w:gridCol w:w="1728"/>
        <w:gridCol w:w="5472"/>
        <w:gridCol w:w="2592"/>
      </w:tblGrid>
      <w:tr>
        <w:trPr>
          <w:cantSplit/>
          <w:tblHeader/>
        </w:trPr>
        <w:tc>
          <w:tcPr>
            <w:tcW w:type="dxa" w:w="1728"/>
            <w:tcBorders>
              <w:top w:val="single" w:sz="4" w:color="D9D9D9"/>
              <w:left w:val="single" w:sz="4" w:color="D9D9D9"/>
              <w:bottom w:val="single" w:sz="4" w:color="D9D9D9"/>
              <w:right w:val="single" w:sz="4" w:color="D9D9D9"/>
            </w:tcBorders>
            <w:shd w:fill="E7EEF4"/>
          </w:tcPr>
          <w:p>
            <w:pPr>
              <w:spacing w:after="80" w:before="80"/>
            </w:pPr>
            <w:r>
              <w:rPr>
                <w:b/>
                <w:sz w:val="18"/>
              </w:rPr>
              <w:t>Entity</w:t>
            </w:r>
          </w:p>
        </w:tc>
        <w:tc>
          <w:tcPr>
            <w:tcW w:type="dxa" w:w="5472"/>
            <w:tcBorders>
              <w:top w:val="single" w:sz="4" w:color="D9D9D9"/>
              <w:left w:val="single" w:sz="4" w:color="D9D9D9"/>
              <w:bottom w:val="single" w:sz="4" w:color="D9D9D9"/>
              <w:right w:val="single" w:sz="4" w:color="D9D9D9"/>
            </w:tcBorders>
            <w:shd w:fill="E7EEF4"/>
          </w:tcPr>
          <w:p>
            <w:pPr>
              <w:spacing w:after="80" w:before="80"/>
            </w:pPr>
            <w:r>
              <w:rPr>
                <w:b/>
                <w:sz w:val="18"/>
              </w:rPr>
              <w:t>Key relationships and fields</w:t>
            </w:r>
          </w:p>
        </w:tc>
        <w:tc>
          <w:tcPr>
            <w:tcW w:type="dxa" w:w="2592"/>
            <w:tcBorders>
              <w:top w:val="single" w:sz="4" w:color="D9D9D9"/>
              <w:left w:val="single" w:sz="4" w:color="D9D9D9"/>
              <w:bottom w:val="single" w:sz="4" w:color="D9D9D9"/>
              <w:right w:val="single" w:sz="4" w:color="D9D9D9"/>
            </w:tcBorders>
            <w:shd w:fill="E7EEF4"/>
          </w:tcPr>
          <w:p>
            <w:pPr>
              <w:spacing w:after="80" w:before="80"/>
            </w:pPr>
            <w:r>
              <w:rPr>
                <w:b/>
                <w:sz w:val="18"/>
              </w:rPr>
              <w:t>Lifetime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Profile</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profile_id, OS principal reference, preferences, policy_version</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Until user reset</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DocumentRef</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document_id, app_id, opaque host_ref, last_revision</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Session or saved project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Session</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session_id, owner, purpose, consent_ref, retention_mode</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User controlled within policy</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Asset</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asset_id, session_id, encrypted_path, MIME, size, digest, key_ref</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Session or explicit saved</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Job</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job_id, session_id, task, state, input_refs, package_id, retry_of</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Content separate from metadata</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TranscriptSegment</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segment_id, job_id, revision, times, encrypted_text, final</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Follows session</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CaptionProject</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project_id, media_asset_id, source_revision, revision</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Explicit project retention</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CaptionCue</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cue_id, project_id, track_id, times, encrypted_lines</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Follows project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Dictionary</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dictionary_id, owner, language, version, encrypted_entries</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Until user removal</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ModelPackage</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package_id, manifest_hash, state, rights_ref, eval_id</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Admin managed</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ModelBinding</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task, profile, active_package_id, previous_package_id</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Persistent and versioned</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Consent</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consent_id, purpose, scope, issued_at, revoked_at</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Minimal proof per policy</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Dataset</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dataset_id, immutable manifest_hash, rights_ref, split_hash</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Training zone only</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TrainingRun</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run_id, dataset_id, base_digest, config_hash, output_digest</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Training zone only</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Evaluation</w:t>
            </w:r>
          </w:p>
        </w:tc>
        <w:tc>
          <w:tcPr>
            <w:tcW w:type="dxa" w:w="5472"/>
            <w:tcBorders>
              <w:top w:val="single" w:sz="4" w:color="D9D9D9"/>
              <w:left w:val="single" w:sz="4" w:color="D9D9D9"/>
              <w:bottom w:val="single" w:sz="4" w:color="D9D9D9"/>
              <w:right w:val="single" w:sz="4" w:color="D9D9D9"/>
            </w:tcBorders>
            <w:shd w:fill="FFFFFF"/>
          </w:tcPr>
          <w:p>
            <w:pPr>
              <w:spacing w:after="80" w:before="80"/>
            </w:pPr>
            <w:r>
              <w:rPr>
                <w:b w:val="0"/>
                <w:sz w:val="18"/>
              </w:rPr>
              <w:t>evaluation_id, suite_hash, candidate_digest, metrics, decision</w:t>
            </w:r>
          </w:p>
        </w:tc>
        <w:tc>
          <w:tcPr>
            <w:tcW w:type="dxa" w:w="2592"/>
            <w:tcBorders>
              <w:top w:val="single" w:sz="4" w:color="D9D9D9"/>
              <w:left w:val="single" w:sz="4" w:color="D9D9D9"/>
              <w:bottom w:val="single" w:sz="4" w:color="D9D9D9"/>
              <w:right w:val="single" w:sz="4" w:color="D9D9D9"/>
            </w:tcBorders>
            <w:shd w:fill="FFFFFF"/>
          </w:tcPr>
          <w:p>
            <w:pPr>
              <w:spacing w:after="80" w:before="80"/>
            </w:pPr>
            <w:r>
              <w:rPr>
                <w:b w:val="0"/>
                <w:sz w:val="18"/>
              </w:rPr>
              <w:t>Training and release registry</w:t>
            </w:r>
          </w:p>
        </w:tc>
      </w:tr>
      <w:tr>
        <w:trPr>
          <w:cantSplit/>
        </w:trPr>
        <w:tc>
          <w:tcPr>
            <w:tcW w:type="dxa" w:w="1728"/>
            <w:tcBorders>
              <w:top w:val="single" w:sz="4" w:color="D9D9D9"/>
              <w:left w:val="single" w:sz="4" w:color="D9D9D9"/>
              <w:bottom w:val="single" w:sz="4" w:color="D9D9D9"/>
              <w:right w:val="single" w:sz="4" w:color="D9D9D9"/>
            </w:tcBorders>
            <w:shd w:fill="F5F7F9"/>
          </w:tcPr>
          <w:p>
            <w:pPr>
              <w:spacing w:after="80" w:before="80"/>
            </w:pPr>
            <w:r>
              <w:rPr>
                <w:b w:val="0"/>
                <w:sz w:val="18"/>
              </w:rPr>
              <w:t>AuditEvent</w:t>
            </w:r>
          </w:p>
        </w:tc>
        <w:tc>
          <w:tcPr>
            <w:tcW w:type="dxa" w:w="5472"/>
            <w:tcBorders>
              <w:top w:val="single" w:sz="4" w:color="D9D9D9"/>
              <w:left w:val="single" w:sz="4" w:color="D9D9D9"/>
              <w:bottom w:val="single" w:sz="4" w:color="D9D9D9"/>
              <w:right w:val="single" w:sz="4" w:color="D9D9D9"/>
            </w:tcBorders>
            <w:shd w:fill="F5F7F9"/>
          </w:tcPr>
          <w:p>
            <w:pPr>
              <w:spacing w:after="80" w:before="80"/>
            </w:pPr>
            <w:r>
              <w:rPr>
                <w:b w:val="0"/>
                <w:sz w:val="18"/>
              </w:rPr>
              <w:t>event_id, actor, action, object_ref, result, timestamp</w:t>
            </w:r>
          </w:p>
        </w:tc>
        <w:tc>
          <w:tcPr>
            <w:tcW w:type="dxa" w:w="2592"/>
            <w:tcBorders>
              <w:top w:val="single" w:sz="4" w:color="D9D9D9"/>
              <w:left w:val="single" w:sz="4" w:color="D9D9D9"/>
              <w:bottom w:val="single" w:sz="4" w:color="D9D9D9"/>
              <w:right w:val="single" w:sz="4" w:color="D9D9D9"/>
            </w:tcBorders>
            <w:shd w:fill="F5F7F9"/>
          </w:tcPr>
          <w:p>
            <w:pPr>
              <w:spacing w:after="80" w:before="80"/>
            </w:pPr>
            <w:r>
              <w:rPr>
                <w:b w:val="0"/>
                <w:sz w:val="18"/>
              </w:rPr>
              <w:t>90 days default</w:t>
            </w:r>
          </w:p>
        </w:tc>
      </w:tr>
    </w:tbl>
    <w:p/>
    <w:p>
      <w:r>
        <w:rPr>
          <w:b w:val="0"/>
        </w:rPr>
        <w:t>A session owns jobs and assets; a job references exactly one immutable task model binding snapshot when a model is needed. Caption cues reference source segments through a join table. Assets can have multiple derivation links; deletion computes the owned dependency closure and respects other explicit project references. Models are not private session content and cannot be cascaded from session deletion.</w:t>
      </w:r>
    </w:p>
    <w:p>
      <w:r>
        <w:rPr>
          <w:b w:val="0"/>
        </w:rPr>
        <w:t>Index Job(owner,state,created_at), Asset(session_id), TranscriptSegment(job_id,start_ms), CaptionCue(project_id,track_id,start_ms), and ModelPackage(manifest_hash). Use optimistic concurrency for dictionaries and projects, transactional compare and swap for model bindings and reference counts, and content checksums for corrupted artifact detection. Migration failures restore the pre migration metadata backup and retain encrypted artifacts unchanged.</w:t>
      </w:r>
    </w:p>
    <w:p>
      <w:pPr>
        <w:pStyle w:val="Heading1"/>
      </w:pPr>
      <w:r>
        <w:t>15 Nonfunctional requirements</w:t>
      </w:r>
    </w:p>
    <w:p>
      <w:pPr>
        <w:pStyle w:val="Heading2"/>
      </w:pPr>
      <w:r>
        <w:t>15.1 Certified device profiles</w:t>
      </w:r>
    </w:p>
    <w:p>
      <w:r>
        <w:rPr>
          <w:b w:val="0"/>
        </w:rPr>
        <w:t>These are proposed certification machines, not universal hardware guarantees. Phase 0 shall record exact CPUs, GPUs, drivers, RAM, OS versions and model digests. A device advertises live capability only if the approved profile passes the sustained test. Installation may support a lower performance device in batch mode without labeling it real time.</w:t>
      </w:r>
    </w:p>
    <w:tbl>
      <w:tblPr>
        <w:tblW w:type="auto" w:w="0"/>
        <w:tblLayout w:type="fixed"/>
        <w:tblLook w:firstColumn="1" w:firstRow="1" w:lastColumn="0" w:lastRow="0" w:noHBand="0" w:noVBand="1" w:val="04A0"/>
      </w:tblPr>
      <w:tblGrid>
        <w:gridCol w:w="1656"/>
        <w:gridCol w:w="4680"/>
        <w:gridCol w:w="3456"/>
      </w:tblGrid>
      <w:tr>
        <w:trPr>
          <w:cantSplit/>
          <w:tblHeader/>
        </w:trPr>
        <w:tc>
          <w:tcPr>
            <w:tcW w:type="dxa" w:w="1656"/>
            <w:tcBorders>
              <w:top w:val="single" w:sz="4" w:color="D9D9D9"/>
              <w:left w:val="single" w:sz="4" w:color="D9D9D9"/>
              <w:bottom w:val="single" w:sz="4" w:color="D9D9D9"/>
              <w:right w:val="single" w:sz="4" w:color="D9D9D9"/>
            </w:tcBorders>
            <w:shd w:fill="E7EEF4"/>
          </w:tcPr>
          <w:p>
            <w:pPr>
              <w:spacing w:after="80" w:before="80"/>
            </w:pPr>
            <w:r>
              <w:rPr>
                <w:b/>
                <w:sz w:val="18"/>
              </w:rPr>
              <w:t>Profile</w:t>
            </w:r>
          </w:p>
        </w:tc>
        <w:tc>
          <w:tcPr>
            <w:tcW w:type="dxa" w:w="4680"/>
            <w:tcBorders>
              <w:top w:val="single" w:sz="4" w:color="D9D9D9"/>
              <w:left w:val="single" w:sz="4" w:color="D9D9D9"/>
              <w:bottom w:val="single" w:sz="4" w:color="D9D9D9"/>
              <w:right w:val="single" w:sz="4" w:color="D9D9D9"/>
            </w:tcBorders>
            <w:shd w:fill="E7EEF4"/>
          </w:tcPr>
          <w:p>
            <w:pPr>
              <w:spacing w:after="80" w:before="80"/>
            </w:pPr>
            <w:r>
              <w:rPr>
                <w:b/>
                <w:sz w:val="18"/>
              </w:rPr>
              <w:t>Certification baseline</w:t>
            </w:r>
          </w:p>
        </w:tc>
        <w:tc>
          <w:tcPr>
            <w:tcW w:type="dxa" w:w="3456"/>
            <w:tcBorders>
              <w:top w:val="single" w:sz="4" w:color="D9D9D9"/>
              <w:left w:val="single" w:sz="4" w:color="D9D9D9"/>
              <w:bottom w:val="single" w:sz="4" w:color="D9D9D9"/>
              <w:right w:val="single" w:sz="4" w:color="D9D9D9"/>
            </w:tcBorders>
            <w:shd w:fill="E7EEF4"/>
          </w:tcPr>
          <w:p>
            <w:pPr>
              <w:spacing w:after="80" w:before="80"/>
            </w:pPr>
            <w:r>
              <w:rPr>
                <w:b/>
                <w:sz w:val="18"/>
              </w:rPr>
              <w:t>Intended workload</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80" w:before="80"/>
            </w:pPr>
            <w:r>
              <w:rPr>
                <w:b w:val="0"/>
                <w:sz w:val="18"/>
              </w:rPr>
              <w:t>Minimum CPU</w:t>
            </w:r>
          </w:p>
        </w:tc>
        <w:tc>
          <w:tcPr>
            <w:tcW w:type="dxa" w:w="4680"/>
            <w:tcBorders>
              <w:top w:val="single" w:sz="4" w:color="D9D9D9"/>
              <w:left w:val="single" w:sz="4" w:color="D9D9D9"/>
              <w:bottom w:val="single" w:sz="4" w:color="D9D9D9"/>
              <w:right w:val="single" w:sz="4" w:color="D9D9D9"/>
            </w:tcBorders>
            <w:shd w:fill="FFFFFF"/>
          </w:tcPr>
          <w:p>
            <w:pPr>
              <w:spacing w:after="80" w:before="80"/>
            </w:pPr>
            <w:r>
              <w:rPr>
                <w:b w:val="0"/>
                <w:sz w:val="18"/>
              </w:rPr>
              <w:t>4 physical cores, 8 GiB RAM, SSD, 20 GiB free</w:t>
            </w:r>
          </w:p>
        </w:tc>
        <w:tc>
          <w:tcPr>
            <w:tcW w:type="dxa" w:w="3456"/>
            <w:tcBorders>
              <w:top w:val="single" w:sz="4" w:color="D9D9D9"/>
              <w:left w:val="single" w:sz="4" w:color="D9D9D9"/>
              <w:bottom w:val="single" w:sz="4" w:color="D9D9D9"/>
              <w:right w:val="single" w:sz="4" w:color="D9D9D9"/>
            </w:tcBorders>
            <w:shd w:fill="FFFFFF"/>
          </w:tcPr>
          <w:p>
            <w:pPr>
              <w:spacing w:after="80" w:before="80"/>
            </w:pPr>
            <w:r>
              <w:rPr>
                <w:b w:val="0"/>
                <w:sz w:val="18"/>
              </w:rPr>
              <w:t>Rules and conversion; Qwen3 4B and small ASR evaluated sequentially; batch mode</w:t>
            </w:r>
          </w:p>
        </w:tc>
      </w:tr>
      <w:tr>
        <w:trPr>
          <w:cantSplit/>
        </w:trPr>
        <w:tc>
          <w:tcPr>
            <w:tcW w:type="dxa" w:w="1656"/>
            <w:tcBorders>
              <w:top w:val="single" w:sz="4" w:color="D9D9D9"/>
              <w:left w:val="single" w:sz="4" w:color="D9D9D9"/>
              <w:bottom w:val="single" w:sz="4" w:color="D9D9D9"/>
              <w:right w:val="single" w:sz="4" w:color="D9D9D9"/>
            </w:tcBorders>
            <w:shd w:fill="F5F7F9"/>
          </w:tcPr>
          <w:p>
            <w:pPr>
              <w:spacing w:after="80" w:before="80"/>
            </w:pPr>
            <w:r>
              <w:rPr>
                <w:b w:val="0"/>
                <w:sz w:val="18"/>
              </w:rPr>
              <w:t>Standard CPU</w:t>
            </w:r>
          </w:p>
        </w:tc>
        <w:tc>
          <w:tcPr>
            <w:tcW w:type="dxa" w:w="4680"/>
            <w:tcBorders>
              <w:top w:val="single" w:sz="4" w:color="D9D9D9"/>
              <w:left w:val="single" w:sz="4" w:color="D9D9D9"/>
              <w:bottom w:val="single" w:sz="4" w:color="D9D9D9"/>
              <w:right w:val="single" w:sz="4" w:color="D9D9D9"/>
            </w:tcBorders>
            <w:shd w:fill="F5F7F9"/>
          </w:tcPr>
          <w:p>
            <w:pPr>
              <w:spacing w:after="80" w:before="80"/>
            </w:pPr>
            <w:r>
              <w:rPr>
                <w:b w:val="0"/>
                <w:sz w:val="18"/>
              </w:rPr>
              <w:t>Intel i7 12700 class, 16 GiB RAM, SSD, 40 GiB free</w:t>
            </w:r>
          </w:p>
        </w:tc>
        <w:tc>
          <w:tcPr>
            <w:tcW w:type="dxa" w:w="3456"/>
            <w:tcBorders>
              <w:top w:val="single" w:sz="4" w:color="D9D9D9"/>
              <w:left w:val="single" w:sz="4" w:color="D9D9D9"/>
              <w:bottom w:val="single" w:sz="4" w:color="D9D9D9"/>
              <w:right w:val="single" w:sz="4" w:color="D9D9D9"/>
            </w:tcBorders>
            <w:shd w:fill="F5F7F9"/>
          </w:tcPr>
          <w:p>
            <w:pPr>
              <w:spacing w:after="80" w:before="80"/>
            </w:pPr>
            <w:r>
              <w:rPr>
                <w:b w:val="0"/>
                <w:sz w:val="18"/>
              </w:rPr>
              <w:t>Qwen3 4B or 8B if admitted; small int8 ASR; interactive text, conditional live ASR</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80" w:before="80"/>
            </w:pPr>
            <w:r>
              <w:rPr>
                <w:b w:val="0"/>
                <w:sz w:val="18"/>
              </w:rPr>
              <w:t>Apple standard</w:t>
            </w:r>
          </w:p>
        </w:tc>
        <w:tc>
          <w:tcPr>
            <w:tcW w:type="dxa" w:w="4680"/>
            <w:tcBorders>
              <w:top w:val="single" w:sz="4" w:color="D9D9D9"/>
              <w:left w:val="single" w:sz="4" w:color="D9D9D9"/>
              <w:bottom w:val="single" w:sz="4" w:color="D9D9D9"/>
              <w:right w:val="single" w:sz="4" w:color="D9D9D9"/>
            </w:tcBorders>
            <w:shd w:fill="FFFFFF"/>
          </w:tcPr>
          <w:p>
            <w:pPr>
              <w:spacing w:after="80" w:before="80"/>
            </w:pPr>
            <w:r>
              <w:rPr>
                <w:b w:val="0"/>
                <w:sz w:val="18"/>
              </w:rPr>
              <w:t>M2 class, 16 GiB unified RAM, SSD, 40 GiB free</w:t>
            </w:r>
          </w:p>
        </w:tc>
        <w:tc>
          <w:tcPr>
            <w:tcW w:type="dxa" w:w="3456"/>
            <w:tcBorders>
              <w:top w:val="single" w:sz="4" w:color="D9D9D9"/>
              <w:left w:val="single" w:sz="4" w:color="D9D9D9"/>
              <w:bottom w:val="single" w:sz="4" w:color="D9D9D9"/>
              <w:right w:val="single" w:sz="4" w:color="D9D9D9"/>
            </w:tcBorders>
            <w:shd w:fill="FFFFFF"/>
          </w:tcPr>
          <w:p>
            <w:pPr>
              <w:spacing w:after="80" w:before="80"/>
            </w:pPr>
            <w:r>
              <w:rPr>
                <w:b w:val="0"/>
                <w:sz w:val="18"/>
              </w:rPr>
              <w:t>Ollama native acceleration; faster-whisper CPU; live ASR conditional on benchmark</w:t>
            </w:r>
          </w:p>
        </w:tc>
      </w:tr>
      <w:tr>
        <w:trPr>
          <w:cantSplit/>
        </w:trPr>
        <w:tc>
          <w:tcPr>
            <w:tcW w:type="dxa" w:w="1656"/>
            <w:tcBorders>
              <w:top w:val="single" w:sz="4" w:color="D9D9D9"/>
              <w:left w:val="single" w:sz="4" w:color="D9D9D9"/>
              <w:bottom w:val="single" w:sz="4" w:color="D9D9D9"/>
              <w:right w:val="single" w:sz="4" w:color="D9D9D9"/>
            </w:tcBorders>
            <w:shd w:fill="F5F7F9"/>
          </w:tcPr>
          <w:p>
            <w:pPr>
              <w:spacing w:after="80" w:before="80"/>
            </w:pPr>
            <w:r>
              <w:rPr>
                <w:b w:val="0"/>
                <w:sz w:val="18"/>
              </w:rPr>
              <w:t>Accelerated</w:t>
            </w:r>
          </w:p>
        </w:tc>
        <w:tc>
          <w:tcPr>
            <w:tcW w:type="dxa" w:w="4680"/>
            <w:tcBorders>
              <w:top w:val="single" w:sz="4" w:color="D9D9D9"/>
              <w:left w:val="single" w:sz="4" w:color="D9D9D9"/>
              <w:bottom w:val="single" w:sz="4" w:color="D9D9D9"/>
              <w:right w:val="single" w:sz="4" w:color="D9D9D9"/>
            </w:tcBorders>
            <w:shd w:fill="F5F7F9"/>
          </w:tcPr>
          <w:p>
            <w:pPr>
              <w:spacing w:after="80" w:before="80"/>
            </w:pPr>
            <w:r>
              <w:rPr>
                <w:b w:val="0"/>
                <w:sz w:val="18"/>
              </w:rPr>
              <w:t>8 CPU cores, 32 GiB RAM, NVIDIA RTX 3060 12 GiB, SSD, 60 GiB free</w:t>
            </w:r>
          </w:p>
        </w:tc>
        <w:tc>
          <w:tcPr>
            <w:tcW w:type="dxa" w:w="3456"/>
            <w:tcBorders>
              <w:top w:val="single" w:sz="4" w:color="D9D9D9"/>
              <w:left w:val="single" w:sz="4" w:color="D9D9D9"/>
              <w:bottom w:val="single" w:sz="4" w:color="D9D9D9"/>
              <w:right w:val="single" w:sz="4" w:color="D9D9D9"/>
            </w:tcBorders>
            <w:shd w:fill="F5F7F9"/>
          </w:tcPr>
          <w:p>
            <w:pPr>
              <w:spacing w:after="80" w:before="80"/>
            </w:pPr>
            <w:r>
              <w:rPr>
                <w:b w:val="0"/>
                <w:sz w:val="18"/>
              </w:rPr>
              <w:t>Qwen3 8B quantized, ASR medium or large candidate, scheduled GPU sharing</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80" w:before="80"/>
            </w:pPr>
            <w:r>
              <w:rPr>
                <w:b w:val="0"/>
                <w:sz w:val="18"/>
              </w:rPr>
              <w:t>Training</w:t>
            </w:r>
          </w:p>
        </w:tc>
        <w:tc>
          <w:tcPr>
            <w:tcW w:type="dxa" w:w="4680"/>
            <w:tcBorders>
              <w:top w:val="single" w:sz="4" w:color="D9D9D9"/>
              <w:left w:val="single" w:sz="4" w:color="D9D9D9"/>
              <w:bottom w:val="single" w:sz="4" w:color="D9D9D9"/>
              <w:right w:val="single" w:sz="4" w:color="D9D9D9"/>
            </w:tcBorders>
            <w:shd w:fill="FFFFFF"/>
          </w:tcPr>
          <w:p>
            <w:pPr>
              <w:spacing w:after="80" w:before="80"/>
            </w:pPr>
            <w:r>
              <w:rPr>
                <w:b w:val="0"/>
                <w:sz w:val="18"/>
              </w:rPr>
              <w:t>Dedicated Linux GPU worker with 24 GiB or larger GPU as experiment permits</w:t>
            </w:r>
          </w:p>
        </w:tc>
        <w:tc>
          <w:tcPr>
            <w:tcW w:type="dxa" w:w="3456"/>
            <w:tcBorders>
              <w:top w:val="single" w:sz="4" w:color="D9D9D9"/>
              <w:left w:val="single" w:sz="4" w:color="D9D9D9"/>
              <w:bottom w:val="single" w:sz="4" w:color="D9D9D9"/>
              <w:right w:val="single" w:sz="4" w:color="D9D9D9"/>
            </w:tcBorders>
            <w:shd w:fill="FFFFFF"/>
          </w:tcPr>
          <w:p>
            <w:pPr>
              <w:spacing w:after="80" w:before="80"/>
            </w:pPr>
            <w:r>
              <w:rPr>
                <w:b w:val="0"/>
                <w:sz w:val="18"/>
              </w:rPr>
              <w:t>LoRA and speech training; memory fit measured per recipe</w:t>
            </w:r>
          </w:p>
        </w:tc>
      </w:tr>
    </w:tbl>
    <w:p/>
    <w:p>
      <w:r>
        <w:rPr>
          <w:b w:val="0"/>
        </w:rPr>
        <w:t>CTranslate2 prebuilt GPU execution targets NVIDIA CUDA. Do not promise faster-whisper Metal acceleration on Apple Silicon; its certified default is CPU. Ollama and ASR have separate hardware support matrices. CUDA and cuDNN compatibility shall match the pinned faster-whisper and CTranslate2 release. [S3, S7]</w:t>
      </w:r>
    </w:p>
    <w:p>
      <w:pPr>
        <w:pStyle w:val="Heading2"/>
      </w:pPr>
      <w:r>
        <w:t>15.2 Performance and capacity</w:t>
      </w:r>
    </w:p>
    <w:p>
      <w:r>
        <w:rPr>
          <w:b w:val="0"/>
        </w:rPr>
        <w:t>All latency targets are p95 over at least 100 calls after five warmups, with input fixtures fixed in the benchmark manifest. Report cold load separately over ten starts. Background OS noise, power mode and host app load shall be recorded. CPU or minimum profiles may expose slower batch behavior; the UI shall never claim the accelerated target on an unqualified device.</w:t>
      </w:r>
    </w:p>
    <w:tbl>
      <w:tblPr>
        <w:tblW w:type="auto" w:w="0"/>
        <w:tblLayout w:type="fixed"/>
        <w:tblLook w:firstColumn="1" w:firstRow="1" w:lastColumn="0" w:lastRow="0" w:noHBand="0" w:noVBand="1" w:val="04A0"/>
      </w:tblPr>
      <w:tblGrid>
        <w:gridCol w:w="1152"/>
        <w:gridCol w:w="3816"/>
        <w:gridCol w:w="4824"/>
      </w:tblGrid>
      <w:tr>
        <w:trPr>
          <w:cantSplit/>
          <w:tblHeader/>
        </w:trPr>
        <w:tc>
          <w:tcPr>
            <w:tcW w:type="dxa" w:w="1152"/>
            <w:tcBorders>
              <w:top w:val="single" w:sz="4" w:color="D9D9D9"/>
              <w:left w:val="single" w:sz="4" w:color="D9D9D9"/>
              <w:bottom w:val="single" w:sz="4" w:color="D9D9D9"/>
              <w:right w:val="single" w:sz="4" w:color="D9D9D9"/>
            </w:tcBorders>
            <w:shd w:fill="E7EEF4"/>
          </w:tcPr>
          <w:p>
            <w:pPr>
              <w:spacing w:after="80" w:before="80"/>
            </w:pPr>
            <w:r>
              <w:rPr>
                <w:b/>
                <w:sz w:val="18"/>
              </w:rPr>
              <w:t>ID</w:t>
            </w:r>
          </w:p>
        </w:tc>
        <w:tc>
          <w:tcPr>
            <w:tcW w:type="dxa" w:w="3816"/>
            <w:tcBorders>
              <w:top w:val="single" w:sz="4" w:color="D9D9D9"/>
              <w:left w:val="single" w:sz="4" w:color="D9D9D9"/>
              <w:bottom w:val="single" w:sz="4" w:color="D9D9D9"/>
              <w:right w:val="single" w:sz="4" w:color="D9D9D9"/>
            </w:tcBorders>
            <w:shd w:fill="E7EEF4"/>
          </w:tcPr>
          <w:p>
            <w:pPr>
              <w:spacing w:after="80" w:before="80"/>
            </w:pPr>
            <w:r>
              <w:rPr>
                <w:b/>
                <w:sz w:val="18"/>
              </w:rPr>
              <w:t>Target</w:t>
            </w:r>
          </w:p>
        </w:tc>
        <w:tc>
          <w:tcPr>
            <w:tcW w:type="dxa" w:w="4824"/>
            <w:tcBorders>
              <w:top w:val="single" w:sz="4" w:color="D9D9D9"/>
              <w:left w:val="single" w:sz="4" w:color="D9D9D9"/>
              <w:bottom w:val="single" w:sz="4" w:color="D9D9D9"/>
              <w:right w:val="single" w:sz="4" w:color="D9D9D9"/>
            </w:tcBorders>
            <w:shd w:fill="E7EEF4"/>
          </w:tcPr>
          <w:p>
            <w:pPr>
              <w:spacing w:after="80" w:before="80"/>
            </w:pPr>
            <w:r>
              <w:rPr>
                <w:b/>
                <w:sz w:val="18"/>
              </w:rPr>
              <w:t>Measurement and acceptance</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001</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Offline correctness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AT01: all enabled golden workflows pass with outbound DNS and network blocked; zero attempted external connections by engine processes</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002</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Deterministic text latency</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AT23: transliteration and word suggestions ≤100 ms; conversion of 10,000 units ≤300 ms on standard profile</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003</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Live ASR latency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AT10/23: first partial ≤1.5 s after voiced input; final ≤2.5 s after detected endpoint; sustained RTF ≤0.8 on certified live profile</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004</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Batch ASR throughput</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AT23: 30 minute fixture, RTF ≤1.5 standard CPU and ≤0.5 accelerated profile; all results include source timing</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005</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Interactive model latency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AT23: Qwen3 8B accelerated, 512 input plus 128 output tokens, time to first text ≤3 s; generation ≥10 output tokens/s median; no thinking output</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006</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TTS performance</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AT12/23: approved voice on standard CPU, ≤2 s to first playable sentence and synthesis RTF ≤1.0 for 100 word Sinhala paragraph</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007</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Idle and memory limits</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AT23: supervisor and idle unloaded workers ≤500 MiB RSS total; peak app plus engine avoids sustained swapping; reserve max of 2 GiB or 20% RAM for host</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008</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Responsiveness</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AT23: job submit and cancel acknowledgement ≤250 ms under approved load; cancelled worker releases task resources within 5 s</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009</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Stability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AT03/23: 8 hour mixed load and 2 hour live session; zero unhandled service crashes, no accepted final segment loss, ≤10% memory growth after warmup</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010</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Recovery</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AT03: service ready within 15 s after restart excluding model load; interrupted batch checkpoint loss ≤30 s of processed audio</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011</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Data integrity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AT05/18: no partial exported file is reported successful; exports use temporary file, flush and atomic replace within same filesystem</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012</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Accessibility</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AT19: all engine controls keyboard accessible, labeled for screen readers, Sinhala composition tested; essential status available without color</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013</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Compatibility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AT02/17: current and previous supported API minor clients pass contract tests on all certified OS builds</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NFR 014</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Maintainability</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AT24: one command reproducible build and evaluation from locked inputs; SBOM, schemas, migration and rollback scripts included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NFR 015</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Observability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AT07/20: content free health and metrics cover latency, errors, queue depth, worker restarts and model digest; telemetry disabled by default</w:t>
            </w:r>
          </w:p>
        </w:tc>
      </w:tr>
    </w:tbl>
    <w:p/>
    <w:p>
      <w:r>
        <w:rPr>
          <w:b w:val="0"/>
        </w:rPr>
        <w:t>RTF is processing elapsed seconds divided by source audio seconds. First partial measures from first speech sample delivered to the service; endpoint delay starts at VAD endpoint time and additionally reports the VAD silence interval. For TTS, RTF is generation time divided by generated audio duration. ASR transcript and TTS audio quality shall pass their gates under the same profile used for latency claims.</w:t>
      </w:r>
    </w:p>
    <w:p>
      <w:r>
        <w:rPr>
          <w:b w:val="0"/>
        </w:rPr>
        <w:t>Under concurrent Meet and Qwen3 workload, AT23 shall prove live thresholds remain satisfied or that the scheduler visibly queues text. Measure a one hour mixed workload with one live stream, one foreground text request every 30 seconds, and one background caption export. No admission policy may silently degrade ASR quality or discard frames to improve latency.</w:t>
      </w:r>
    </w:p>
    <w:p>
      <w:pPr>
        <w:pStyle w:val="Heading2"/>
      </w:pPr>
      <w:r>
        <w:t>15.3 Usability and localization</w:t>
      </w:r>
    </w:p>
    <w:p>
      <w:r>
        <w:rPr>
          <w:b w:val="0"/>
        </w:rPr>
      </w:r>
      <w:r>
        <w:rPr>
          <w:b/>
        </w:rPr>
        <w:t>NFR 016 • P0.</w:t>
      </w:r>
      <w:r>
        <w:rPr>
          <w:b w:val="0"/>
        </w:rPr>
        <w:t xml:space="preserve"> The engine UI shall support Sinhala and English labels, locale aware numbers and dates, searchable model names and actionable error messages. UI language is independent of source text language. Raw technical stack traces shall not appear to end users.</w:t>
      </w:r>
    </w:p>
    <w:p>
      <w:r>
        <w:rPr>
          <w:b w:val="0"/>
        </w:rPr>
      </w:r>
      <w:r>
        <w:rPr>
          <w:b/>
        </w:rPr>
        <w:t>NFR 017 • P0.</w:t>
      </w:r>
      <w:r>
        <w:rPr>
          <w:b w:val="0"/>
        </w:rPr>
        <w:t xml:space="preserve"> Every user destructive action shall offer preview or a reversible result. First time users shall complete offline dictation, correction and caption export in a moderated task test with at least 80% task success across ten representative users, including two users relying on accessibility features. This is a usability gate, not a statistically representative population claim.</w:t>
      </w:r>
    </w:p>
    <w:p>
      <w:pPr>
        <w:pStyle w:val="Heading1"/>
      </w:pPr>
      <w:r>
        <w:t>16 Model and data training pipelines</w:t>
      </w:r>
    </w:p>
    <w:p>
      <w:pPr>
        <w:pStyle w:val="Heading2"/>
      </w:pPr>
      <w:r>
        <w:t>16.1 Pipeline requirements</w:t>
      </w:r>
    </w:p>
    <w:p>
      <w:r>
        <w:rPr>
          <w:b w:val="0"/>
        </w:rPr>
      </w:r>
      <w:r>
        <w:rPr>
          <w:b/>
        </w:rPr>
        <w:t>FR TRNPIPE 001 • P0 • Provenance and rights.</w:t>
      </w:r>
      <w:r>
        <w:rPr>
          <w:b w:val="0"/>
        </w:rPr>
        <w:t xml:space="preserve"> Every training item shall reference provenance, language, permitted use, consent where required and a dataset version. Items without approved rights shall be quarantined. Private app content is excluded unless separately and explicitly contributed. Acceptance: AT24 and AT20.</w:t>
      </w:r>
    </w:p>
    <w:p>
      <w:r>
        <w:rPr>
          <w:b w:val="0"/>
        </w:rPr>
      </w:r>
      <w:r>
        <w:rPr>
          <w:b/>
        </w:rPr>
        <w:t>FR TRNPIPE 002 • P0 • Reproducibility.</w:t>
      </w:r>
      <w:r>
        <w:rPr>
          <w:b w:val="0"/>
        </w:rPr>
        <w:t xml:space="preserve"> A run shall record base model digest, dataset manifests, split hashes, code commit, container digest, dependencies, seed, hyperparameters, hardware, duration and output checksums. Resume shall validate input hashes before loading a checkpoint. Acceptance: AT24.</w:t>
      </w:r>
    </w:p>
    <w:p>
      <w:r>
        <w:rPr>
          <w:b w:val="0"/>
        </w:rPr>
      </w:r>
      <w:r>
        <w:rPr>
          <w:b/>
        </w:rPr>
        <w:t>FR TRNPIPE 003 • P0 • Leakage control.</w:t>
      </w:r>
      <w:r>
        <w:rPr>
          <w:b w:val="0"/>
        </w:rPr>
        <w:t xml:space="preserve"> Train, development and locked test partitions shall be separated by speaker, document source, collection session and near duplicate cluster as applicable. Test references shall not be used for prompt tuning, threshold selection or synthetic training generation. Acceptance: AT24.</w:t>
      </w:r>
    </w:p>
    <w:p>
      <w:r>
        <w:rPr>
          <w:b w:val="0"/>
        </w:rPr>
      </w:r>
      <w:r>
        <w:rPr>
          <w:b/>
        </w:rPr>
        <w:t>FR TRNPIPE 004 • P1 • Task recipes.</w:t>
      </w:r>
      <w:r>
        <w:rPr>
          <w:b w:val="0"/>
        </w:rPr>
        <w:t xml:space="preserve"> Separate pipelines shall support text adaptation, ASR fine tuning, TTS training and deterministic resource builds. Each pipeline shall emit a deployable candidate and comparable evaluation report. Acceptance: AT24 and AT25.</w:t>
      </w:r>
    </w:p>
    <w:p>
      <w:r>
        <w:rPr>
          <w:b w:val="0"/>
        </w:rPr>
      </w:r>
      <w:r>
        <w:rPr>
          <w:b/>
        </w:rPr>
        <w:t>FR TRNPIPE 005 • P0 • Promotion.</w:t>
      </w:r>
      <w:r>
        <w:rPr>
          <w:b w:val="0"/>
        </w:rPr>
        <w:t xml:space="preserve"> A candidate shall pass quality, subgroup, privacy, runtime, memory, license and regression gates before signing and activation. Rejected candidates shall retain diagnostic reports and never replace the approved baseline. Acceptance: AT21, AT24 and AT25.</w:t>
      </w:r>
    </w:p>
    <w:p>
      <w:r>
        <w:rPr>
          <w:b w:val="0"/>
        </w:rPr>
      </w:r>
      <w:r>
        <w:rPr>
          <w:b/>
        </w:rPr>
        <w:t>FR TRNPIPE 006 • P1 • Feedback.</w:t>
      </w:r>
      <w:r>
        <w:rPr>
          <w:b w:val="0"/>
        </w:rPr>
        <w:t xml:space="preserve"> Correction feedback shall remain local by default. Contribution shall require preview, scope limited consent, redaction and an explicit export action. Withdrawal shall remove source records from future datasets and record the effect on already trained models without claiming automatic unlearning. Acceptance: AT20 and AT24.</w:t>
      </w:r>
    </w:p>
    <w:p>
      <w:pPr>
        <w:pStyle w:val="Heading2"/>
      </w:pPr>
      <w:r>
        <w:t>16.2 Collection and preparation</w:t>
      </w:r>
    </w:p>
    <w:p>
      <w:r>
        <w:rPr>
          <w:b w:val="0"/>
        </w:rPr>
        <w:t>The data steward shall maintain a source register for Sinhala documents, parallel translations, speech recordings, pronunciation examples, spelling errors and transliteration pairs. Collect formal and conversational language, regional variation, code switching, quiet and noisy audio, and domain terms from Office, meetings and media. Speaker demographic data is optional, minimized and consented; do not infer sensitive attributes from voice.</w:t>
      </w:r>
    </w:p>
    <w:p>
      <w:r>
        <w:rPr>
          <w:b w:val="0"/>
        </w:rPr>
        <w:t>Audio preparation shall validate sample rate, clipping, channel quality, transcript alignment and consent. ASR training uses the rate required by the selected base model, normally 16 kHz; TTS preserves high quality original recordings at the voice recipe’s native rate before controlled resampling. Remove invalid or mislabeled segments and document excluded categories. Keep silence and hard negative examples for hallucination evaluation.</w:t>
      </w:r>
    </w:p>
    <w:p>
      <w:r>
        <w:rPr>
          <w:b w:val="0"/>
        </w:rPr>
        <w:t>Text preparation shall preserve Sinhala Unicode and joiners, version normalization, detect personal information and deduplicate both exact and near matches. Protected placeholders shall be consistent across parallel sentence pairs. Two Sinhala reviewers shall adjudicate a sampled subset; annotation guidelines shall define colloquial spellings, punctuation, names, borrowed terms and whether an edit changes meaning.</w:t>
      </w:r>
    </w:p>
    <w:p>
      <w:r>
        <w:rPr>
          <w:b w:val="0"/>
        </w:rPr>
        <w:t>Suggested pilot planning volumes are 50–100 hours of licensed diverse ASR speech, 10–20 hours of a single consenting TTS speaker, 10,000 reviewed text instruction examples and 10,000 parallel translation segments. These are collection planning assumptions, not sufficiency claims. A learning curve and held out quality results determine whether more data is required. Training from a limited pilot cannot waive a failed release gate.</w:t>
      </w:r>
    </w:p>
    <w:p>
      <w:pPr>
        <w:pStyle w:val="Heading2"/>
      </w:pPr>
      <w:r>
        <w:t>16.3 Text model adaptation</w:t>
      </w:r>
    </w:p>
    <w:p>
      <w:r>
        <w:rPr>
          <w:b w:val="0"/>
        </w:rPr>
        <w:t>Start with prompting, structured outputs, curated lexicons and domain glossaries. If evaluation fails, fine tune the pinned Qwen3 base using LoRA or QLoRA in a separate Transformers compatible training environment. A pilot sweep may compare learning rates 1e-5 and 5e-5, one to three epochs, rank 16 or 32 and context 2,048 or 4,096, constrained by memory. Freeze the selected recipe using development data only.</w:t>
      </w:r>
    </w:p>
    <w:p>
      <w:r>
        <w:rPr>
          <w:b w:val="0"/>
        </w:rPr>
        <w:t>Train task specific examples for minimal edits, formal and colloquial registers, translation, protected span preservation and valid JSON. Compare against the unmodified base and deterministic baseline. Merge adapters only with the exact originating base when required, convert to a format supported by the pinned Ollama runtime, quantize with the compatible toolchain and import locally. Do not assume arbitrary adapters or every architecture are directly importable. Validate quantized output quality and tokenizer and template equivalence separately. Ollama is used for deployment, not gradient training. [S1, S8]</w:t>
      </w:r>
    </w:p>
    <w:p>
      <w:pPr>
        <w:pStyle w:val="Heading2"/>
      </w:pPr>
      <w:r>
        <w:t>16.4 ASR adaptation</w:t>
      </w:r>
    </w:p>
    <w:p>
      <w:r>
        <w:rPr>
          <w:b w:val="0"/>
        </w:rPr>
        <w:t>Fine tune a multilingual Whisper compatible checkpoint with approved Sinhala transcripts and code switched examples. Candidate recipe exploration shall log frozen layers, learning rate, batch accumulation, audio augmentation and decoding settings. Select on normalized WER and critical name and number error rates, not loss alone. Avoid an English only distilled checkpoint for Sinhala.</w:t>
      </w:r>
    </w:p>
    <w:p>
      <w:r>
        <w:rPr>
          <w:b w:val="0"/>
        </w:rPr>
        <w:t>Export the resulting checkpoint to CTranslate2 with matching tokenizer and feature configuration. Test float and int8 candidates with the actual faster-whisper worker, VAD and window reconciliation path. Check empty audio, repeated phrases, music, long silence, overlapping speech and names not present in training. The runtime artifact is approved only after conversion parity and end to end scoring pass. [S3]</w:t>
      </w:r>
    </w:p>
    <w:p>
      <w:pPr>
        <w:pStyle w:val="Heading2"/>
      </w:pPr>
      <w:r>
        <w:t>16.5 Sinhala voice training</w:t>
      </w:r>
    </w:p>
    <w:p>
      <w:r>
        <w:rPr>
          <w:b w:val="0"/>
        </w:rPr>
        <w:t>Record or acquire speech with rights that explicitly cover synthetic voice creation, distribution and intended commercial use. Use a controlled recording setup and a phonetically varied script covering Sinhala consonants, vowels, conjuncts, numerals, dates, abbreviations and borrowed words. A voice contract shall define revocation handling and allowed uses.</w:t>
      </w:r>
    </w:p>
    <w:p>
      <w:r>
        <w:rPr>
          <w:b w:val="0"/>
        </w:rPr>
        <w:t>Build a versioned text normalization and grapheme or phoneme front end, pronunciation lexicon and native rate acoustic dataset. Train a VITS based baseline and compare held out intelligibility and native listener ratings. Export to the chosen local runtime, optionally ONNX if the model exports correctly, and test parity, rate controls and long sentence stability. A model that sounds natural but misreads numbers fails. Commercial distribution remains disabled until the rights approval and runtime package are complete.</w:t>
      </w:r>
    </w:p>
    <w:p>
      <w:pPr>
        <w:pStyle w:val="Heading2"/>
      </w:pPr>
      <w:r>
        <w:t>16.6 Deterministic resource pipelines</w:t>
      </w:r>
    </w:p>
    <w:p>
      <w:r>
        <w:rPr>
          <w:b w:val="0"/>
        </w:rPr>
        <w:t>Transliteration rules, dictionaries and legacy mappings shall be versioned source assets with review histories and golden fixtures. Compile them reproducibly, verify grapheme boundaries and mappings, and sign their output bundles. Every supported legacy profile shall enumerate reversible and irreversible subsets. No model training is required for exact encoding conversion.</w:t>
      </w:r>
    </w:p>
    <w:p>
      <w:pPr>
        <w:pStyle w:val="Heading2"/>
      </w:pPr>
      <w:r>
        <w:t>16.7 Artifact retention</w:t>
      </w:r>
    </w:p>
    <w:p>
      <w:r>
        <w:rPr>
          <w:b w:val="0"/>
        </w:rPr>
        <w:t>Store training runs and evaluation reports in the controlled training registry with access scoped to role. Checkpoints shall be encrypted and retained according to source licenses and organization policy. Keep a production package’s full lineage while it remains supported. Raw collection data shall have explicit expiry, deletion and withdrawal processes; production devices shall not receive training datasets or optimizer states.</w:t>
      </w:r>
    </w:p>
    <w:p>
      <w:pPr>
        <w:pStyle w:val="Heading1"/>
      </w:pPr>
      <w:r>
        <w:t>17 Evaluation and model release gates</w:t>
      </w:r>
    </w:p>
    <w:p>
      <w:pPr>
        <w:pStyle w:val="Heading2"/>
      </w:pPr>
      <w:r>
        <w:t>17.1 Benchmark design</w:t>
      </w:r>
    </w:p>
    <w:p>
      <w:r>
        <w:rPr>
          <w:b w:val="0"/>
        </w:rPr>
        <w:t>The language lead shall approve a versioned locked benchmark before training comparison. Suggested initial minimums are ten hours of ASR audio from at least 50 unseen speakers; 1,000 translation segments per direction; 2,000 spelling and grammar examples including correct negative examples; 1,000 Singlish pairs with multiple accepted spellings; 5,000 legacy mapping fixtures per profile; and 200 TTS prompts with at least 20 native listeners in balanced listening assignments. Small samples shall be labeled and shall not support broad quality claims.</w:t>
      </w:r>
    </w:p>
    <w:p>
      <w:r>
        <w:rPr>
          <w:b w:val="0"/>
        </w:rPr>
        <w:t>Each suite shall include regional speech where consented, formal and informal register, noisy environments, code switching, numbers, names, abbreviations, long content, secure input exclusions and malformed Unicode. Track counts and metrics per meaningful subgroup; never fill demographic gaps by inferring identity from voice. Audio and document source groups shall be disjoint from training.</w:t>
      </w:r>
    </w:p>
    <w:p>
      <w:pPr>
        <w:pStyle w:val="Heading2"/>
      </w:pPr>
      <w:r>
        <w:t>17.2 Quality targets</w:t>
      </w:r>
    </w:p>
    <w:p>
      <w:r>
        <w:rPr>
          <w:b w:val="0"/>
        </w:rPr>
        <w:t>These are proposed initial release thresholds, not measured claims about Qwen3, Whisper or an available Sinhala voice. Phase 0 shall establish baseline scores and confirm feasibility. A failing feature remains disabled or experimental with explicit labeling until a reviewed requirement change or a passing candidate exists.</w:t>
      </w:r>
    </w:p>
    <w:tbl>
      <w:tblPr>
        <w:tblW w:type="auto" w:w="0"/>
        <w:tblLayout w:type="fixed"/>
        <w:tblLook w:firstColumn="1" w:firstRow="1" w:lastColumn="0" w:lastRow="0" w:noHBand="0" w:noVBand="1" w:val="04A0"/>
      </w:tblPr>
      <w:tblGrid>
        <w:gridCol w:w="1800"/>
        <w:gridCol w:w="4032"/>
        <w:gridCol w:w="3960"/>
      </w:tblGrid>
      <w:tr>
        <w:trPr>
          <w:cantSplit/>
          <w:tblHeader/>
        </w:trPr>
        <w:tc>
          <w:tcPr>
            <w:tcW w:type="dxa" w:w="1800"/>
            <w:tcBorders>
              <w:top w:val="single" w:sz="4" w:color="D9D9D9"/>
              <w:left w:val="single" w:sz="4" w:color="D9D9D9"/>
              <w:bottom w:val="single" w:sz="4" w:color="D9D9D9"/>
              <w:right w:val="single" w:sz="4" w:color="D9D9D9"/>
            </w:tcBorders>
            <w:shd w:fill="E7EEF4"/>
          </w:tcPr>
          <w:p>
            <w:pPr>
              <w:spacing w:after="80" w:before="80"/>
            </w:pPr>
            <w:r>
              <w:rPr>
                <w:b/>
                <w:sz w:val="18"/>
              </w:rPr>
              <w:t>Task</w:t>
            </w:r>
          </w:p>
        </w:tc>
        <w:tc>
          <w:tcPr>
            <w:tcW w:type="dxa" w:w="4032"/>
            <w:tcBorders>
              <w:top w:val="single" w:sz="4" w:color="D9D9D9"/>
              <w:left w:val="single" w:sz="4" w:color="D9D9D9"/>
              <w:bottom w:val="single" w:sz="4" w:color="D9D9D9"/>
              <w:right w:val="single" w:sz="4" w:color="D9D9D9"/>
            </w:tcBorders>
            <w:shd w:fill="E7EEF4"/>
          </w:tcPr>
          <w:p>
            <w:pPr>
              <w:spacing w:after="80" w:before="80"/>
            </w:pPr>
            <w:r>
              <w:rPr>
                <w:b/>
                <w:sz w:val="18"/>
              </w:rPr>
              <w:t>Release gate</w:t>
            </w:r>
          </w:p>
        </w:tc>
        <w:tc>
          <w:tcPr>
            <w:tcW w:type="dxa" w:w="3960"/>
            <w:tcBorders>
              <w:top w:val="single" w:sz="4" w:color="D9D9D9"/>
              <w:left w:val="single" w:sz="4" w:color="D9D9D9"/>
              <w:bottom w:val="single" w:sz="4" w:color="D9D9D9"/>
              <w:right w:val="single" w:sz="4" w:color="D9D9D9"/>
            </w:tcBorders>
            <w:shd w:fill="E7EEF4"/>
          </w:tcPr>
          <w:p>
            <w:pPr>
              <w:spacing w:after="80" w:before="80"/>
            </w:pPr>
            <w:r>
              <w:rPr>
                <w:b/>
                <w:sz w:val="18"/>
              </w:rPr>
              <w:t>Measurement</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ASR clean Sinhala</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Normalized WER ≤20%; CER ≤10%</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Fixed tokenization and normalization, raw scores also reported</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ASR noisy or mixed</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WER ≤35%; number and name token accuracy ≥90% on critical subset</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Report per noise and code switching stratum</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ASR silence</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No sentence output on ≥99% of 500 silence and non speech clips</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Investigate all fabricated speech outputs</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TTS</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MOS ≥3.8/5 with 95% CI lower bound ≥3.5; intelligibility ≥95%</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Blind native listener tests; numeric reading accuracy ≥98%</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Caption timing</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Median cue boundary error ≤300 ms; p95 ≤750 ms against approved alignment</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Separate speech start and end error; no out of duration cues</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Transliteration</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Top 1 ≥90%, top 3 ≥97% accepted candidate match</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Multiple acceptable references, mixed input preserved</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Legacy conversion</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100% exact match on declared supported reversible fixtures</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Unmappable cases always reported; zero silent loss</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Word suggestions</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Intended candidate recall at 5 ≥85% on held out prefixes</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Personalization off for baseline</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Spelling</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Precision ≥95%, recall ≥80%, correct sentence false alarm ≤5%</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Annotated error spans and corrected negatives</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Grammar</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Precision ≥90%, recall ≥70%, meaning preservation ≥98%</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Native reviewer adjudication; edits on correct negatives ≤5%</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Translation</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≥90% segments rated at least 4/5 adequacy; ≥85% fluency at least 4/5</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Two bilingual reviewers and adjudication; each direction separately</w:t>
            </w:r>
          </w:p>
        </w:tc>
      </w:tr>
      <w:tr>
        <w:trPr>
          <w:cantSplit/>
        </w:trPr>
        <w:tc>
          <w:tcPr>
            <w:tcW w:type="dxa" w:w="1800"/>
            <w:tcBorders>
              <w:top w:val="single" w:sz="4" w:color="D9D9D9"/>
              <w:left w:val="single" w:sz="4" w:color="D9D9D9"/>
              <w:bottom w:val="single" w:sz="4" w:color="D9D9D9"/>
              <w:right w:val="single" w:sz="4" w:color="D9D9D9"/>
            </w:tcBorders>
            <w:shd w:fill="F5F7F9"/>
          </w:tcPr>
          <w:p>
            <w:pPr>
              <w:spacing w:after="80" w:before="80"/>
            </w:pPr>
            <w:r>
              <w:rPr>
                <w:b w:val="0"/>
                <w:sz w:val="18"/>
              </w:rPr>
              <w:t>Text integrity</w:t>
            </w:r>
          </w:p>
        </w:tc>
        <w:tc>
          <w:tcPr>
            <w:tcW w:type="dxa" w:w="4032"/>
            <w:tcBorders>
              <w:top w:val="single" w:sz="4" w:color="D9D9D9"/>
              <w:left w:val="single" w:sz="4" w:color="D9D9D9"/>
              <w:bottom w:val="single" w:sz="4" w:color="D9D9D9"/>
              <w:right w:val="single" w:sz="4" w:color="D9D9D9"/>
            </w:tcBorders>
            <w:shd w:fill="F5F7F9"/>
          </w:tcPr>
          <w:p>
            <w:pPr>
              <w:spacing w:after="80" w:before="80"/>
            </w:pPr>
            <w:r>
              <w:rPr>
                <w:b w:val="0"/>
                <w:sz w:val="18"/>
              </w:rPr>
              <w:t>100% protected placeholders and critical numeric fields preserved</w:t>
            </w:r>
          </w:p>
        </w:tc>
        <w:tc>
          <w:tcPr>
            <w:tcW w:type="dxa" w:w="3960"/>
            <w:tcBorders>
              <w:top w:val="single" w:sz="4" w:color="D9D9D9"/>
              <w:left w:val="single" w:sz="4" w:color="D9D9D9"/>
              <w:bottom w:val="single" w:sz="4" w:color="D9D9D9"/>
              <w:right w:val="single" w:sz="4" w:color="D9D9D9"/>
            </w:tcBorders>
            <w:shd w:fill="F5F7F9"/>
          </w:tcPr>
          <w:p>
            <w:pPr>
              <w:spacing w:after="80" w:before="80"/>
            </w:pPr>
            <w:r>
              <w:rPr>
                <w:b w:val="0"/>
                <w:sz w:val="18"/>
              </w:rPr>
              <w:t>Changes explicitly requested by user evaluated separately</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Structured output</w:t>
            </w:r>
          </w:p>
        </w:tc>
        <w:tc>
          <w:tcPr>
            <w:tcW w:type="dxa" w:w="4032"/>
            <w:tcBorders>
              <w:top w:val="single" w:sz="4" w:color="D9D9D9"/>
              <w:left w:val="single" w:sz="4" w:color="D9D9D9"/>
              <w:bottom w:val="single" w:sz="4" w:color="D9D9D9"/>
              <w:right w:val="single" w:sz="4" w:color="D9D9D9"/>
            </w:tcBorders>
            <w:shd w:fill="FFFFFF"/>
          </w:tcPr>
          <w:p>
            <w:pPr>
              <w:spacing w:after="80" w:before="80"/>
            </w:pPr>
            <w:r>
              <w:rPr>
                <w:b w:val="0"/>
                <w:sz w:val="18"/>
              </w:rPr>
              <w:t>≥99% valid first attempt; 100% invalid outputs blocked</w:t>
            </w:r>
          </w:p>
        </w:tc>
        <w:tc>
          <w:tcPr>
            <w:tcW w:type="dxa" w:w="3960"/>
            <w:tcBorders>
              <w:top w:val="single" w:sz="4" w:color="D9D9D9"/>
              <w:left w:val="single" w:sz="4" w:color="D9D9D9"/>
              <w:bottom w:val="single" w:sz="4" w:color="D9D9D9"/>
              <w:right w:val="single" w:sz="4" w:color="D9D9D9"/>
            </w:tcBorders>
            <w:shd w:fill="FFFFFF"/>
          </w:tcPr>
          <w:p>
            <w:pPr>
              <w:spacing w:after="80" w:before="80"/>
            </w:pPr>
            <w:r>
              <w:rPr>
                <w:b w:val="0"/>
                <w:sz w:val="18"/>
              </w:rPr>
              <w:t>1,000 varied inputs; report bounded repair rate</w:t>
            </w:r>
          </w:p>
        </w:tc>
      </w:tr>
    </w:tbl>
    <w:p/>
    <w:p>
      <w:r>
        <w:rPr>
          <w:b w:val="0"/>
        </w:rPr>
        <w:t>Report chrF and other automatic translation scores as supporting trend metrics with exact implementation and reference set; do not substitute them for bilingual review. Define WER as (substitutions + deletions + insertions) / reference words; CER uses reference code points under the fixed normalization profile. Also report grapheme error rate to expose Sinhala combining sequence errors. No text cleanup may hide numerical errors.</w:t>
      </w:r>
    </w:p>
    <w:p>
      <w:pPr>
        <w:pStyle w:val="Heading2"/>
      </w:pPr>
      <w:r>
        <w:t>17.3 Regression and subgroup criteria</w:t>
      </w:r>
    </w:p>
    <w:p>
      <w:r>
        <w:rPr>
          <w:b w:val="0"/>
        </w:rPr>
        <w:t>A candidate shall meet the absolute gate and shall not worsen WER or CER by more than 2 percentage points, or precision, recall or human pass rates by more than 2 points, relative to the active baseline on the same suite. A noise, region or code switch stratum with at least 100 evaluated utterances shall not regress WER by more than 5 points. Underrepresented strata shall be reported as insufficient evidence rather than assumed passing.</w:t>
      </w:r>
    </w:p>
    <w:p>
      <w:r>
        <w:rPr>
          <w:b w:val="0"/>
        </w:rPr>
        <w:t>Use paired bootstrap confidence intervals for ASR and translation comparisons, clustering by speaker or source document to avoid treating correlated segments as independent. Voice ratings shall report listener count, prompt count and uncertainty. A language reviewer shall review critical failures even if aggregate scores pass. Severe corruption of dates, amounts, names or negation blocks release until corrected or explicitly removed from supported scope.</w:t>
      </w:r>
    </w:p>
    <w:p>
      <w:pPr>
        <w:pStyle w:val="Heading2"/>
      </w:pPr>
      <w:r>
        <w:t>17.4 Evaluation report schema</w:t>
      </w:r>
    </w:p>
    <w:p>
      <w:r>
        <w:rPr>
          <w:b w:val="0"/>
        </w:rPr>
        <w:t>Each report shall contain evaluation_id, candidate_digest, baseline_digest, suite_digest, dataset and license references, hardware manifest, runtime lock, decoding configuration, per task and subgroup scores, confidence intervals, performance metrics, failure examples in the protected review system, reviewer identities, decision and date. The production package includes a sanitized report without private examples.</w:t>
      </w:r>
    </w:p>
    <w:p>
      <w:r>
        <w:rPr>
          <w:b w:val="0"/>
        </w:rPr>
        <w:t>A release owner and language lead shall approve the report; the security owner approves privacy and package integrity evidence. Retraining, quantization, template changes, VAD changes, normalization changes and dictionary changes all require the affected evaluation suites to rerun.</w:t>
      </w:r>
    </w:p>
    <w:p>
      <w:pPr>
        <w:pStyle w:val="Heading1"/>
      </w:pPr>
      <w:r>
        <w:t>18 Privacy and security requirements</w:t>
      </w:r>
    </w:p>
    <w:p>
      <w:r>
        <w:rPr>
          <w:b w:val="0"/>
        </w:rPr>
      </w:r>
      <w:r>
        <w:rPr>
          <w:b/>
        </w:rPr>
        <w:t>SEC 001 • P0 • Local execution boundary.</w:t>
      </w:r>
      <w:r>
        <w:rPr>
          <w:b w:val="0"/>
        </w:rPr>
        <w:t xml:space="preserve"> Engine and worker inference shall use only local approved assets and loopback or user restricted IPC. Set Ollama local only mode using the supported configuration, such as OLLAMA_NO_CLOUD=1, and verify it at startup. Deny external connections at the engine process boundary in offline mode; cloud prohibition alone is insufficient to prevent updater or package download traffic. Acceptance: AT01 and AT20. [S9]</w:t>
      </w:r>
    </w:p>
    <w:p>
      <w:r>
        <w:rPr>
          <w:b w:val="0"/>
        </w:rPr>
      </w:r>
      <w:r>
        <w:rPr>
          <w:b/>
        </w:rPr>
        <w:t>SEC 002 • P0 • Least privilege.</w:t>
      </w:r>
      <w:r>
        <w:rPr>
          <w:b w:val="0"/>
        </w:rPr>
        <w:t xml:space="preserve"> Credentials shall carry app and operation scopes. Model administration, policy updates and dataset contributions require separate scopes and native user mediated authorization. The per user engine shall run without administrator rights. Workers shall not inherit unnecessary network, filesystem or credential access. Acceptance: AT20 and AT21.</w:t>
      </w:r>
    </w:p>
    <w:p>
      <w:r>
        <w:rPr>
          <w:b w:val="0"/>
        </w:rPr>
      </w:r>
      <w:r>
        <w:rPr>
          <w:b/>
        </w:rPr>
        <w:t>SEC 003 • P0 • Encryption.</w:t>
      </w:r>
      <w:r>
        <w:rPr>
          <w:b w:val="0"/>
        </w:rPr>
        <w:t xml:space="preserve"> Private persisted assets shall use authenticated encryption such as AES-256-GCM with random nonrepeating nonces. Per session data keys shall be wrapped by a master key held in the OS vault. Encrypted metadata or encrypted payloads shall prevent plaintext leakage through SQLite and temporary storage. Logs and crash reports shall exclude content. This protects stored data, not a compromised signed in OS session. Acceptance: AT20.</w:t>
      </w:r>
    </w:p>
    <w:p>
      <w:r>
        <w:rPr>
          <w:b w:val="0"/>
        </w:rPr>
      </w:r>
      <w:r>
        <w:rPr>
          <w:b/>
        </w:rPr>
        <w:t>SEC 004 • P0 • Recording and contribution consent.</w:t>
      </w:r>
      <w:r>
        <w:rPr>
          <w:b w:val="0"/>
        </w:rPr>
        <w:t xml:space="preserve"> Microphone and system audio capture shall require explicit user start and platform permission. Meet shall provide a visible capture indicator and participant notice flow. Training contribution is a separate purpose and shall never be inferred from recording consent or spelling corrections. Acceptance: AT19 and AT20.</w:t>
      </w:r>
    </w:p>
    <w:p>
      <w:r>
        <w:rPr>
          <w:b w:val="0"/>
        </w:rPr>
      </w:r>
      <w:r>
        <w:rPr>
          <w:b/>
        </w:rPr>
        <w:t>SEC 005 • P0 • Retention.</w:t>
      </w:r>
      <w:r>
        <w:rPr>
          <w:b w:val="0"/>
        </w:rPr>
        <w:t xml:space="preserve"> Raw live audio shall remain in bounded memory by default and be discarded after finalization; optional recording requires an explicit save action. Session only transcripts and outputs expire on session close, with crash cleanup no later than 24 hours after the last heartbeat. Explicitly saved projects remain until user deletion within policy. Job metadata retains 30 days and content free audit events 90 days by default. Acceptance: AT20.</w:t>
      </w:r>
    </w:p>
    <w:p>
      <w:r>
        <w:rPr>
          <w:b w:val="0"/>
        </w:rPr>
      </w:r>
      <w:r>
        <w:rPr>
          <w:b/>
        </w:rPr>
        <w:t>SEC 006 • P0 • Deletion.</w:t>
      </w:r>
      <w:r>
        <w:rPr>
          <w:b w:val="0"/>
        </w:rPr>
        <w:t xml:space="preserve"> User deletion shall stop processing, remove indexes, clear caches and destroy session artifact keys within 60 seconds. Do not promise physical secure erase on SSDs. Backups shall use the same retention boundary; deleting wrapped session keys must render backed up payload copies unreadable. User exported files and externally copied keys are separate copies and shall be disclosed. Acceptance: AT20.</w:t>
      </w:r>
    </w:p>
    <w:p>
      <w:r>
        <w:rPr>
          <w:b w:val="0"/>
        </w:rPr>
      </w:r>
      <w:r>
        <w:rPr>
          <w:b/>
        </w:rPr>
        <w:t>SEC 007 • P0 • Package and parser safety.</w:t>
      </w:r>
      <w:r>
        <w:rPr>
          <w:b w:val="0"/>
        </w:rPr>
        <w:t xml:space="preserve"> Importers shall reject unsigned packages, invalid hashes, archive traversal, symlink escape, excess expansion, incompatible runtimes and disallowed licenses. Media decoders shall run with resource limits and no network access. Document macros and arbitrary model supplied scripts shall never execute. Acceptance: AT21.</w:t>
      </w:r>
    </w:p>
    <w:p>
      <w:r>
        <w:rPr>
          <w:b w:val="0"/>
        </w:rPr>
      </w:r>
      <w:r>
        <w:rPr>
          <w:b/>
        </w:rPr>
        <w:t>SEC 008 • P0 • Untrusted model output.</w:t>
      </w:r>
      <w:r>
        <w:rPr>
          <w:b w:val="0"/>
        </w:rPr>
        <w:t xml:space="preserve"> Prompts embedded in documents shall not change engine policy or trigger file access. The engine shall validate output schemas and edit ranges and escape exported markup. Generated suggestions shall have no authority to modify permissions or install models. Acceptance: AT20 and AT25.</w:t>
      </w:r>
    </w:p>
    <w:p>
      <w:r>
        <w:rPr>
          <w:b w:val="0"/>
        </w:rPr>
      </w:r>
      <w:r>
        <w:rPr>
          <w:b/>
        </w:rPr>
        <w:t>SEC 009 • P1 • Optional diagnostics.</w:t>
      </w:r>
      <w:r>
        <w:rPr>
          <w:b w:val="0"/>
        </w:rPr>
        <w:t xml:space="preserve"> Any outbound diagnostics feature shall be off by default, organization controllable and limited to previewed content free fields. It shall never send audio, text, input hashes, file paths or persistent document IDs. Offline mode shall prohibit diagnostics egress even if previously enabled. Acceptance: AT07 and AT20.</w:t>
      </w:r>
    </w:p>
    <w:p>
      <w:pPr>
        <w:pStyle w:val="Heading2"/>
      </w:pPr>
      <w:r>
        <w:t>18.1 Threat model and mitigations</w:t>
      </w:r>
    </w:p>
    <w:tbl>
      <w:tblPr>
        <w:tblW w:type="auto" w:w="0"/>
        <w:tblLayout w:type="fixed"/>
        <w:tblLook w:firstColumn="1" w:firstRow="1" w:lastColumn="0" w:lastRow="0" w:noHBand="0" w:noVBand="1" w:val="04A0"/>
      </w:tblPr>
      <w:tblGrid>
        <w:gridCol w:w="2376"/>
        <w:gridCol w:w="2376"/>
        <w:gridCol w:w="5040"/>
      </w:tblGrid>
      <w:tr>
        <w:trPr>
          <w:cantSplit/>
          <w:tblHeader/>
        </w:trPr>
        <w:tc>
          <w:tcPr>
            <w:tcW w:type="dxa" w:w="2376"/>
            <w:tcBorders>
              <w:top w:val="single" w:sz="4" w:color="D9D9D9"/>
              <w:left w:val="single" w:sz="4" w:color="D9D9D9"/>
              <w:bottom w:val="single" w:sz="4" w:color="D9D9D9"/>
              <w:right w:val="single" w:sz="4" w:color="D9D9D9"/>
            </w:tcBorders>
            <w:shd w:fill="E7EEF4"/>
          </w:tcPr>
          <w:p>
            <w:pPr>
              <w:spacing w:after="80" w:before="80"/>
            </w:pPr>
            <w:r>
              <w:rPr>
                <w:b/>
                <w:sz w:val="18"/>
              </w:rPr>
              <w:t>Threat</w:t>
            </w:r>
          </w:p>
        </w:tc>
        <w:tc>
          <w:tcPr>
            <w:tcW w:type="dxa" w:w="2376"/>
            <w:tcBorders>
              <w:top w:val="single" w:sz="4" w:color="D9D9D9"/>
              <w:left w:val="single" w:sz="4" w:color="D9D9D9"/>
              <w:bottom w:val="single" w:sz="4" w:color="D9D9D9"/>
              <w:right w:val="single" w:sz="4" w:color="D9D9D9"/>
            </w:tcBorders>
            <w:shd w:fill="E7EEF4"/>
          </w:tcPr>
          <w:p>
            <w:pPr>
              <w:spacing w:after="80" w:before="80"/>
            </w:pPr>
            <w:r>
              <w:rPr>
                <w:b/>
                <w:sz w:val="18"/>
              </w:rPr>
              <w:t>Boundary at risk</w:t>
            </w:r>
          </w:p>
        </w:tc>
        <w:tc>
          <w:tcPr>
            <w:tcW w:type="dxa" w:w="5040"/>
            <w:tcBorders>
              <w:top w:val="single" w:sz="4" w:color="D9D9D9"/>
              <w:left w:val="single" w:sz="4" w:color="D9D9D9"/>
              <w:bottom w:val="single" w:sz="4" w:color="D9D9D9"/>
              <w:right w:val="single" w:sz="4" w:color="D9D9D9"/>
            </w:tcBorders>
            <w:shd w:fill="E7EEF4"/>
          </w:tcPr>
          <w:p>
            <w:pPr>
              <w:spacing w:after="80" w:before="80"/>
            </w:pPr>
            <w:r>
              <w:rPr>
                <w:b/>
                <w:sz w:val="18"/>
              </w:rPr>
              <w:t>Required control</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Malicious local webpage calls localhost</w:t>
            </w:r>
          </w:p>
        </w:tc>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Gateway authentication</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Exact Origin and Host checks, CSRF protection, no wildcard CORS, scoped credential</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Hostile document prompts</w:t>
            </w:r>
          </w:p>
        </w:tc>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Text worker and host editor</w:t>
            </w:r>
          </w:p>
        </w:tc>
        <w:tc>
          <w:tcPr>
            <w:tcW w:type="dxa" w:w="5040"/>
            <w:tcBorders>
              <w:top w:val="single" w:sz="4" w:color="D9D9D9"/>
              <w:left w:val="single" w:sz="4" w:color="D9D9D9"/>
              <w:bottom w:val="single" w:sz="4" w:color="D9D9D9"/>
              <w:right w:val="single" w:sz="4" w:color="D9D9D9"/>
            </w:tcBorders>
            <w:shd w:fill="F5F7F9"/>
          </w:tcPr>
          <w:p>
            <w:pPr>
              <w:spacing w:after="80" w:before="80"/>
            </w:pPr>
            <w:r>
              <w:rPr>
                <w:b w:val="0"/>
                <w:sz w:val="18"/>
              </w:rPr>
              <w:t>Content isolation, no tools, schema and range validation, user preview</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Tampered or malicious model archive</w:t>
            </w:r>
          </w:p>
        </w:tc>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Registry and worker</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Trusted signature, hashes, safe extraction, data only packages</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Decoder exploit or media bomb</w:t>
            </w:r>
          </w:p>
        </w:tc>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ASR and export workers</w:t>
            </w:r>
          </w:p>
        </w:tc>
        <w:tc>
          <w:tcPr>
            <w:tcW w:type="dxa" w:w="5040"/>
            <w:tcBorders>
              <w:top w:val="single" w:sz="4" w:color="D9D9D9"/>
              <w:left w:val="single" w:sz="4" w:color="D9D9D9"/>
              <w:bottom w:val="single" w:sz="4" w:color="D9D9D9"/>
              <w:right w:val="single" w:sz="4" w:color="D9D9D9"/>
            </w:tcBorders>
            <w:shd w:fill="F5F7F9"/>
          </w:tcPr>
          <w:p>
            <w:pPr>
              <w:spacing w:after="80" w:before="80"/>
            </w:pPr>
            <w:r>
              <w:rPr>
                <w:b w:val="0"/>
                <w:sz w:val="18"/>
              </w:rPr>
              <w:t>Isolated process, CPU and memory limits, duration and size caps, patched dependencies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Other local OS user reads transcripts</w:t>
            </w:r>
          </w:p>
        </w:tc>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Storage and IPC</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OS ACLs, per user service, encrypted payloads, vault keys</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Lost device or leaked backup</w:t>
            </w:r>
          </w:p>
        </w:tc>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Persisted data</w:t>
            </w:r>
          </w:p>
        </w:tc>
        <w:tc>
          <w:tcPr>
            <w:tcW w:type="dxa" w:w="5040"/>
            <w:tcBorders>
              <w:top w:val="single" w:sz="4" w:color="D9D9D9"/>
              <w:left w:val="single" w:sz="4" w:color="D9D9D9"/>
              <w:bottom w:val="single" w:sz="4" w:color="D9D9D9"/>
              <w:right w:val="single" w:sz="4" w:color="D9D9D9"/>
            </w:tcBorders>
            <w:shd w:fill="F5F7F9"/>
          </w:tcPr>
          <w:p>
            <w:pPr>
              <w:spacing w:after="80" w:before="80"/>
            </w:pPr>
            <w:r>
              <w:rPr>
                <w:b w:val="0"/>
                <w:sz w:val="18"/>
              </w:rPr>
              <w:t>Authenticated encryption, key separation and deletion policy</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Same user malware or admin compromise</w:t>
            </w:r>
          </w:p>
        </w:tc>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Active process memory</w:t>
            </w:r>
          </w:p>
        </w:tc>
        <w:tc>
          <w:tcPr>
            <w:tcW w:type="dxa" w:w="5040"/>
            <w:tcBorders>
              <w:top w:val="single" w:sz="4" w:color="D9D9D9"/>
              <w:left w:val="single" w:sz="4" w:color="D9D9D9"/>
              <w:bottom w:val="single" w:sz="4" w:color="D9D9D9"/>
              <w:right w:val="single" w:sz="4" w:color="D9D9D9"/>
            </w:tcBorders>
            <w:shd w:fill="FFFFFF"/>
          </w:tcPr>
          <w:p>
            <w:pPr>
              <w:spacing w:after="80" w:before="80"/>
            </w:pPr>
            <w:r>
              <w:rPr>
                <w:b w:val="0"/>
                <w:sz w:val="18"/>
              </w:rPr>
              <w:t>Document limitation; endpoint hardening and least privilege reduce exposure</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Sensitive sample enters training</w:t>
            </w:r>
          </w:p>
        </w:tc>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Contribution boundary</w:t>
            </w:r>
          </w:p>
        </w:tc>
        <w:tc>
          <w:tcPr>
            <w:tcW w:type="dxa" w:w="5040"/>
            <w:tcBorders>
              <w:top w:val="single" w:sz="4" w:color="D9D9D9"/>
              <w:left w:val="single" w:sz="4" w:color="D9D9D9"/>
              <w:bottom w:val="single" w:sz="4" w:color="D9D9D9"/>
              <w:right w:val="single" w:sz="4" w:color="D9D9D9"/>
            </w:tcBorders>
            <w:shd w:fill="F5F7F9"/>
          </w:tcPr>
          <w:p>
            <w:pPr>
              <w:spacing w:after="80" w:before="80"/>
            </w:pPr>
            <w:r>
              <w:rPr>
                <w:b w:val="0"/>
                <w:sz w:val="18"/>
              </w:rPr>
              <w:t>Separate opt in, preview, redaction, rights review and lineage</w:t>
            </w:r>
          </w:p>
        </w:tc>
      </w:tr>
    </w:tbl>
    <w:p/>
    <w:p>
      <w:pPr>
        <w:pStyle w:val="Heading2"/>
      </w:pPr>
      <w:r>
        <w:t>18.2 Governance and audit</w:t>
      </w:r>
    </w:p>
    <w:p>
      <w:r>
        <w:rPr>
          <w:b w:val="0"/>
        </w:rPr>
        <w:t>The release shall include a data inventory, retention schedule, voice and dataset rights records, SBOM, threat model and security review. Legal and privacy owners shall determine jurisdiction specific participant recording and data protection obligations before deployment; this SRS defines engineering controls rather than asserting legal compliance. No online license heartbeat may be introduced into the offline runtime. Revocation and licensing checks use imported signed local records.</w:t>
      </w:r>
    </w:p>
    <w:p>
      <w:pPr>
        <w:pStyle w:val="Heading1"/>
      </w:pPr>
      <w:r>
        <w:t>19 Deployment and operations</w:t>
      </w:r>
    </w:p>
    <w:p>
      <w:pPr>
        <w:pStyle w:val="Heading2"/>
      </w:pPr>
      <w:r>
        <w:t>19.1 Packaging and installation</w:t>
      </w:r>
    </w:p>
    <w:p>
      <w:r>
        <w:rPr>
          <w:b w:val="0"/>
        </w:rPr>
        <w:t>Ship signed OS installers containing the supervisor, gateway, SDK bridge, deterministic language resources, database migrations and runtime locks. Supply models as optional signed offline packs to manage download size. Each pack shall include weights, tokenizer, templates, voice or mapping resources, license files, evaluation summary and manifest. Package all required decoding libraries locally and test installation on a clean machine without development tools.</w:t>
      </w:r>
    </w:p>
    <w:p>
      <w:r>
        <w:rPr>
          <w:b w:val="0"/>
        </w:rPr>
        <w:t>Use native Ollama on macOS for supported local acceleration. Do not promise GPU passthrough from Docker Desktop on macOS. Linux training and CI may use locked containers. Windows packages shall identify CPU and CUDA variants explicitly and validate required drivers before enabling acceleration. Avoid silently installing system wide GPU drivers. [S9]</w:t>
      </w:r>
    </w:p>
    <w:p>
      <w:r>
        <w:rPr>
          <w:b w:val="0"/>
        </w:rPr>
        <w:t>Baseline service configuration:</w:t>
      </w:r>
    </w:p>
    <w:p>
      <w:pPr>
        <w:pStyle w:val="Code"/>
      </w:pPr>
      <w:r>
        <w:t>mode: offline</w:t>
      </w:r>
    </w:p>
    <w:p>
      <w:pPr>
        <w:pStyle w:val="Code"/>
      </w:pPr>
      <w:r>
        <w:t>transport: per_user_ipc</w:t>
      </w:r>
    </w:p>
    <w:p>
      <w:pPr>
        <w:pStyle w:val="Code"/>
      </w:pPr>
      <w:r>
        <w:t>http_bridge: optional_loopback</w:t>
      </w:r>
    </w:p>
    <w:p>
      <w:pPr>
        <w:pStyle w:val="Code"/>
      </w:pPr>
      <w:r>
        <w:t>ollama:</w:t>
      </w:r>
    </w:p>
    <w:p>
      <w:pPr>
        <w:pStyle w:val="Code"/>
      </w:pPr>
      <w:r>
        <w:t xml:space="preserve">  host: 127.0.0.1:11434</w:t>
      </w:r>
    </w:p>
    <w:p>
      <w:pPr>
        <w:pStyle w:val="Code"/>
      </w:pPr>
      <w:r>
        <w:t xml:space="preserve">  cloud_disabled: true</w:t>
      </w:r>
    </w:p>
    <w:p>
      <w:pPr>
        <w:pStyle w:val="Code"/>
      </w:pPr>
      <w:r>
        <w:t xml:space="preserve">  allowed_model_digests: signed_policy</w:t>
      </w:r>
    </w:p>
    <w:p>
      <w:pPr>
        <w:pStyle w:val="Code"/>
      </w:pPr>
      <w:r>
        <w:t>scheduler:</w:t>
      </w:r>
    </w:p>
    <w:p>
      <w:pPr>
        <w:pStyle w:val="Code"/>
      </w:pPr>
      <w:r>
        <w:t xml:space="preserve">  live_streams: 1</w:t>
      </w:r>
    </w:p>
    <w:p>
      <w:pPr>
        <w:pStyle w:val="Code"/>
      </w:pPr>
      <w:r>
        <w:t xml:space="preserve">  gpu_jobs: 1</w:t>
      </w:r>
    </w:p>
    <w:p>
      <w:pPr>
        <w:pStyle w:val="Code"/>
      </w:pPr>
      <w:r>
        <w:t xml:space="preserve">  max_queued_per_principal: 8</w:t>
      </w:r>
    </w:p>
    <w:p>
      <w:pPr>
        <w:pStyle w:val="Code"/>
      </w:pPr>
      <w:r>
        <w:t>storage:</w:t>
      </w:r>
    </w:p>
    <w:p>
      <w:pPr>
        <w:pStyle w:val="Code"/>
      </w:pPr>
      <w:r>
        <w:t xml:space="preserve">  content_encryption: required</w:t>
      </w:r>
    </w:p>
    <w:p>
      <w:pPr>
        <w:pStyle w:val="Code"/>
      </w:pPr>
      <w:r>
        <w:t xml:space="preserve">  raw_audio_default: memory_only</w:t>
      </w:r>
    </w:p>
    <w:p>
      <w:pPr>
        <w:pStyle w:val="Code"/>
      </w:pPr>
      <w:r>
        <w:t xml:space="preserve">  session_expiry_after_crash_hours: 24</w:t>
      </w:r>
    </w:p>
    <w:p>
      <w:pPr>
        <w:pStyle w:val="Code"/>
      </w:pPr>
      <w:r>
        <w:t>telemetry:</w:t>
      </w:r>
    </w:p>
    <w:p>
      <w:pPr>
        <w:pStyle w:val="Code"/>
      </w:pPr>
      <w:r>
        <w:t xml:space="preserve">  enabled: false</w:t>
      </w:r>
    </w:p>
    <w:p>
      <w:r>
        <w:rPr>
          <w:b w:val="0"/>
        </w:rPr>
        <w:t>cloud_disabled is a WorkSuite configuration field translated by the supervisor to the pinned Ollama setting; it is not asserted to be a native Ollama YAML key. Bindings, exact package paths, token secrets and encryption keys shall not be hard coded into this example or checked into source control.</w:t>
      </w:r>
    </w:p>
    <w:p>
      <w:pPr>
        <w:pStyle w:val="Heading2"/>
      </w:pPr>
      <w:r>
        <w:t>19.2 Startup and readiness</w:t>
      </w:r>
    </w:p>
    <w:p>
      <w:r>
        <w:rPr>
          <w:b w:val="0"/>
        </w:rPr>
        <w:t>Startup shall validate policy, initialize credential storage, verify schema compatibility, recover interrupted jobs, check disk and memory, load registry bindings and start workers lazily. Liveness means the gateway responds. Readiness is per capability and requires a compatible approved model and successful smoke test. One broken voice package shall not block font conversion or spelling.</w:t>
      </w:r>
    </w:p>
    <w:p>
      <w:r>
        <w:rPr>
          <w:b w:val="0"/>
        </w:rPr>
        <w:t>If an existing Ollama service is present, WorkSuite shall verify ownership, local only settings and version compatibility or use a separately managed instance on a distinct local port. It shall not reconfigure another application’s service without an explicit admin installation action. The managed instance shall permit only approved local model references and shall not accept arbitrary remote model IDs from clients.</w:t>
      </w:r>
    </w:p>
    <w:p>
      <w:pPr>
        <w:pStyle w:val="Heading2"/>
      </w:pPr>
      <w:r>
        <w:t>19.3 Updates and rollback</w:t>
      </w:r>
    </w:p>
    <w:p>
      <w:r>
        <w:rPr>
          <w:b w:val="0"/>
        </w:rPr>
        <w:t>Updates are explicit user or admin actions through a connected maintenance session or offline bundle import. Verify installer and bundle signatures before staging. Retain the last approved engine and model binding. Use expand and contract database migrations so the previous supported engine can read the rollback schema, or restore the pre upgrade encrypted backup before rollback. Never pair an old engine with an incompatible new schema.</w:t>
      </w:r>
    </w:p>
    <w:p>
      <w:r>
        <w:rPr>
          <w:b w:val="0"/>
        </w:rPr>
        <w:t>An activation transaction stages files, validates hashes and permissions, runs readiness and a task smoke test, updates the binding and records an audit event. Failure before commit preserves the current binding; failure after commit triggers automatic health rollback when the new package cannot complete smoke jobs. Quality regressions require manual review and rollback because runtime health alone cannot detect them.</w:t>
      </w:r>
    </w:p>
    <w:p>
      <w:pPr>
        <w:pStyle w:val="Heading2"/>
      </w:pPr>
      <w:r>
        <w:t>19.4 Backup and recovery</w:t>
      </w:r>
    </w:p>
    <w:p>
      <w:r>
        <w:rPr>
          <w:b w:val="0"/>
        </w:rPr>
        <w:t>Backup saved projects, preferences, dictionaries and minimal metadata through an explicit encrypted export. Backups shall include wrapped per session keys only if the user authorizes portable recovery with a separate recovery secret. Clearly disclose that a portable export is an independent copy whose keys cannot be remotely destroyed. Normal local backup follows the deletion key boundary in SEC 006.</w:t>
      </w:r>
    </w:p>
    <w:p>
      <w:r>
        <w:rPr>
          <w:b w:val="0"/>
        </w:rPr>
        <w:t>For process crashes, final ASR segments and completed jobs shall survive according to checkpoint policy. For disk loss, recovery is limited to the most recent user exported backup; no cloud restore is implied. Run a restore drill per release and verify dictionary versions, caption timings, model references and decryptability. Models may be reimported from signed offline packs instead of duplicated in backups.</w:t>
      </w:r>
    </w:p>
    <w:p>
      <w:pPr>
        <w:pStyle w:val="Heading2"/>
      </w:pPr>
      <w:r>
        <w:t>19.5 Operations and ownership</w:t>
      </w:r>
    </w:p>
    <w:p>
      <w:r>
        <w:rPr>
          <w:b w:val="0"/>
        </w:rPr>
        <w:t>Support shall use health status and sanitized diagnostic bundles. AI engineering owns runtime compatibility; the language lead owns Sinhala quality; security owns trust keys and vulnerability response; product owns supported capability labels. A corrupted package shall be quarantined, active work halted for that package and a compatible retained version offered. Never publish private examples in support bundles.</w:t>
      </w:r>
    </w:p>
    <w:p>
      <w:r>
        <w:rPr>
          <w:b w:val="0"/>
        </w:rPr>
        <w:t>The installer shall check free space against pack expanded bytes, staging overhead and rollback retention. Require at least twice the incoming pack’s expanded bytes plus the declared runtime scratch reserve. Disk full shall return a visible error before mutating a document or replacing a successful export.</w:t>
      </w:r>
    </w:p>
    <w:p>
      <w:pPr>
        <w:pStyle w:val="Heading1"/>
      </w:pPr>
      <w:r>
        <w:t>20 Verification and test strategy</w:t>
      </w:r>
    </w:p>
    <w:p>
      <w:pPr>
        <w:pStyle w:val="Heading2"/>
      </w:pPr>
      <w:r>
        <w:t>20.1 Test levels</w:t>
      </w:r>
    </w:p>
    <w:p>
      <w:r>
        <w:rPr>
          <w:b w:val="0"/>
        </w:rPr>
        <w:t>Unit tests cover normalization, grapheme mapping, transliteration, encoding tables, cue constraints, policy logic, signatures, state transitions and schema validation. Property tests and fuzzing cover malformed Unicode, offset maps, archive traversal, oversized media and streaming sequence recovery. Deterministic components use exact golden fixtures; generative components use bounded structural checks and locked quality suites.</w:t>
      </w:r>
    </w:p>
    <w:p>
      <w:r>
        <w:rPr>
          <w:b w:val="0"/>
        </w:rPr>
        <w:t>Integration tests run the real pinned Ollama, faster-whisper and TTS workers against offline local assets, including cancelled jobs and model replacement. Adapter tests run against host contract mocks followed by actual WorkSuite builds. End to end tests cover the six workflows with outbound traffic blocked. Fault injection includes worker kill, full disk, corrupt model, expired credential, microphone removal, OS sleep, service restart and interrupted import.</w:t>
      </w:r>
    </w:p>
    <w:p>
      <w:r>
        <w:rPr>
          <w:b w:val="0"/>
        </w:rPr>
        <w:t>Performance tests use the certified machines and workload defined in section 15. Security tests include local webpage attacks, incorrect origins, privilege escalation, cross user file access, prompt injection, malicious metadata and package tampering. Native Sinhala reviewers run quality and font shaping checks. Accessibility users validate keyboard composition, screen reader announcements and secure field behavior.</w:t>
      </w:r>
    </w:p>
    <w:p>
      <w:pPr>
        <w:pStyle w:val="Heading2"/>
      </w:pPr>
      <w:r>
        <w:t>20.2 Acceptance test catalog</w:t>
      </w:r>
    </w:p>
    <w:tbl>
      <w:tblPr>
        <w:tblW w:type="auto" w:w="0"/>
        <w:tblLayout w:type="fixed"/>
        <w:tblLook w:firstColumn="1" w:firstRow="1" w:lastColumn="0" w:lastRow="0" w:noHBand="0" w:noVBand="1" w:val="04A0"/>
      </w:tblPr>
      <w:tblGrid>
        <w:gridCol w:w="864"/>
        <w:gridCol w:w="5616"/>
        <w:gridCol w:w="3312"/>
      </w:tblGrid>
      <w:tr>
        <w:trPr>
          <w:cantSplit/>
          <w:tblHeader/>
        </w:trPr>
        <w:tc>
          <w:tcPr>
            <w:tcW w:type="dxa" w:w="864"/>
            <w:tcBorders>
              <w:top w:val="single" w:sz="4" w:color="D9D9D9"/>
              <w:left w:val="single" w:sz="4" w:color="D9D9D9"/>
              <w:bottom w:val="single" w:sz="4" w:color="D9D9D9"/>
              <w:right w:val="single" w:sz="4" w:color="D9D9D9"/>
            </w:tcBorders>
            <w:shd w:fill="E7EEF4"/>
          </w:tcPr>
          <w:p>
            <w:pPr>
              <w:spacing w:after="80" w:before="80"/>
            </w:pPr>
            <w:r>
              <w:rPr>
                <w:b/>
                <w:sz w:val="18"/>
              </w:rPr>
              <w:t>Test</w:t>
            </w:r>
          </w:p>
        </w:tc>
        <w:tc>
          <w:tcPr>
            <w:tcW w:type="dxa" w:w="5616"/>
            <w:tcBorders>
              <w:top w:val="single" w:sz="4" w:color="D9D9D9"/>
              <w:left w:val="single" w:sz="4" w:color="D9D9D9"/>
              <w:bottom w:val="single" w:sz="4" w:color="D9D9D9"/>
              <w:right w:val="single" w:sz="4" w:color="D9D9D9"/>
            </w:tcBorders>
            <w:shd w:fill="E7EEF4"/>
          </w:tcPr>
          <w:p>
            <w:pPr>
              <w:spacing w:after="80" w:before="80"/>
            </w:pPr>
            <w:r>
              <w:rPr>
                <w:b/>
                <w:sz w:val="18"/>
              </w:rPr>
              <w:t>Procedure and pass condition</w:t>
            </w:r>
          </w:p>
        </w:tc>
        <w:tc>
          <w:tcPr>
            <w:tcW w:type="dxa" w:w="3312"/>
            <w:tcBorders>
              <w:top w:val="single" w:sz="4" w:color="D9D9D9"/>
              <w:left w:val="single" w:sz="4" w:color="D9D9D9"/>
              <w:bottom w:val="single" w:sz="4" w:color="D9D9D9"/>
              <w:right w:val="single" w:sz="4" w:color="D9D9D9"/>
            </w:tcBorders>
            <w:shd w:fill="E7EEF4"/>
          </w:tcPr>
          <w:p>
            <w:pPr>
              <w:spacing w:after="80" w:before="80"/>
            </w:pPr>
            <w:r>
              <w:rPr>
                <w:b/>
                <w:sz w:val="18"/>
              </w:rPr>
              <w:t>Requirement coverage</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AT01</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Clean offline install; run all installed golden workflows; capture zero engine egress attempts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CORE 001; NFR 001; SEC 001</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AT02</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Remove one model; negotiate clients and capabilities; only affected feature unavailable</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CORE 002; INT 006; NFR 013</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AT03</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Submit, cancel, restart and retry jobs; verify legal transitions, idempotency and checkpoints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CORE 003/008; NFR 009/010</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AT04</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Inspect 100 results for complete pinned provenance; compare deterministic outputs across OS</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CORE 004</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AT05</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Change document during inference; stale edits rejected; accepted edits undo atomically</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CORE 005; WR 005; INT 002; NFR 011</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AT06</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Switch OS users; dictionaries and tokens inaccessible; opt in ranking reset works</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CORE 006; TRN 003</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AT07</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Export diagnostics and inspect bytes; no audio, text, paths or sensitive identifiers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CORE 007; NFR 015; SEC 009</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AT08</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Import each supported format plus malformed files; validate timing and clean failure</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ASR 001/005</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AT09</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Run locked clean, noisy, mixed and silence suites; meet all ASR gates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ASR 002/004/007</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AT10</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Run live session; disconnect, replay, skip frames and remove mic; no duplicate finals or silent gaps</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ASR 003/006; INT 003; NFR 003</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AT11</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Edit and export caption fixtures; timing and grapheme checks pass; SRT/VTT round trip</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CAP 001–004; ASR 005</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AT12</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Blind TTS scoring, number reading, playback, cancellation and export; meet voice gates</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TTS 001–004; NFR 006</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AT13</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Held out transliteration pairs and mixed text; meet recall gates and preserve literal spans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TRN 001–003</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AT14</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Exact mapping fixtures, joiners and ambiguous spans; zero silent loss and strict rejection</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FNT 001–003</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AT15</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Both translation directions and caption tracks; human gates and placeholder integrity pass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MT 001–004 when enabled; CAP 005</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AT16</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Negative and error writing sets; meet precision/recall; safe ranges and stale discard</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WR 001–006</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AT17</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Actual Desktop, Office and Meet adapter workflows pass revision and permission contracts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INT 001–003; FNT 004; NFR 013</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AT18</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FrameFlow caption/narration export, full disk and retry; preserve timeline and media</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INT 004; CAP 006; CORE 008; NFR 011</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AT19</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Keyboard and screen reader tasks; secure field and unknown field capture blocked</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INT 005; SEC 004; NFR 012/016/017</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AT20</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Cross user access, egress, injection, encryption inspection, retention expiry and timed deletion</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SEC 001–006/008/009; ADM 005; TRNPIPE 001/006</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AT21</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Unsigned, altered, revoked, oversized and unauthorized packages rejected; licenses visible</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ADM 001/002/005/007; TTS 001/005; SEC 002/007</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AT22</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Activate with concurrent jobs; new jobs pin new package; rollback and removal safe</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ADM 003/004</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AT23</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Certified hardware mixed load, latency, RTF, memory and 8 hour soak pass</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ADM 006; NFR 002–010</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AT24</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Rebuild from immutable manifests, inspect consent and splits, restore checkpoint and compare</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TRNPIPE 001–006; NFR 014</w:t>
            </w:r>
          </w:p>
        </w:tc>
      </w:tr>
      <w:tr>
        <w:trPr>
          <w:cantSplit/>
        </w:trPr>
        <w:tc>
          <w:tcPr>
            <w:tcW w:type="dxa" w:w="864"/>
            <w:tcBorders>
              <w:top w:val="single" w:sz="4" w:color="D9D9D9"/>
              <w:left w:val="single" w:sz="4" w:color="D9D9D9"/>
              <w:bottom w:val="single" w:sz="4" w:color="D9D9D9"/>
              <w:right w:val="single" w:sz="4" w:color="D9D9D9"/>
            </w:tcBorders>
            <w:shd w:fill="FFFFFF"/>
          </w:tcPr>
          <w:p>
            <w:pPr>
              <w:spacing w:after="80" w:before="80"/>
            </w:pPr>
            <w:r>
              <w:rPr>
                <w:b w:val="0"/>
                <w:sz w:val="18"/>
              </w:rPr>
              <w:t>AT25</w:t>
            </w:r>
          </w:p>
        </w:tc>
        <w:tc>
          <w:tcPr>
            <w:tcW w:type="dxa" w:w="5616"/>
            <w:tcBorders>
              <w:top w:val="single" w:sz="4" w:color="D9D9D9"/>
              <w:left w:val="single" w:sz="4" w:color="D9D9D9"/>
              <w:bottom w:val="single" w:sz="4" w:color="D9D9D9"/>
              <w:right w:val="single" w:sz="4" w:color="D9D9D9"/>
            </w:tcBorders>
            <w:shd w:fill="FFFFFF"/>
          </w:tcPr>
          <w:p>
            <w:pPr>
              <w:spacing w:after="80" w:before="80"/>
            </w:pPr>
            <w:r>
              <w:rPr>
                <w:b w:val="0"/>
                <w:sz w:val="18"/>
              </w:rPr>
              <w:t>Compare base and candidate including quantized artifacts; blocked release for failed gate</w:t>
            </w:r>
          </w:p>
        </w:tc>
        <w:tc>
          <w:tcPr>
            <w:tcW w:type="dxa" w:w="3312"/>
            <w:tcBorders>
              <w:top w:val="single" w:sz="4" w:color="D9D9D9"/>
              <w:left w:val="single" w:sz="4" w:color="D9D9D9"/>
              <w:bottom w:val="single" w:sz="4" w:color="D9D9D9"/>
              <w:right w:val="single" w:sz="4" w:color="D9D9D9"/>
            </w:tcBorders>
            <w:shd w:fill="FFFFFF"/>
          </w:tcPr>
          <w:p>
            <w:pPr>
              <w:spacing w:after="80" w:before="80"/>
            </w:pPr>
            <w:r>
              <w:rPr>
                <w:b w:val="0"/>
                <w:sz w:val="18"/>
              </w:rPr>
              <w:t>TRNPIPE 004/005; SEC 008; all section 17 gates</w:t>
            </w:r>
          </w:p>
        </w:tc>
      </w:tr>
      <w:tr>
        <w:trPr>
          <w:cantSplit/>
        </w:trPr>
        <w:tc>
          <w:tcPr>
            <w:tcW w:type="dxa" w:w="864"/>
            <w:tcBorders>
              <w:top w:val="single" w:sz="4" w:color="D9D9D9"/>
              <w:left w:val="single" w:sz="4" w:color="D9D9D9"/>
              <w:bottom w:val="single" w:sz="4" w:color="D9D9D9"/>
              <w:right w:val="single" w:sz="4" w:color="D9D9D9"/>
            </w:tcBorders>
            <w:shd w:fill="F5F7F9"/>
          </w:tcPr>
          <w:p>
            <w:pPr>
              <w:spacing w:after="80" w:before="80"/>
            </w:pPr>
            <w:r>
              <w:rPr>
                <w:b w:val="0"/>
                <w:sz w:val="18"/>
              </w:rPr>
              <w:t>AT26</w:t>
            </w:r>
          </w:p>
        </w:tc>
        <w:tc>
          <w:tcPr>
            <w:tcW w:type="dxa" w:w="5616"/>
            <w:tcBorders>
              <w:top w:val="single" w:sz="4" w:color="D9D9D9"/>
              <w:left w:val="single" w:sz="4" w:color="D9D9D9"/>
              <w:bottom w:val="single" w:sz="4" w:color="D9D9D9"/>
              <w:right w:val="single" w:sz="4" w:color="D9D9D9"/>
            </w:tcBorders>
            <w:shd w:fill="F5F7F9"/>
          </w:tcPr>
          <w:p>
            <w:pPr>
              <w:spacing w:after="80" w:before="80"/>
            </w:pPr>
            <w:r>
              <w:rPr>
                <w:b w:val="0"/>
                <w:sz w:val="18"/>
              </w:rPr>
              <w:t>Optional diarization benchmark: DER ≤20% nonoverlap; unknown and overlap review works</w:t>
            </w:r>
          </w:p>
        </w:tc>
        <w:tc>
          <w:tcPr>
            <w:tcW w:type="dxa" w:w="3312"/>
            <w:tcBorders>
              <w:top w:val="single" w:sz="4" w:color="D9D9D9"/>
              <w:left w:val="single" w:sz="4" w:color="D9D9D9"/>
              <w:bottom w:val="single" w:sz="4" w:color="D9D9D9"/>
              <w:right w:val="single" w:sz="4" w:color="D9D9D9"/>
            </w:tcBorders>
            <w:shd w:fill="F5F7F9"/>
          </w:tcPr>
          <w:p>
            <w:pPr>
              <w:spacing w:after="80" w:before="80"/>
            </w:pPr>
            <w:r>
              <w:rPr>
                <w:b w:val="0"/>
                <w:sz w:val="18"/>
              </w:rPr>
              <w:t>ASR 008 when enabled</w:t>
            </w:r>
          </w:p>
        </w:tc>
      </w:tr>
    </w:tbl>
    <w:p/>
    <w:p>
      <w:r>
        <w:rPr>
          <w:b w:val="0"/>
        </w:rPr>
        <w:t>NFR 016 localization also requires a Sinhala language reviewer to inspect all user facing engine strings. NFR 017 usability requires the moderated study described in section 15. AT17 shall be rerun when each actual host build becomes available; mocks alone do not qualify production integration.</w:t>
      </w:r>
    </w:p>
    <w:p>
      <w:pPr>
        <w:pStyle w:val="Heading2"/>
      </w:pPr>
      <w:r>
        <w:t>20.3 Test data and reporting</w:t>
      </w:r>
    </w:p>
    <w:p>
      <w:r>
        <w:rPr>
          <w:b w:val="0"/>
        </w:rPr>
        <w:t>Tests shall never use production recordings without explicit test use consent. Maintain synthetic adversarial cases and licensed realistic fixtures. Store protected evaluation outputs in the review environment, publish aggregate sanitized results and attach failure identifiers to defects. Record test ID, requirement IDs, build and model digests, fixture hash, hardware, observed result, status and reviewer.</w:t>
      </w:r>
    </w:p>
    <w:p>
      <w:r>
        <w:rPr>
          <w:b w:val="0"/>
        </w:rPr>
        <w:t>An API release requires schema validation, SDK contract tests, authorization negatives and backwards compatibility evidence. A model release requires the locked language and resource suites even if application code is unchanged. A package or installer release requires signature and offline installation tests on every certified OS.</w:t>
      </w:r>
    </w:p>
    <w:p>
      <w:pPr>
        <w:pStyle w:val="Heading1"/>
      </w:pPr>
      <w:r>
        <w:t>21 Phased delivery plan</w:t>
      </w:r>
    </w:p>
    <w:p>
      <w:pPr>
        <w:pStyle w:val="Heading2"/>
      </w:pPr>
      <w:r>
        <w:t>Phase 0 Feasibility and contracts</w:t>
      </w:r>
    </w:p>
    <w:p>
      <w:r>
        <w:rPr>
          <w:b w:val="0"/>
        </w:rPr>
        <w:t>Indicative duration: three weeks with a staffed cross functional team. Freeze WorkSuite adapter contracts, certified hardware, Sinhala annotation guidelines, data rights inventory and benchmark manifests. Benchmark Qwen3 4B and 8B, multilingual Whisper candidates and the Sinhala voice path. Prototype grapheme offsets, strict converter rules and offline packaging.</w:t>
      </w:r>
    </w:p>
    <w:p>
      <w:r>
        <w:rPr>
          <w:b w:val="0"/>
        </w:rPr>
        <w:t>Exit gate: reproducible baseline reports; approved scope for initial languages and legacy profiles; measured memory fit; chosen commercial TTS path; threat model; adapter owners; API examples validated by client teams. If Sinhala quality or voice rights fail, retain the engine architecture but disable the affected feature pending remediation. No performance claim is approved merely by choosing a model.</w:t>
      </w:r>
    </w:p>
    <w:p>
      <w:pPr>
        <w:pStyle w:val="Heading2"/>
      </w:pPr>
      <w:r>
        <w:t>Phase 1 Offline core and preview release</w:t>
      </w:r>
    </w:p>
    <w:p>
      <w:r>
        <w:rPr>
          <w:b w:val="0"/>
        </w:rPr>
        <w:t>Indicative duration: six weeks after phase 0. Deliver CORE 001–007; ASR 001–006; TTS 001–003 and 005 if rights and quality pass; CAP 001–004; TRN 001–002; FNT 001–003; WR 001, 003 and 005; ADM 001–005; INT 001–002 and 006; all applicable P0 pipeline and security controls. Include a Desktop caption project interface before the full FrameFlow adapter.</w:t>
      </w:r>
    </w:p>
    <w:p>
      <w:r>
        <w:rPr>
          <w:b w:val="0"/>
        </w:rPr>
        <w:t>Exit gate: AT01–14, applicable AT16–17 and AT19–25 pass for supported features; no unresolved P0 defect; offline installer tested; rollback drill complete. Unsupported features remain hidden or explicitly unavailable, never presented as production ready. Office spelling and dictation shall meet their gates on the designated supported profile.</w:t>
      </w:r>
    </w:p>
    <w:p>
      <w:pPr>
        <w:pStyle w:val="Heading2"/>
      </w:pPr>
      <w:r>
        <w:t>Phase 2 Complete WorkSuite release</w:t>
      </w:r>
    </w:p>
    <w:p>
      <w:r>
        <w:rPr>
          <w:b w:val="0"/>
        </w:rPr>
        <w:t>Indicative duration: six to eight weeks after phase 1. Deliver all P1 requirements, including grammar, phrase suggestions, Sinhala–English translation, rich text conversion, Meet and FrameFlow integration, OS input, translated captions, burn in and full training recipes. Reuse the core privacy controls and quality gates for each added feature.</w:t>
      </w:r>
    </w:p>
    <w:p>
      <w:r>
        <w:rPr>
          <w:b w:val="0"/>
        </w:rPr>
        <w:t>Exit gate: all P0 and P1 tests pass on certified OS builds with real host adapters; bilingual review passes both directions; TTS commercial voice package approved; complete model management UI and rollback exercise. The product’s general availability milestone requires this phase; a phase 1 preview is not the full requested suite.</w:t>
      </w:r>
    </w:p>
    <w:p>
      <w:pPr>
        <w:pStyle w:val="Heading2"/>
      </w:pPr>
      <w:r>
        <w:t>Phase 3 Expanded languages and advanced speech</w:t>
      </w:r>
    </w:p>
    <w:p>
      <w:r>
        <w:rPr>
          <w:b w:val="0"/>
        </w:rPr>
        <w:t>Indicative duration: planned after evidence from phase 2. Add approved diarization, Sinhala–Tamil translation and additional voices or legacy profiles. Introduce expanded fleet tooling if needed. Each addition has its own rights, quality, subgroup and device support report; no inherited pass from Sinhala–English or single speaker ASR.</w:t>
      </w:r>
    </w:p>
    <w:p>
      <w:r>
        <w:rPr>
          <w:b w:val="0"/>
        </w:rPr>
        <w:t>Exit gate: AT15 extended per new language direction, AT26 for diarization and applicable regression suites pass. Quality and privacy thresholds remain enforceable when hardware profiles change.</w:t>
      </w:r>
    </w:p>
    <w:p>
      <w:pPr>
        <w:pStyle w:val="Heading2"/>
      </w:pPr>
      <w:r>
        <w:t>21.1 Staffing and dependencies</w:t>
      </w:r>
    </w:p>
    <w:p>
      <w:r>
        <w:rPr>
          <w:b w:val="0"/>
        </w:rPr>
        <w:t>Planning assumes one technical lead, two engine engineers, one desktop and SDK engineer, one shared integration engineer, one ML engineer, one QA engineer and a part time security specialist, with a Sinhala language lead and contracted reviewers. Training data acquisition and host app work may require additional staffing. Durations are estimates, not delivery commitments.</w:t>
      </w:r>
    </w:p>
    <w:p>
      <w:r>
        <w:rPr>
          <w:b w:val="0"/>
        </w:rPr>
        <w:t>Critical path: dataset and voice rights → locked benchmarks → model feasibility → runtime packages → adapters → quality and offline certification. Platform installers, host API availability, commercial TTS rights and data collection can each delay delivery independently of model code. Maintain a dependency board with owner, due date, status and affected requirement IDs.</w:t>
      </w:r>
    </w:p>
    <w:p>
      <w:pPr>
        <w:pStyle w:val="Heading2"/>
      </w:pPr>
      <w:r>
        <w:t>21.2 Definition of done</w:t>
      </w:r>
    </w:p>
    <w:p>
      <w:r>
        <w:rPr>
          <w:b w:val="0"/>
        </w:rPr>
        <w:t>A requirement is done when its implementation, user facing behavior, API documentation, negative cases, applicable privacy controls and acceptance evidence are complete. A phase is done when all its enabled capabilities pass their absolute and regression gates on certified profiles. Product, engineering, QA, language and security owners sign the release record. Exceptions require a documented scope reduction or changed requirement version; they cannot silently waive P0 protections.</w:t>
      </w:r>
    </w:p>
    <w:p>
      <w:pPr>
        <w:pStyle w:val="Heading1"/>
      </w:pPr>
      <w:r>
        <w:t>22 Risks and open decisions</w:t>
      </w:r>
    </w:p>
    <w:tbl>
      <w:tblPr>
        <w:tblW w:type="auto" w:w="0"/>
        <w:tblLayout w:type="fixed"/>
        <w:tblLook w:firstColumn="1" w:firstRow="1" w:lastColumn="0" w:lastRow="0" w:noHBand="0" w:noVBand="1" w:val="04A0"/>
      </w:tblPr>
      <w:tblGrid>
        <w:gridCol w:w="1152"/>
        <w:gridCol w:w="3816"/>
        <w:gridCol w:w="4824"/>
      </w:tblGrid>
      <w:tr>
        <w:trPr>
          <w:cantSplit/>
          <w:tblHeader/>
        </w:trPr>
        <w:tc>
          <w:tcPr>
            <w:tcW w:type="dxa" w:w="1152"/>
            <w:tcBorders>
              <w:top w:val="single" w:sz="4" w:color="D9D9D9"/>
              <w:left w:val="single" w:sz="4" w:color="D9D9D9"/>
              <w:bottom w:val="single" w:sz="4" w:color="D9D9D9"/>
              <w:right w:val="single" w:sz="4" w:color="D9D9D9"/>
            </w:tcBorders>
            <w:shd w:fill="E7EEF4"/>
          </w:tcPr>
          <w:p>
            <w:pPr>
              <w:spacing w:after="80" w:before="80"/>
            </w:pPr>
            <w:r>
              <w:rPr>
                <w:b/>
                <w:sz w:val="18"/>
              </w:rPr>
              <w:t>ID</w:t>
            </w:r>
          </w:p>
        </w:tc>
        <w:tc>
          <w:tcPr>
            <w:tcW w:type="dxa" w:w="3816"/>
            <w:tcBorders>
              <w:top w:val="single" w:sz="4" w:color="D9D9D9"/>
              <w:left w:val="single" w:sz="4" w:color="D9D9D9"/>
              <w:bottom w:val="single" w:sz="4" w:color="D9D9D9"/>
              <w:right w:val="single" w:sz="4" w:color="D9D9D9"/>
            </w:tcBorders>
            <w:shd w:fill="E7EEF4"/>
          </w:tcPr>
          <w:p>
            <w:pPr>
              <w:spacing w:after="80" w:before="80"/>
            </w:pPr>
            <w:r>
              <w:rPr>
                <w:b/>
                <w:sz w:val="18"/>
              </w:rPr>
              <w:t>Risk and impact</w:t>
            </w:r>
          </w:p>
        </w:tc>
        <w:tc>
          <w:tcPr>
            <w:tcW w:type="dxa" w:w="4824"/>
            <w:tcBorders>
              <w:top w:val="single" w:sz="4" w:color="D9D9D9"/>
              <w:left w:val="single" w:sz="4" w:color="D9D9D9"/>
              <w:bottom w:val="single" w:sz="4" w:color="D9D9D9"/>
              <w:right w:val="single" w:sz="4" w:color="D9D9D9"/>
            </w:tcBorders>
            <w:shd w:fill="E7EEF4"/>
          </w:tcPr>
          <w:p>
            <w:pPr>
              <w:spacing w:after="80" w:before="80"/>
            </w:pPr>
            <w:r>
              <w:rPr>
                <w:b/>
                <w:sz w:val="18"/>
              </w:rPr>
              <w:t>Mitigation and accountable role</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R01</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Qwen3 Sinhala quality below useful level</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Benchmark before commitment; deterministic first path, curated data and LoRA; ML lead</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R02</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Whisper misses colloquial speech or hallucinates silence</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Diverse test audio, VAD and review, fine tuning and explicit uncertainty; speech lead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R03</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Sinhala TTS voice or training rights unavailable</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Secure recordings and usage rights early; keep feature unavailable until cleared; product and rights owner</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R04</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Low RAM devices cannot run ASR and Qwen3 together</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Admission control, small profiles and queueing; runtime lead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R05</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Apple live ASR fails latency without CUDA</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CPU benchmark, batch support label; alternative backend only through explicit scope change; platform lead</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R06</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Legacy mappings are ambiguous or variant dependent</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Exact profile IDs, golden fixtures, strict mode and original preservation; language lead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R07</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WorkSuite host APIs lack revision or undo support</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Phase 0 adapter validation; preview and copy until transactional support exists; integrations lead</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R08</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Caption layout damages Sinhala shaping</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Grapheme aware breaks and real font rendering tests; media lead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R09</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Private content leaks into logs or training</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Content free logging, separate consent, encryption and egress tests; security lead</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R10</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Quantization or conversion changes quality</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Test deployed artifact against base and approved thresholds; ML lead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R11</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Bad package update makes tools unusable</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Signed staged import, task smoke tests and atomic rollback; release lead</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R12</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Benchmarks overfit formal Sinhala or common speakers</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Source separated splits, subgroup reports and rotating future holdouts; language lead</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R13</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OS permissions and Office host versions vary</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Capability negotiation and certified build matrix; integrations lead</w:t>
            </w:r>
          </w:p>
        </w:tc>
      </w:tr>
      <w:tr>
        <w:trPr>
          <w:cantSplit/>
        </w:trPr>
        <w:tc>
          <w:tcPr>
            <w:tcW w:type="dxa" w:w="1152"/>
            <w:tcBorders>
              <w:top w:val="single" w:sz="4" w:color="D9D9D9"/>
              <w:left w:val="single" w:sz="4" w:color="D9D9D9"/>
              <w:bottom w:val="single" w:sz="4" w:color="D9D9D9"/>
              <w:right w:val="single" w:sz="4" w:color="D9D9D9"/>
            </w:tcBorders>
            <w:shd w:fill="F5F7F9"/>
          </w:tcPr>
          <w:p>
            <w:pPr>
              <w:spacing w:after="80" w:before="80"/>
            </w:pPr>
            <w:r>
              <w:rPr>
                <w:b w:val="0"/>
                <w:sz w:val="18"/>
              </w:rPr>
              <w:t>R14</w:t>
            </w:r>
          </w:p>
        </w:tc>
        <w:tc>
          <w:tcPr>
            <w:tcW w:type="dxa" w:w="3816"/>
            <w:tcBorders>
              <w:top w:val="single" w:sz="4" w:color="D9D9D9"/>
              <w:left w:val="single" w:sz="4" w:color="D9D9D9"/>
              <w:bottom w:val="single" w:sz="4" w:color="D9D9D9"/>
              <w:right w:val="single" w:sz="4" w:color="D9D9D9"/>
            </w:tcBorders>
            <w:shd w:fill="F5F7F9"/>
          </w:tcPr>
          <w:p>
            <w:pPr>
              <w:spacing w:after="80" w:before="80"/>
            </w:pPr>
            <w:r>
              <w:rPr>
                <w:b w:val="0"/>
                <w:sz w:val="18"/>
              </w:rPr>
              <w:t>Offline revocation list becomes old</w:t>
            </w:r>
          </w:p>
        </w:tc>
        <w:tc>
          <w:tcPr>
            <w:tcW w:type="dxa" w:w="4824"/>
            <w:tcBorders>
              <w:top w:val="single" w:sz="4" w:color="D9D9D9"/>
              <w:left w:val="single" w:sz="4" w:color="D9D9D9"/>
              <w:bottom w:val="single" w:sz="4" w:color="D9D9D9"/>
              <w:right w:val="single" w:sz="4" w:color="D9D9D9"/>
            </w:tcBorders>
            <w:shd w:fill="F5F7F9"/>
          </w:tcPr>
          <w:p>
            <w:pPr>
              <w:spacing w:after="80" w:before="80"/>
            </w:pPr>
            <w:r>
              <w:rPr>
                <w:b w:val="0"/>
                <w:sz w:val="18"/>
              </w:rPr>
              <w:t>Show freshness and import signed policy updates; organization admin</w:t>
            </w:r>
          </w:p>
        </w:tc>
      </w:tr>
      <w:tr>
        <w:trPr>
          <w:cantSplit/>
        </w:trPr>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R15</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Suggested timelines underestimate data collection</w:t>
            </w:r>
          </w:p>
        </w:tc>
        <w:tc>
          <w:tcPr>
            <w:tcW w:type="dxa" w:w="4824"/>
            <w:tcBorders>
              <w:top w:val="single" w:sz="4" w:color="D9D9D9"/>
              <w:left w:val="single" w:sz="4" w:color="D9D9D9"/>
              <w:bottom w:val="single" w:sz="4" w:color="D9D9D9"/>
              <w:right w:val="single" w:sz="4" w:color="D9D9D9"/>
            </w:tcBorders>
            <w:shd w:fill="FFFFFF"/>
          </w:tcPr>
          <w:p>
            <w:pPr>
              <w:spacing w:after="80" w:before="80"/>
            </w:pPr>
            <w:r>
              <w:rPr>
                <w:b w:val="0"/>
                <w:sz w:val="18"/>
              </w:rPr>
              <w:t>Track rights and annotation as explicit dependencies; product lead</w:t>
            </w:r>
          </w:p>
        </w:tc>
      </w:tr>
    </w:tbl>
    <w:p/>
    <w:p>
      <w:pPr>
        <w:pStyle w:val="Heading2"/>
      </w:pPr>
      <w:r>
        <w:t>22.1 Decisions required before implementation freeze</w:t>
      </w:r>
    </w:p>
    <w:p>
      <w:r>
        <w:rPr>
          <w:b w:val="0"/>
        </w:rPr>
        <w:t>D01: confirm exact WorkSuite Desktop and Office extension APIs and target OS builds. Owner: integrations lead. Deadline: phase 0 exit. Default: adapters implement the contracts in section 11 and unsupported direct editing stays disabled.</w:t>
      </w:r>
    </w:p>
    <w:p>
      <w:r>
        <w:rPr>
          <w:b w:val="0"/>
        </w:rPr>
        <w:t>D02: choose commercial Sinhala voice and training corpus. Owner: product and language leads. Deadline: before TTS feature activation. Default: no bundled research-only voice in the commercial build.</w:t>
      </w:r>
    </w:p>
    <w:p>
      <w:r>
        <w:rPr>
          <w:b w:val="0"/>
        </w:rPr>
        <w:t>D03: validate FM Abhaya and DL Manike variant mappings and font distribution rights. Owner: language lead. Deadline: phase 0 exit. Default: ship only the profiles with complete reversible fixture evidence; font binaries require separate permission.</w:t>
      </w:r>
    </w:p>
    <w:p>
      <w:r>
        <w:rPr>
          <w:b w:val="0"/>
        </w:rPr>
        <w:t>D04: approve numerical quality thresholds and benchmark coverage. Owner: product, QA and language leads. Deadline: phase 0 exit. Default: thresholds in section 17 remain blocking targets until a versioned change is approved.</w:t>
      </w:r>
    </w:p>
    <w:p>
      <w:r>
        <w:rPr>
          <w:b w:val="0"/>
        </w:rPr>
        <w:t>D05: finalize initial model digests, runtime versions and device profiles from measurement. Owner: AI engine lead. Deadline: phase 0 exit. Default: Qwen3 4B and 8B and multilingual Whisper candidate evaluation; no floating model tags in production.</w:t>
      </w:r>
    </w:p>
    <w:p>
      <w:r>
        <w:rPr>
          <w:b w:val="0"/>
        </w:rPr>
        <w:t>D06: finalize organization retention overrides and participant notice policy for target deployments. Owner: privacy and security leads. Deadline: before Meet pilot. Default: session only content, explicit capture and no training contribution.</w:t>
      </w:r>
    </w:p>
    <w:p>
      <w:pPr>
        <w:pStyle w:val="Heading1"/>
      </w:pPr>
      <w:r>
        <w:t>23 Release acceptance criteria</w:t>
      </w:r>
    </w:p>
    <w:p>
      <w:pPr>
        <w:pStyle w:val="Heading2"/>
      </w:pPr>
      <w:r>
        <w:t>23.1 Product acceptance</w:t>
      </w:r>
    </w:p>
    <w:p>
      <w:r>
        <w:rPr>
          <w:b w:val="0"/>
        </w:rPr>
        <w:t>AC01: With a clean provisioned device disconnected from external networks, all enabled tools complete the offline golden workflows, and monitored engine processes attempt zero egress. Evidence: AT01 and SEC 001 review.</w:t>
      </w:r>
    </w:p>
    <w:p>
      <w:r>
        <w:rPr>
          <w:b w:val="0"/>
        </w:rPr>
        <w:t>AC02: Dictation handles Sinhala, code switching, silence and stream reconnection within the approved language and device thresholds. Final segments are not duplicated, dropped silently or inserted into stale documents. Evidence: AT05 and AT08–10.</w:t>
      </w:r>
    </w:p>
    <w:p>
      <w:r>
        <w:rPr>
          <w:b w:val="0"/>
        </w:rPr>
        <w:t>AC03: Sinhala read aloud and narration use a voice with approved distribution and speaker rights, meet intelligibility and number reading targets, and stop promptly on cancel. Evidence: AT12 and AT21.</w:t>
      </w:r>
    </w:p>
    <w:p>
      <w:r>
        <w:rPr>
          <w:b w:val="0"/>
        </w:rPr>
        <w:t>AC04: Captions are editable, shaped correctly, time valid, readable within the profile constraints or visibly flagged, and exported without corrupting source media. Evidence: AT11, AT15 and AT18.</w:t>
      </w:r>
    </w:p>
    <w:p>
      <w:r>
        <w:rPr>
          <w:b w:val="0"/>
        </w:rPr>
        <w:t>AC05: Singlish, Unicode conversion and writing suggestions preserve protected text and Sinhala grapheme boundaries. Every unsupported legacy sequence is reported. Accepted edits undo in one transaction. Evidence: AT05 and AT13–16.</w:t>
      </w:r>
    </w:p>
    <w:p>
      <w:r>
        <w:rPr>
          <w:b w:val="0"/>
        </w:rPr>
        <w:t>AC06: Translation and grammar meet human judged quality and integrity gates for every enabled direction and register; invalid or unsafe structured output is blocked. Evidence: AT15, AT16 and AT25.</w:t>
      </w:r>
    </w:p>
    <w:p>
      <w:r>
        <w:rPr>
          <w:b w:val="0"/>
        </w:rPr>
        <w:t>AC07: All five WorkSuite surfaces obey capability, consent, revision and ownership contracts, including secure input exclusions. Evidence: AT17–19 with actual host builds, not mocks alone.</w:t>
      </w:r>
    </w:p>
    <w:p>
      <w:r>
        <w:rPr>
          <w:b w:val="0"/>
        </w:rPr>
        <w:t>AC08: An administrator can import, verify, activate, roll back and remove packages safely without breaking active jobs or bypassing rights checks. Evidence: AT21–22 and offline deployment drill.</w:t>
      </w:r>
    </w:p>
    <w:p>
      <w:r>
        <w:rPr>
          <w:b w:val="0"/>
        </w:rPr>
        <w:t>AC09: Training runs and model releases are reproducible from approved datasets, with no split leakage, full lineage, quantized artifact evaluation and explicit promotion decisions. Evidence: AT24–25.</w:t>
      </w:r>
    </w:p>
    <w:p>
      <w:r>
        <w:rPr>
          <w:b w:val="0"/>
        </w:rPr>
        <w:t>AC10: Encryption, authorization, deletion, retention, package integrity and prompt injection controls pass, and privacy content is absent from diagnostics. Evidence: AT07 and AT19–21.</w:t>
      </w:r>
    </w:p>
    <w:p>
      <w:r>
        <w:rPr>
          <w:b w:val="0"/>
        </w:rPr>
        <w:t>AC11: Certified devices satisfy the advertised performance envelope, stable mixed workload, recovery and resource admission behavior. Evidence: AT03 and AT23.</w:t>
      </w:r>
    </w:p>
    <w:p>
      <w:r>
        <w:rPr>
          <w:b w:val="0"/>
        </w:rPr>
        <w:t>AC12: Installation, signed updates, schema migration, encrypted backup restore and engine rollback pass on every certified platform; documentation, SBOM, OpenAPI and administrator instructions accompany the build. Evidence: deployment certification record and AT01, AT22 and AT24.</w:t>
      </w:r>
    </w:p>
    <w:p>
      <w:pPr>
        <w:pStyle w:val="Heading2"/>
      </w:pPr>
      <w:r>
        <w:t>23.2 Release evidence checklist</w:t>
      </w:r>
    </w:p>
    <w:p>
      <w:r>
        <w:rPr>
          <w:b w:val="0"/>
        </w:rPr>
        <w:t>The release record shall link the signed installer and model manifests; source commit and dependency locks; requirement to test report; benchmark suite digests and scores; native language reviewer approvals; package and voice rights records; security review; performance and soak reports; adapter compatibility matrix; retention and deletion evidence; migration and restore drill; and known limitations visible in the product.</w:t>
      </w:r>
    </w:p>
    <w:p>
      <w:r>
        <w:rPr>
          <w:b w:val="0"/>
        </w:rPr>
        <w:t>A preview release may include a smaller declared capability set at phase 1. General availability requires all P0 and P1 requirements and AC01–12. P2 capabilities require the same shared controls plus their task specific gates when enabled. No numerical score in this document is a claim that a candidate model has already achieved it.</w:t>
      </w:r>
    </w:p>
    <w:p>
      <w:r>
        <w:br w:type="page"/>
      </w:r>
    </w:p>
    <w:p>
      <w:pPr>
        <w:pStyle w:val="Heading1"/>
      </w:pPr>
      <w:r>
        <w:t>24 References and glossary</w:t>
      </w:r>
    </w:p>
    <w:p>
      <w:pPr>
        <w:pStyle w:val="Heading2"/>
      </w:pPr>
      <w:r>
        <w:t>24.1 Technical sources</w:t>
      </w:r>
    </w:p>
    <w:p>
      <w:r>
        <w:rPr>
          <w:b w:val="0"/>
        </w:rPr>
        <w:t>Technical dependency statements were checked against primary sources on 24 October 2026. Sources support component capabilities and constraints; product thresholds, architecture choices, schedules and example schemas are WorkSuite requirements. Release engineering shall snapshot exact upstream versions and license texts rather than relying on live URLs alone.</w:t>
      </w:r>
    </w:p>
    <w:p>
      <w:r>
        <w:rPr>
          <w:b w:val="0"/>
        </w:rPr>
        <w:t>[S1] Qwen team. Qwen3 8B model card. Model identity, text inference and Apache 2.0 declaration. https://huggingface.co/Qwen/Qwen3-8B</w:t>
      </w:r>
    </w:p>
    <w:p>
      <w:r>
        <w:rPr>
          <w:b w:val="0"/>
        </w:rPr>
        <w:t>[S2] Ollama. Generate a chat message. Native /api/chat, structured format, streaming, thinking capability and keep alive settings. https://docs.ollama.com/api/chat</w:t>
      </w:r>
    </w:p>
    <w:p>
      <w:r>
        <w:rPr>
          <w:b w:val="0"/>
        </w:rPr>
        <w:t>[S3] SYSTRAN. faster-whisper official README. CTranslate2 execution, local model loading, VAD, timing, conversion and CUDA dependencies. https://github.com/SYSTRAN/faster-whisper</w:t>
      </w:r>
    </w:p>
    <w:p>
      <w:r>
        <w:rPr>
          <w:b w:val="0"/>
        </w:rPr>
        <w:t>[S4] Meta. MMS TTS model collection. Multilingual TTS research comparison and CC BY NC 4.0 declaration; individual artifact and voice rights still require verification. https://huggingface.co/facebook/mms-tts</w:t>
      </w:r>
    </w:p>
    <w:p>
      <w:r>
        <w:rPr>
          <w:b w:val="0"/>
        </w:rPr>
        <w:t>[S5] Unicode Consortium. Unicode Standard Annex 29 Text Segmentation. Grapheme and text boundary behavior; implementations shall pin the supported revision. https://unicode.org/reports/tr29/</w:t>
      </w:r>
    </w:p>
    <w:p>
      <w:r>
        <w:rPr>
          <w:b w:val="0"/>
        </w:rPr>
        <w:t>[S6] Unicode Consortium. Unicode 17 chapter 13 section 13.2 Sinhala. Encoding, vowel letters and shaping context. https://unicode.org/versions/Unicode17.0.0/core-spec/chapter-13/</w:t>
      </w:r>
    </w:p>
    <w:p>
      <w:r>
        <w:rPr>
          <w:b w:val="0"/>
        </w:rPr>
        <w:t>[S7] OpenNMT. CTranslate2 hardware support. Prebuilt CPU and NVIDIA GPU support. https://opennmt.net/CTranslate2/hardware_support.html</w:t>
      </w:r>
    </w:p>
    <w:p>
      <w:r>
        <w:rPr>
          <w:b w:val="0"/>
        </w:rPr>
        <w:t>[S8] Ollama. Importing a model. Supported import procedures and prequantized GGUF handling; architecture compatibility must be verified for the pinned runtime. https://docs.ollama.com/import</w:t>
      </w:r>
    </w:p>
    <w:p>
      <w:r>
        <w:rPr>
          <w:b w:val="0"/>
        </w:rPr>
        <w:t>[S9] Ollama. FAQ. Local only configuration, loopback binding, model memory considerations and macOS Docker GPU limitation. https://docs.ollama.com/faq</w:t>
      </w:r>
    </w:p>
    <w:p>
      <w:pPr>
        <w:pStyle w:val="Heading2"/>
      </w:pPr>
      <w:r>
        <w:t>24.2 Glossary</w:t>
      </w:r>
    </w:p>
    <w:tbl>
      <w:tblPr>
        <w:tblW w:type="auto" w:w="0"/>
        <w:tblLayout w:type="fixed"/>
        <w:tblLook w:firstColumn="1" w:firstRow="1" w:lastColumn="0" w:lastRow="0" w:noHBand="0" w:noVBand="1" w:val="04A0"/>
      </w:tblPr>
      <w:tblGrid>
        <w:gridCol w:w="2376"/>
        <w:gridCol w:w="7416"/>
      </w:tblGrid>
      <w:tr>
        <w:trPr>
          <w:cantSplit/>
          <w:tblHeader/>
        </w:trPr>
        <w:tc>
          <w:tcPr>
            <w:tcW w:type="dxa" w:w="2376"/>
            <w:tcBorders>
              <w:top w:val="single" w:sz="4" w:color="D9D9D9"/>
              <w:left w:val="single" w:sz="4" w:color="D9D9D9"/>
              <w:bottom w:val="single" w:sz="4" w:color="D9D9D9"/>
              <w:right w:val="single" w:sz="4" w:color="D9D9D9"/>
            </w:tcBorders>
            <w:shd w:fill="E7EEF4"/>
          </w:tcPr>
          <w:p>
            <w:pPr>
              <w:spacing w:after="80" w:before="80"/>
            </w:pPr>
            <w:r>
              <w:rPr>
                <w:b/>
                <w:sz w:val="18"/>
              </w:rPr>
              <w:t>Term</w:t>
            </w:r>
          </w:p>
        </w:tc>
        <w:tc>
          <w:tcPr>
            <w:tcW w:type="dxa" w:w="7416"/>
            <w:tcBorders>
              <w:top w:val="single" w:sz="4" w:color="D9D9D9"/>
              <w:left w:val="single" w:sz="4" w:color="D9D9D9"/>
              <w:bottom w:val="single" w:sz="4" w:color="D9D9D9"/>
              <w:right w:val="single" w:sz="4" w:color="D9D9D9"/>
            </w:tcBorders>
            <w:shd w:fill="E7EEF4"/>
          </w:tcPr>
          <w:p>
            <w:pPr>
              <w:spacing w:after="80" w:before="80"/>
            </w:pPr>
            <w:r>
              <w:rPr>
                <w:b/>
                <w:sz w:val="18"/>
              </w:rPr>
              <w:t>Definition</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ASR</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Automatic speech recognition; audio to text</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TTS</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Text to speech; text to generated audio</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Singlish</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Latin letter input used to represent Sinhala; multiple informal spellings exist</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Unicode Sinhala</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Standard encoded Sinhala characters rather than font specific glyph codes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Legacy encoding</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A mapping from character positions to glyphs used by a specific older font workflow</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Grapheme cluster</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A user perceived character boundary used for safe editing and line breaks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NFC</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Unicode canonical normalization form used for internal text</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VAD</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Voice activity detection used to locate speech regions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WER and CER</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Word and character error rates against fixed references</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MOS</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Mean opinion score from human listening tests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DER</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Diarization error rate under a declared scoring policy</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RTF</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Processing duration divided by source or generated audio duration</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LoRA and QLoRA</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Parameter efficient model adaptation approaches</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GGUF</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Model artifact format used by compatible local inference toolchains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Model digest</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Cryptographic identity of an exact model artifact</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SRT and WebVTT</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Caption file formats with time stamped cues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Protected span</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A range the engine cannot change without explicit user targeting</w:t>
            </w:r>
          </w:p>
        </w:tc>
      </w:tr>
      <w:tr>
        <w:trPr>
          <w:cantSplit/>
        </w:trPr>
        <w:tc>
          <w:tcPr>
            <w:tcW w:type="dxa" w:w="2376"/>
            <w:tcBorders>
              <w:top w:val="single" w:sz="4" w:color="D9D9D9"/>
              <w:left w:val="single" w:sz="4" w:color="D9D9D9"/>
              <w:bottom w:val="single" w:sz="4" w:color="D9D9D9"/>
              <w:right w:val="single" w:sz="4" w:color="D9D9D9"/>
            </w:tcBorders>
            <w:shd w:fill="F5F7F9"/>
          </w:tcPr>
          <w:p>
            <w:pPr>
              <w:spacing w:after="80" w:before="80"/>
            </w:pPr>
            <w:r>
              <w:rPr>
                <w:b w:val="0"/>
                <w:sz w:val="18"/>
              </w:rPr>
              <w:t>Offline first</w:t>
            </w:r>
          </w:p>
        </w:tc>
        <w:tc>
          <w:tcPr>
            <w:tcW w:type="dxa" w:w="7416"/>
            <w:tcBorders>
              <w:top w:val="single" w:sz="4" w:color="D9D9D9"/>
              <w:left w:val="single" w:sz="4" w:color="D9D9D9"/>
              <w:bottom w:val="single" w:sz="4" w:color="D9D9D9"/>
              <w:right w:val="single" w:sz="4" w:color="D9D9D9"/>
            </w:tcBorders>
            <w:shd w:fill="F5F7F9"/>
          </w:tcPr>
          <w:p>
            <w:pPr>
              <w:spacing w:after="80" w:before="80"/>
            </w:pPr>
            <w:r>
              <w:rPr>
                <w:b w:val="0"/>
                <w:sz w:val="18"/>
              </w:rPr>
              <w:t>Core processing and installed features work locally; updates are explicit maintenance actions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80" w:before="80"/>
            </w:pPr>
            <w:r>
              <w:rPr>
                <w:b w:val="0"/>
                <w:sz w:val="18"/>
              </w:rPr>
              <w:t>Quality gate</w:t>
            </w:r>
          </w:p>
        </w:tc>
        <w:tc>
          <w:tcPr>
            <w:tcW w:type="dxa" w:w="7416"/>
            <w:tcBorders>
              <w:top w:val="single" w:sz="4" w:color="D9D9D9"/>
              <w:left w:val="single" w:sz="4" w:color="D9D9D9"/>
              <w:bottom w:val="single" w:sz="4" w:color="D9D9D9"/>
              <w:right w:val="single" w:sz="4" w:color="D9D9D9"/>
            </w:tcBorders>
            <w:shd w:fill="FFFFFF"/>
          </w:tcPr>
          <w:p>
            <w:pPr>
              <w:spacing w:after="80" w:before="80"/>
            </w:pPr>
            <w:r>
              <w:rPr>
                <w:b w:val="0"/>
                <w:sz w:val="18"/>
              </w:rPr>
              <w:t>A measurable blocking condition for enabling a production capability</w:t>
            </w:r>
          </w:p>
        </w:tc>
      </w:tr>
    </w:tbl>
    <w:p/>
    <w:p>
      <w:pPr>
        <w:pStyle w:val="Heading2"/>
      </w:pPr>
      <w:r>
        <w:t>24.3 Requirement identifier index</w:t>
      </w:r>
    </w:p>
    <w:p>
      <w:r>
        <w:rPr>
          <w:b w:val="0"/>
        </w:rPr>
        <w:t>CORE covers shared behavior; ASR covers recognition; TTS covers speech synthesis; CAP covers captions; TRN covers transliteration; FNT covers legacy conversion; WR covers writing tools; MT covers translation; ADM covers model administration; INT covers host adapters; TRNPIPE covers training lifecycle; NFR covers nonfunctional targets; SEC covers privacy and security. AT identifiers define verification procedures and AC identifiers define product release outcomes.</w:t>
      </w:r>
    </w:p>
    <w:p>
      <w:r>
        <w:rPr>
          <w:b w:val="0"/>
        </w:rPr>
        <w:t>Requirement changes shall retain identifiers for unchanged intent. Removed requirements remain recorded as retired in the change log; IDs shall not be reassigned to unrelated behavior. New API fields, profiles, language directions or model package schemas require explicit compatibility review and affected test updates.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WorkSuite Sinhala AI Engine  |  SRS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2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WorkSuite Sinhala AI Engine Software Requirements Specification</dc:title>
  <dc:subject>Offline first implementation specification</dc:subject>
  <dc:creator>WorkSuite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