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Relationship Id="rId3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">
  <w:body>
    <w:p w14:paraId="00000001">
      <w:pPr>
        <w:rPr/>
        <w:pStyle w:val="Heading1"/>
      </w:pPr>
      <w:r>
        <w:rPr/>
        <w:t xml:space="preserve">Hello, Folio</w:t>
      </w:r>
    </w:p>
    <w:p w14:paraId="00000002">
      <w:pPr>
        <w:rPr/>
      </w:pPr>
      <w:r>
        <w:rPr/>
        <w:t xml:space="preserve">Inline math: </w:t>
      </w:r>
      <m:oMath xmlns:m="http://schemas.openxmlformats.org/officeDocument/2006/math">
        <m:r>
          <m:rPr>
            <m:sty m:val="i"/>
          </m:rPr>
          <m:t>E</m:t>
        </m:r>
        <m:r>
          <m:rPr>
            <m:sty m:val="p"/>
          </m:rPr>
          <m:t>=</m:t>
        </m:r>
        <m:r>
          <m:rPr>
            <m:sty m:val="i"/>
          </m:rPr>
          <m:t>m</m:t>
        </m:r>
        <m:sSup>
          <m:e>
            <m:r>
              <m:rPr>
                <m:sty m:val="i"/>
              </m:rPr>
              <m:t>c</m:t>
            </m:r>
          </m:e>
          <m:sup>
            <m:r>
              <m:rPr>
                <m:sty m:val="p"/>
              </m:rPr>
              <m:t>2</m:t>
            </m:r>
          </m:sup>
        </m:sSup>
      </m:oMath>
    </w:p>
    <w:p w14:paraId="00000003">
      <w:pPr>
        <w:rPr/>
      </w:pPr>
      <w:r>
        <w:rPr/>
        <w:t xml:space="preserve">Display math:</w:t>
      </w:r>
    </w:p>
    <m:oMathPara xmlns:m="http://schemas.openxmlformats.org/officeDocument/2006/math">
      <m:oMath>
        <m:sSubSup>
          <m:e>
            <m:r>
              <m:rPr>
                <m:sty m:val="p"/>
              </m:rPr>
              <m:t>∫</m:t>
            </m:r>
          </m:e>
          <m:sub>
            <m:r>
              <m:rPr>
                <m:sty m:val="p"/>
              </m:rPr>
              <m:t>0</m:t>
            </m:r>
          </m:sub>
          <m:sup>
            <m:r>
              <m:rPr>
                <m:sty m:val="p"/>
              </m:rPr>
              <m:t>1</m:t>
            </m:r>
          </m:sup>
        </m:sSubSup>
        <m:sSup>
          <m:e>
            <m:r>
              <m:rPr>
                <m:sty m:val="i"/>
              </m:rPr>
              <m:t>x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i"/>
          </m:rPr>
          <m:t>d</m:t>
        </m:r>
        <m:r>
          <m:rPr>
            <m:sty m:val="i"/>
          </m:rPr>
          <m:t>x</m:t>
        </m:r>
        <m:r>
          <m:rPr>
            <m:sty m:val="p"/>
          </m:rPr>
          <m:t>=</m:t>
        </m:r>
        <m:f>
          <m:num>
            <m:r>
              <m:rPr>
                <m:sty m:val="p"/>
              </m:rPr>
              <m:t>1</m:t>
            </m:r>
          </m:num>
          <m:den>
            <m:r>
              <m:rPr>
                <m:sty m:val="p"/>
              </m:rPr>
              <m:t>3</m:t>
            </m:r>
          </m:den>
        </m:f>
      </m:oMath>
    </m:oMathPara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</w:tblPr>
      <w:tblGrid/>
      <w:tr>
        <w:trPr/>
        <w:tc>
          <w:tcPr/>
          <w:p w14:paraId="00000005">
            <w:pPr>
              <w:rPr/>
              <w:pStyle w:val="TableHeader"/>
              <w:jc w:val="left"/>
            </w:pPr>
            <w:r>
              <w:rPr/>
              <w:t xml:space="preserve">Theme</w:t>
            </w:r>
          </w:p>
        </w:tc>
        <w:tc>
          <w:tcPr/>
          <w:p w14:paraId="00000006">
            <w:pPr>
              <w:rPr/>
              <w:pStyle w:val="TableHeader"/>
              <w:jc w:val="left"/>
            </w:pPr>
            <w:r>
              <w:rPr/>
              <w:t xml:space="preserve">Use case</w:t>
            </w:r>
          </w:p>
        </w:tc>
      </w:tr>
      <w:tr>
        <w:trPr/>
        <w:tc>
          <w:tcPr/>
          <w:p w14:paraId="00000007">
            <w:pPr>
              <w:rPr/>
              <w:jc w:val="left"/>
            </w:pPr>
            <w:r>
              <w:rPr/>
              <w:t xml:space="preserve">academic</w:t>
            </w:r>
          </w:p>
        </w:tc>
        <w:tc>
          <w:tcPr/>
          <w:p w14:paraId="00000008">
            <w:pPr>
              <w:rPr/>
              <w:jc w:val="left"/>
            </w:pPr>
            <w:r>
              <w:rPr/>
              <w:t xml:space="preserve">English papers</w:t>
            </w:r>
          </w:p>
        </w:tc>
      </w:tr>
      <w:tr>
        <w:trPr/>
        <w:tc>
          <w:tcPr/>
          <w:p w14:paraId="00000009">
            <w:pPr>
              <w:rPr/>
              <w:jc w:val="left"/>
            </w:pPr>
            <w:r>
              <w:rPr/>
              <w:t xml:space="preserve">thesis-cn</w:t>
            </w:r>
          </w:p>
        </w:tc>
        <w:tc>
          <w:tcPr/>
          <w:p w14:paraId="0000000a">
            <w:pPr>
              <w:rPr/>
              <w:jc w:val="left"/>
            </w:pPr>
            <w:r>
              <w:rPr/>
              <w:t xml:space="preserve">中文论文</w:t>
            </w:r>
          </w:p>
        </w:tc>
      </w:tr>
      <w:tr>
        <w:trPr/>
        <w:tc>
          <w:tcPr/>
          <w:p w14:paraId="0000000b">
            <w:pPr>
              <w:rPr/>
              <w:jc w:val="left"/>
            </w:pPr>
            <w:r>
              <w:rPr/>
              <w:t xml:space="preserve">report</w:t>
            </w:r>
          </w:p>
        </w:tc>
        <w:tc>
          <w:tcPr/>
          <w:p w14:paraId="0000000c">
            <w:pPr>
              <w:rPr/>
              <w:jc w:val="left"/>
            </w:pPr>
            <w:r>
              <w:rPr/>
              <w:t xml:space="preserve">Business memos</w:t>
            </w:r>
          </w:p>
        </w:tc>
      </w:tr>
    </w:tbl>
    <w:sectPr>
      <w:pgSz w:w="11906" w:h="16838"/>
      <w:pgMar w:top="1985" w:right="1701" w:bottom="1701" w:left="1701" w:header="851" w:footer="992" w:gutter="0"/>
      <w:cols w:space="425" w:num="1"/>
    </w:sectPr>
  </w:body>
</w:document>
</file>

<file path=word/comments.xml><?xml version="1.0" encoding="utf-8"?>
<w:comment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"/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/>
</file>

<file path=word/numbering.xml><?xml version="1.0" encoding="utf-8"?>
<w:numbering xmlns:r="http://schemas.openxmlformats.org/officeDocument/2006/relationships" xmlns:o="urn:schemas-microsoft-com:office:office" xmlns:v="urn:schemas-microsoft-com:vml" xmlns:w="http://schemas.openxmlformats.org/wordprocessingml/2006/main">
  <w:abstractNum w:abstractNumId="1">
    <w:lvl w:ilvl="0">
      <w:start w:val="1"/>
      <w:numFmt w:val="decimal"/>
      <w:lvlText w:val="%1."/>
      <w:lvlJc w:val="left"/>
      <w:pPr>
        <w:rPr/>
        <w:ind w:left="420" w:right="0" w:hanging="420"/>
      </w:pPr>
      <w:rPr/>
    </w:lvl>
    <w:lvl w:ilvl="1">
      <w:start w:val="1"/>
      <w:numFmt w:val="decimal"/>
      <w:lvlText w:val="(%2)"/>
      <w:lvlJc w:val="left"/>
      <w:pPr>
        <w:rPr/>
        <w:ind w:left="840" w:right="0" w:hanging="420"/>
      </w:pPr>
      <w:rPr/>
    </w:lvl>
    <w:lvl w:ilvl="2">
      <w:start w:val="1"/>
      <w:numFmt w:val="decimalEnclosedCircle"/>
      <w:lvlText w:val="%3"/>
      <w:lvlJc w:val="left"/>
      <w:pPr>
        <w:rPr/>
        <w:ind w:left="1260" w:right="0" w:hanging="420"/>
      </w:pPr>
      <w:rPr/>
    </w:lvl>
    <w:lvl w:ilvl="3">
      <w:start w:val="1"/>
      <w:numFmt w:val="decimal"/>
      <w:lvlText w:val="%4."/>
      <w:lvlJc w:val="left"/>
      <w:pPr>
        <w:rPr/>
        <w:ind w:left="1680" w:right="0" w:hanging="420"/>
      </w:pPr>
      <w:rPr/>
    </w:lvl>
    <w:lvl w:ilvl="4">
      <w:start w:val="1"/>
      <w:numFmt w:val="decimal"/>
      <w:lvlText w:val="(%5)"/>
      <w:lvlJc w:val="left"/>
      <w:pPr>
        <w:rPr/>
        <w:ind w:left="2100" w:right="0" w:hanging="420"/>
      </w:pPr>
      <w:rPr/>
    </w:lvl>
    <w:lvl w:ilvl="5">
      <w:start w:val="1"/>
      <w:numFmt w:val="decimalEnclosedCircle"/>
      <w:lvlText w:val="%6"/>
      <w:lvlJc w:val="left"/>
      <w:pPr>
        <w:rPr/>
        <w:ind w:left="2520" w:right="0" w:hanging="420"/>
      </w:pPr>
      <w:rPr/>
    </w:lvl>
    <w:lvl w:ilvl="6">
      <w:start w:val="1"/>
      <w:numFmt w:val="decimal"/>
      <w:lvlText w:val="%7."/>
      <w:lvlJc w:val="left"/>
      <w:pPr>
        <w:rPr/>
        <w:ind w:left="2940" w:right="0" w:hanging="420"/>
      </w:pPr>
      <w:rPr/>
    </w:lvl>
    <w:lvl w:ilvl="7">
      <w:start w:val="1"/>
      <w:numFmt w:val="decimal"/>
      <w:lvlText w:val="(%8)"/>
      <w:lvlJc w:val="left"/>
      <w:pPr>
        <w:rPr/>
        <w:ind w:left="3360" w:right="0" w:hanging="420"/>
      </w:pPr>
      <w:rPr/>
    </w:lvl>
    <w:lvl w:ilvl="8">
      <w:start w:val="1"/>
      <w:numFmt w:val="decimalEnclosedCircle"/>
      <w:lvlText w:val="%9"/>
      <w:lvlJc w:val="left"/>
      <w:pPr>
        <w:rPr/>
        <w:ind w:left="3780" w:right="0" w:hanging="420"/>
      </w:pPr>
      <w:rPr/>
    </w:lvl>
  </w:abstractNum>
  <w:abstractNum w:abstractNumId="101">
    <w:lvl w:ilvl="0">
      <w:start w:val="1"/>
      <w:numFmt w:val="bullet"/>
      <w:lvlText w:val="•"/>
      <w:lvlJc w:val="left"/>
      <w:pPr>
        <w:rPr/>
        <w:ind w:left="720" w:right="0"/>
      </w:pPr>
      <w:rPr/>
    </w:lvl>
    <w:lvl w:ilvl="1">
      <w:start w:val="1"/>
      <w:numFmt w:val="bullet"/>
      <w:lvlText w:val="◦"/>
      <w:lvlJc w:val="left"/>
      <w:pPr>
        <w:rPr/>
        <w:ind w:left="1440" w:right="0"/>
      </w:pPr>
      <w:rPr/>
    </w:lvl>
    <w:lvl w:ilvl="2">
      <w:start w:val="1"/>
      <w:numFmt w:val="bullet"/>
      <w:lvlText w:val="▪"/>
      <w:lvlJc w:val="left"/>
      <w:pPr>
        <w:rPr/>
        <w:ind w:left="2160" w:right="0"/>
      </w:pPr>
      <w:rPr/>
    </w:lvl>
  </w:abstractNum>
  <w:abstractNum w:abstractNumId="102">
    <w:lvl w:ilvl="0">
      <w:start w:val="1"/>
      <w:numFmt w:val="decimal"/>
      <w:lvlText w:val="%1."/>
      <w:lvlJc w:val="left"/>
      <w:pPr>
        <w:rPr/>
        <w:ind w:left="720" w:right="0" w:hanging="360"/>
      </w:pPr>
      <w:rPr/>
    </w:lvl>
    <w:lvl w:ilvl="1">
      <w:start w:val="1"/>
      <w:numFmt w:val="lowerLetter"/>
      <w:lvlText w:val="%2."/>
      <w:lvlJc w:val="left"/>
      <w:pPr>
        <w:rPr/>
        <w:ind w:left="1440" w:right="0" w:hanging="360"/>
      </w:pPr>
      <w:rPr/>
    </w:lvl>
    <w:lvl w:ilvl="2">
      <w:start w:val="1"/>
      <w:numFmt w:val="lowerRoman"/>
      <w:lvlText w:val="%3."/>
      <w:lvlJc w:val="left"/>
      <w:pPr>
        <w:rPr/>
        <w:ind w:left="2160" w:right="0" w:hanging="36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>
  <w:defaultTabStop w:val="840"/>
  <w:zoom w:percent="100"/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/>
    </w:rPrDefault>
    <w:pPrDefault>
      <w:pPr>
        <w:rPr/>
      </w:pPr>
    </w:pPrDefault>
  </w:docDefaults>
  <w:style w:type="paragraph" w:styleId="Normal">
    <w:name w:val="Normal"/>
    <w:rPr/>
    <w:pPr>
      <w:rPr/>
    </w:pPr>
    <w:qFormat/>
  </w:style>
  <w:style w:type="paragraph" w:styleId="Heading1">
    <w:name w:val="Heading 1"/>
    <w:rPr>
      <w:sz w:val="32"/>
      <w:szCs w:val="32"/>
      <w:color w:val="111827"/>
      <w:b/>
      <w:bCs/>
    </w:rPr>
    <w:pPr>
      <w:rPr/>
      <w:outlineLvl w:val="0"/>
    </w:pPr>
    <w:next w:val="Normal"/>
    <w:qFormat/>
    <w:uiPriority w:val="1"/>
    <w:unhideWhenUsed/>
    <w:basedOn w:val="Normal"/>
  </w:style>
  <w:style w:type="paragraph" w:styleId="Heading2">
    <w:name w:val="Heading 2"/>
    <w:rPr>
      <w:sz w:val="28"/>
      <w:szCs w:val="28"/>
      <w:color w:val="111827"/>
      <w:b/>
      <w:bCs/>
    </w:rPr>
    <w:pPr>
      <w:rPr/>
      <w:outlineLvl w:val="1"/>
    </w:pPr>
    <w:next w:val="Normal"/>
    <w:qFormat/>
    <w:uiPriority w:val="2"/>
    <w:unhideWhenUsed/>
    <w:basedOn w:val="Normal"/>
  </w:style>
  <w:style w:type="paragraph" w:styleId="Heading3">
    <w:name w:val="Heading 3"/>
    <w:rPr>
      <w:sz w:val="24"/>
      <w:szCs w:val="24"/>
      <w:color w:val="1F2937"/>
      <w:b/>
      <w:bCs/>
    </w:rPr>
    <w:pPr>
      <w:rPr/>
      <w:outlineLvl w:val="2"/>
    </w:pPr>
    <w:next w:val="Normal"/>
    <w:qFormat/>
    <w:uiPriority w:val="3"/>
    <w:unhideWhenUsed/>
    <w:basedOn w:val="Normal"/>
  </w:style>
  <w:style w:type="paragraph" w:styleId="Heading4">
    <w:name w:val="Heading 4"/>
    <w:rPr>
      <w:sz w:val="22"/>
      <w:szCs w:val="22"/>
      <w:color w:val="374151"/>
      <w:b/>
      <w:bCs/>
    </w:rPr>
    <w:pPr>
      <w:rPr/>
      <w:outlineLvl w:val="3"/>
    </w:pPr>
    <w:next w:val="Normal"/>
    <w:qFormat/>
    <w:uiPriority w:val="4"/>
    <w:unhideWhenUsed/>
    <w:basedOn w:val="Normal"/>
  </w:style>
  <w:style w:type="paragraph" w:styleId="Heading5">
    <w:name w:val="Heading 5"/>
    <w:rPr>
      <w:sz w:val="20"/>
      <w:szCs w:val="20"/>
      <w:color w:val="4B5563"/>
      <w:b/>
      <w:bCs/>
    </w:rPr>
    <w:pPr>
      <w:rPr/>
      <w:outlineLvl w:val="4"/>
    </w:pPr>
    <w:next w:val="Normal"/>
    <w:qFormat/>
    <w:uiPriority w:val="5"/>
    <w:unhideWhenUsed/>
    <w:basedOn w:val="Normal"/>
  </w:style>
  <w:style w:type="paragraph" w:styleId="Heading6">
    <w:name w:val="Heading 6"/>
    <w:rPr>
      <w:sz w:val="18"/>
      <w:szCs w:val="18"/>
      <w:color w:val="4B5563"/>
      <w:b/>
      <w:bCs/>
    </w:rPr>
    <w:pPr>
      <w:rPr/>
      <w:outlineLvl w:val="5"/>
    </w:pPr>
    <w:next w:val="Normal"/>
    <w:qFormat/>
    <w:uiPriority w:val="6"/>
    <w:unhideWhenUsed/>
    <w:basedOn w:val="Normal"/>
  </w:style>
  <w:style w:type="paragraph" w:styleId="Quote">
    <w:name w:val="Quote"/>
    <w:rPr>
      <w:color w:val="4B5563"/>
      <w:i/>
      <w:iCs/>
    </w:rPr>
    <w:pPr>
      <w:rPr/>
      <w:ind w:left="420" w:right="0"/>
      <w:pBdr>
        <w:left w:val="single" w:space="0" w:sz="8" w:color="CBD5E1"/>
      </w:pBdr>
    </w:pPr>
    <w:next w:val="Normal"/>
    <w:qFormat/>
    <w:unhideWhenUsed/>
    <w:basedOn w:val="Normal"/>
  </w:style>
  <w:style w:type="paragraph" w:styleId="SourceCode">
    <w:name w:val="Source Code"/>
    <w:rPr>
      <w:sz w:val="21"/>
      <w:szCs w:val="21"/>
      <w:color w:val="111827"/>
      <w:rFonts w:ascii="Menlo" w:hAnsi="Consolas" w:eastAsia="PingFang SC"/>
    </w:rPr>
    <w:pPr>
      <w:rPr/>
      <w:ind w:left="240" w:right="0"/>
      <w:shd w:val="clear" w:color="auto" w:fill="F6F8FA"/>
    </w:pPr>
    <w:next w:val="SourceCode"/>
    <w:qFormat/>
    <w:unhideWhenUsed/>
    <w:basedOn w:val="Normal"/>
  </w:style>
  <w:style w:type="character" w:styleId="InlineCode">
    <w:name w:val="Inline Code"/>
    <w:rPr>
      <w:sz w:val="21"/>
      <w:szCs w:val="21"/>
      <w:color w:val="111827"/>
      <w:rFonts w:ascii="Menlo" w:hAnsi="Consolas" w:eastAsia="PingFang SC"/>
      <w:shd w:val="clear" w:color="auto" w:fill="F3F4F6"/>
    </w:rPr>
    <w:pPr>
      <w:rPr/>
    </w:pPr>
    <w:qFormat/>
    <w:unhideWhenUsed/>
  </w:style>
  <w:style w:type="paragraph" w:styleId="TableHeader">
    <w:name w:val="Table Header"/>
    <w:rPr>
      <w:color w:val="111827"/>
      <w:b/>
      <w:bCs/>
    </w:rPr>
    <w:pPr>
      <w:rPr/>
    </w:pPr>
    <w:next w:val="Normal"/>
    <w:qFormat/>
    <w:unhideWhenUsed/>
    <w:basedOn w:val="Normal"/>
  </w:style>
  <w:style w:type="paragraph" w:styleId="HorizontalRule">
    <w:name w:val="Horizontal Rule"/>
    <w:rPr/>
    <w:pPr>
      <w:rPr/>
      <w:pBdr>
        <w:top w:val="single" w:space="0" w:sz="8" w:color="D1D5DB"/>
      </w:pBdr>
    </w:pPr>
    <w:next w:val="Normal"/>
    <w:qFormat/>
    <w:unhideWhenUsed/>
    <w:basedOn w:val="Normal"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fontTable" Target="fontTable.xml" /><Relationship Id="rId3" Type="http://schemas.openxmlformats.org/officeDocument/2006/relationships/settings" Target="settings.xml" /><Relationship Id="rId5" Type="http://schemas.microsoft.com/office/2011/relationships/commentsExtended" Target="commentsExtended.xml" 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1970-01-01T00:00:00Z</dcterms:created>
  <dc:creator>unknown</dc:creator>
  <cp:lastModifiedBy>unknown</cp:lastModifiedBy>
  <dcterms:modified xsi:type="dcterms:W3CDTF">1970-01-01T00:00:00Z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