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6CB0" w14:textId="4918D019" w:rsidR="00D7605F" w:rsidRPr="005E2C85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5E2C85">
        <w:rPr>
          <w:rFonts w:ascii="Arial" w:hAnsi="Arial" w:cs="Arial"/>
          <w:sz w:val="24"/>
          <w:szCs w:val="24"/>
        </w:rPr>
        <w:t xml:space="preserve">1 - </w:t>
      </w:r>
      <w:r w:rsidRPr="005E2C85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5E2C85">
        <w:rPr>
          <w:rFonts w:ascii="Arial" w:hAnsi="Arial" w:cs="Arial"/>
          <w:sz w:val="24"/>
          <w:szCs w:val="24"/>
        </w:rPr>
        <w:t>BaaS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E2C85">
        <w:rPr>
          <w:rFonts w:ascii="Arial" w:hAnsi="Arial" w:cs="Arial"/>
          <w:sz w:val="24"/>
          <w:szCs w:val="24"/>
        </w:rPr>
        <w:t>mBaaS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E2C85">
        <w:rPr>
          <w:rFonts w:ascii="Arial" w:hAnsi="Arial" w:cs="Arial"/>
          <w:sz w:val="24"/>
          <w:szCs w:val="24"/>
        </w:rPr>
        <w:t>Backend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 como Serviço é uma plataforma que automatiza o desenvolvimento de </w:t>
      </w:r>
      <w:proofErr w:type="spellStart"/>
      <w:r w:rsidRPr="005E2C85">
        <w:rPr>
          <w:rFonts w:ascii="Arial" w:hAnsi="Arial" w:cs="Arial"/>
          <w:sz w:val="24"/>
          <w:szCs w:val="24"/>
        </w:rPr>
        <w:t>backend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 e cuida da infraestrutura de nuvem.</w:t>
      </w:r>
    </w:p>
    <w:p w14:paraId="28BFA465" w14:textId="77777777" w:rsidR="00D7605F" w:rsidRDefault="00D7605F" w:rsidP="00D7605F">
      <w:pPr>
        <w:pStyle w:val="PargrafodaLista"/>
        <w:rPr>
          <w:rFonts w:ascii="Arial" w:hAnsi="Arial" w:cs="Arial"/>
          <w:sz w:val="24"/>
          <w:szCs w:val="24"/>
        </w:rPr>
      </w:pPr>
    </w:p>
    <w:p w14:paraId="053C51BC" w14:textId="54355375" w:rsidR="00D7605F" w:rsidRPr="005E2C85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5E2C85">
        <w:rPr>
          <w:rFonts w:ascii="Arial" w:hAnsi="Arial" w:cs="Arial"/>
          <w:sz w:val="24"/>
          <w:szCs w:val="24"/>
        </w:rPr>
        <w:t xml:space="preserve">2- Utilizando um </w:t>
      </w:r>
      <w:proofErr w:type="spellStart"/>
      <w:r w:rsidRPr="005E2C85">
        <w:rPr>
          <w:rFonts w:ascii="Arial" w:hAnsi="Arial" w:cs="Arial"/>
          <w:sz w:val="24"/>
          <w:szCs w:val="24"/>
        </w:rPr>
        <w:t>BaaS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, você terceirizará as responsabilidades inerentes a manutenção e gerenciamento de servidores para um terceiro e para focar no desenvolvimento do </w:t>
      </w:r>
      <w:proofErr w:type="spellStart"/>
      <w:r w:rsidRPr="005E2C85">
        <w:rPr>
          <w:rFonts w:ascii="Arial" w:hAnsi="Arial" w:cs="Arial"/>
          <w:sz w:val="24"/>
          <w:szCs w:val="24"/>
        </w:rPr>
        <w:t>frontend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. Além disso, um </w:t>
      </w:r>
      <w:proofErr w:type="spellStart"/>
      <w:r w:rsidRPr="005E2C85">
        <w:rPr>
          <w:rFonts w:ascii="Arial" w:hAnsi="Arial" w:cs="Arial"/>
          <w:sz w:val="24"/>
          <w:szCs w:val="24"/>
        </w:rPr>
        <w:t>BaaS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 fornecerá um conjunto de ferramentas para ajudá-lo a criar um código de </w:t>
      </w:r>
      <w:proofErr w:type="spellStart"/>
      <w:r w:rsidRPr="005E2C85">
        <w:rPr>
          <w:rFonts w:ascii="Arial" w:hAnsi="Arial" w:cs="Arial"/>
          <w:sz w:val="24"/>
          <w:szCs w:val="24"/>
        </w:rPr>
        <w:t>backend</w:t>
      </w:r>
      <w:proofErr w:type="spellEnd"/>
      <w:r w:rsidRPr="005E2C85">
        <w:rPr>
          <w:rFonts w:ascii="Arial" w:hAnsi="Arial" w:cs="Arial"/>
          <w:sz w:val="24"/>
          <w:szCs w:val="24"/>
        </w:rPr>
        <w:t xml:space="preserve"> e acelerar o processo de desenvolvimento. Ele está pronto para usar recursos como gerenciamento de dados, APIs, integrações de mídia social, armazenamento de arquivos e notificações </w:t>
      </w:r>
      <w:proofErr w:type="spellStart"/>
      <w:r w:rsidRPr="005E2C85">
        <w:rPr>
          <w:rFonts w:ascii="Arial" w:hAnsi="Arial" w:cs="Arial"/>
          <w:sz w:val="24"/>
          <w:szCs w:val="24"/>
        </w:rPr>
        <w:t>push</w:t>
      </w:r>
      <w:proofErr w:type="spellEnd"/>
      <w:r w:rsidRPr="005E2C85">
        <w:rPr>
          <w:rFonts w:ascii="Arial" w:hAnsi="Arial" w:cs="Arial"/>
          <w:sz w:val="24"/>
          <w:szCs w:val="24"/>
        </w:rPr>
        <w:t>.</w:t>
      </w:r>
    </w:p>
    <w:p w14:paraId="1CCF94BC" w14:textId="77777777" w:rsidR="00D7605F" w:rsidRPr="00D7605F" w:rsidRDefault="00D7605F" w:rsidP="00D7605F">
      <w:pPr>
        <w:pStyle w:val="PargrafodaLista"/>
        <w:rPr>
          <w:rFonts w:ascii="Arial" w:hAnsi="Arial" w:cs="Arial"/>
          <w:sz w:val="24"/>
          <w:szCs w:val="24"/>
        </w:rPr>
      </w:pPr>
    </w:p>
    <w:p w14:paraId="41538C34" w14:textId="77777777" w:rsidR="00D7605F" w:rsidRPr="00D7605F" w:rsidRDefault="00D7605F" w:rsidP="00D7605F">
      <w:pPr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 xml:space="preserve">3 - </w:t>
      </w:r>
      <w:r w:rsidRPr="00D7605F">
        <w:rPr>
          <w:rFonts w:ascii="Arial" w:hAnsi="Arial" w:cs="Arial"/>
          <w:b/>
          <w:bCs/>
          <w:sz w:val="28"/>
          <w:szCs w:val="28"/>
        </w:rPr>
        <w:t>Vantagens</w:t>
      </w:r>
    </w:p>
    <w:p w14:paraId="5F8AEEC4" w14:textId="77777777" w:rsidR="00D7605F" w:rsidRPr="00D7605F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>Monetização - Dado que o tempo para a criação de uma aplicação é bem menor, o MVP pode ser lançado de forma muito rápida. Consequentemente, a geração de receita se inicia mais cedo. Muito importante, em especial, para startups.</w:t>
      </w:r>
    </w:p>
    <w:p w14:paraId="6FF6AFA4" w14:textId="77777777" w:rsidR="00D7605F" w:rsidRPr="00D7605F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>Escalabilidade - A quantidade de usuários pode ser escalada sem interrupções ou perda de performance.</w:t>
      </w:r>
    </w:p>
    <w:p w14:paraId="65BD09A2" w14:textId="77777777" w:rsidR="00D7605F" w:rsidRPr="00D7605F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 xml:space="preserve">Segurança - As empresas de </w:t>
      </w:r>
      <w:proofErr w:type="spellStart"/>
      <w:r w:rsidRPr="00D7605F">
        <w:rPr>
          <w:rFonts w:ascii="Arial" w:hAnsi="Arial" w:cs="Arial"/>
          <w:sz w:val="24"/>
          <w:szCs w:val="24"/>
        </w:rPr>
        <w:t>BaaS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fornecem protocolos de segurança muito bons.</w:t>
      </w:r>
    </w:p>
    <w:p w14:paraId="20276ACA" w14:textId="77777777" w:rsidR="00D7605F" w:rsidRPr="00D7605F" w:rsidRDefault="00D7605F" w:rsidP="00D7605F">
      <w:pPr>
        <w:rPr>
          <w:rFonts w:ascii="Arial" w:hAnsi="Arial" w:cs="Arial"/>
          <w:b/>
          <w:bCs/>
          <w:sz w:val="28"/>
          <w:szCs w:val="28"/>
        </w:rPr>
      </w:pPr>
      <w:r w:rsidRPr="00D7605F">
        <w:rPr>
          <w:rFonts w:ascii="Arial" w:hAnsi="Arial" w:cs="Arial"/>
          <w:b/>
          <w:bCs/>
          <w:sz w:val="28"/>
          <w:szCs w:val="28"/>
        </w:rPr>
        <w:t>Desvantagens</w:t>
      </w:r>
    </w:p>
    <w:p w14:paraId="2338802E" w14:textId="77777777" w:rsidR="00D7605F" w:rsidRPr="00D7605F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 xml:space="preserve">Controle - Os desenvolvedores apresentam menor controle sobre o código fonte e o acesso ao </w:t>
      </w:r>
      <w:proofErr w:type="spellStart"/>
      <w:r w:rsidRPr="00D7605F">
        <w:rPr>
          <w:rFonts w:ascii="Arial" w:hAnsi="Arial" w:cs="Arial"/>
          <w:sz w:val="24"/>
          <w:szCs w:val="24"/>
        </w:rPr>
        <w:t>backend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é mais restrito.</w:t>
      </w:r>
    </w:p>
    <w:p w14:paraId="7F16B2AB" w14:textId="49580E07" w:rsidR="00D7605F" w:rsidRDefault="00D7605F" w:rsidP="00C14FD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7605F">
        <w:rPr>
          <w:rFonts w:ascii="Arial" w:hAnsi="Arial" w:cs="Arial"/>
          <w:sz w:val="24"/>
          <w:szCs w:val="24"/>
        </w:rPr>
        <w:t>Vendor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05F">
        <w:rPr>
          <w:rFonts w:ascii="Arial" w:hAnsi="Arial" w:cs="Arial"/>
          <w:sz w:val="24"/>
          <w:szCs w:val="24"/>
        </w:rPr>
        <w:t>Lock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In - O usuário deve ser cauteloso e avaliar de forma muito criteriosa os fornecedores. É uma decisão de longo prazo e deve ser dada preferência a fornecedores que permitam a migração de dados ser houver necessidade.</w:t>
      </w:r>
    </w:p>
    <w:p w14:paraId="09EF7CFE" w14:textId="439AD020" w:rsidR="00D7605F" w:rsidRDefault="00D7605F" w:rsidP="00D7605F">
      <w:pPr>
        <w:rPr>
          <w:rFonts w:ascii="Arial" w:hAnsi="Arial" w:cs="Arial"/>
          <w:sz w:val="24"/>
          <w:szCs w:val="24"/>
        </w:rPr>
      </w:pPr>
    </w:p>
    <w:p w14:paraId="3FD2C350" w14:textId="77777777" w:rsidR="00D7605F" w:rsidRPr="00D7605F" w:rsidRDefault="00D7605F" w:rsidP="00D76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Pr="00D7605F">
        <w:rPr>
          <w:rFonts w:ascii="Arial" w:hAnsi="Arial" w:cs="Arial"/>
          <w:sz w:val="24"/>
          <w:szCs w:val="24"/>
        </w:rPr>
        <w:t xml:space="preserve">Live </w:t>
      </w:r>
      <w:proofErr w:type="spellStart"/>
      <w:r w:rsidRPr="00D7605F">
        <w:rPr>
          <w:rFonts w:ascii="Arial" w:hAnsi="Arial" w:cs="Arial"/>
          <w:sz w:val="24"/>
          <w:szCs w:val="24"/>
        </w:rPr>
        <w:t>On</w:t>
      </w:r>
      <w:proofErr w:type="spellEnd"/>
    </w:p>
    <w:p w14:paraId="252F29C7" w14:textId="7111C5F8" w:rsidR="00D7605F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 xml:space="preserve">Com arquitetura 100% modular, a Live </w:t>
      </w:r>
      <w:proofErr w:type="spellStart"/>
      <w:r w:rsidRPr="00D7605F">
        <w:rPr>
          <w:rFonts w:ascii="Arial" w:hAnsi="Arial" w:cs="Arial"/>
          <w:sz w:val="24"/>
          <w:szCs w:val="24"/>
        </w:rPr>
        <w:t>On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é um banco digital </w:t>
      </w:r>
      <w:proofErr w:type="spellStart"/>
      <w:r w:rsidRPr="00D7605F">
        <w:rPr>
          <w:rFonts w:ascii="Arial" w:hAnsi="Arial" w:cs="Arial"/>
          <w:sz w:val="24"/>
          <w:szCs w:val="24"/>
        </w:rPr>
        <w:t>white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05F">
        <w:rPr>
          <w:rFonts w:ascii="Arial" w:hAnsi="Arial" w:cs="Arial"/>
          <w:sz w:val="24"/>
          <w:szCs w:val="24"/>
        </w:rPr>
        <w:t>label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que te entrega uma plataforma segura, de acordo com a legislação do Banco Central e totalmente customizável.</w:t>
      </w:r>
    </w:p>
    <w:p w14:paraId="51E4A604" w14:textId="4BC1C916" w:rsidR="00D7605F" w:rsidRDefault="00D7605F" w:rsidP="00D7605F">
      <w:pPr>
        <w:rPr>
          <w:rFonts w:ascii="Arial" w:hAnsi="Arial" w:cs="Arial"/>
          <w:sz w:val="24"/>
          <w:szCs w:val="24"/>
        </w:rPr>
      </w:pPr>
    </w:p>
    <w:p w14:paraId="63F31E50" w14:textId="77777777" w:rsidR="00D7605F" w:rsidRPr="00D7605F" w:rsidRDefault="00D7605F" w:rsidP="00D7605F">
      <w:pPr>
        <w:rPr>
          <w:rFonts w:ascii="Arial" w:hAnsi="Arial" w:cs="Arial"/>
          <w:sz w:val="24"/>
          <w:szCs w:val="24"/>
        </w:rPr>
      </w:pPr>
      <w:proofErr w:type="spellStart"/>
      <w:r w:rsidRPr="00D7605F">
        <w:rPr>
          <w:rFonts w:ascii="Arial" w:hAnsi="Arial" w:cs="Arial"/>
          <w:sz w:val="24"/>
          <w:szCs w:val="24"/>
        </w:rPr>
        <w:t>Dock</w:t>
      </w:r>
      <w:proofErr w:type="spellEnd"/>
    </w:p>
    <w:p w14:paraId="455D51E9" w14:textId="77777777" w:rsidR="008F05F1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 xml:space="preserve">Além da estrutura customizável e modular, a </w:t>
      </w:r>
      <w:proofErr w:type="spellStart"/>
      <w:r w:rsidRPr="00D7605F">
        <w:rPr>
          <w:rFonts w:ascii="Arial" w:hAnsi="Arial" w:cs="Arial"/>
          <w:sz w:val="24"/>
          <w:szCs w:val="24"/>
        </w:rPr>
        <w:t>Dock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disponibiliza os códigos, licenças e todo conhecimento necessário para você criar e operar o seu próprio banco digital.</w:t>
      </w:r>
    </w:p>
    <w:p w14:paraId="6629A0D5" w14:textId="77777777" w:rsidR="00C14FDF" w:rsidRDefault="00C14FDF" w:rsidP="00D7605F">
      <w:pPr>
        <w:rPr>
          <w:rFonts w:ascii="Arial" w:hAnsi="Arial" w:cs="Arial"/>
          <w:sz w:val="24"/>
          <w:szCs w:val="24"/>
        </w:rPr>
      </w:pPr>
    </w:p>
    <w:p w14:paraId="76562E1C" w14:textId="77777777" w:rsidR="00C14FDF" w:rsidRDefault="00C14FDF" w:rsidP="00D7605F">
      <w:pPr>
        <w:rPr>
          <w:rFonts w:ascii="Arial" w:hAnsi="Arial" w:cs="Arial"/>
          <w:sz w:val="24"/>
          <w:szCs w:val="24"/>
        </w:rPr>
      </w:pPr>
    </w:p>
    <w:p w14:paraId="056C8A29" w14:textId="660C062F" w:rsidR="00D7605F" w:rsidRPr="00D7605F" w:rsidRDefault="00D7605F" w:rsidP="00D7605F">
      <w:pPr>
        <w:rPr>
          <w:rFonts w:ascii="Arial" w:hAnsi="Arial" w:cs="Arial"/>
          <w:sz w:val="24"/>
          <w:szCs w:val="24"/>
        </w:rPr>
      </w:pPr>
      <w:proofErr w:type="spellStart"/>
      <w:r w:rsidRPr="00D7605F">
        <w:rPr>
          <w:rFonts w:ascii="Arial" w:hAnsi="Arial" w:cs="Arial"/>
          <w:sz w:val="24"/>
          <w:szCs w:val="24"/>
        </w:rPr>
        <w:lastRenderedPageBreak/>
        <w:t>Treezor</w:t>
      </w:r>
      <w:proofErr w:type="spellEnd"/>
    </w:p>
    <w:p w14:paraId="440E36BF" w14:textId="2FFD0011" w:rsidR="00D7605F" w:rsidRPr="00D7605F" w:rsidRDefault="00D7605F" w:rsidP="00C14FDF">
      <w:pPr>
        <w:jc w:val="both"/>
        <w:rPr>
          <w:rFonts w:ascii="Arial" w:hAnsi="Arial" w:cs="Arial"/>
          <w:sz w:val="24"/>
          <w:szCs w:val="24"/>
        </w:rPr>
      </w:pPr>
      <w:r w:rsidRPr="00D7605F">
        <w:rPr>
          <w:rFonts w:ascii="Arial" w:hAnsi="Arial" w:cs="Arial"/>
          <w:sz w:val="24"/>
          <w:szCs w:val="24"/>
        </w:rPr>
        <w:t xml:space="preserve">Plataforma de </w:t>
      </w:r>
      <w:proofErr w:type="spellStart"/>
      <w:r w:rsidRPr="00D7605F">
        <w:rPr>
          <w:rFonts w:ascii="Arial" w:hAnsi="Arial" w:cs="Arial"/>
          <w:sz w:val="24"/>
          <w:szCs w:val="24"/>
        </w:rPr>
        <w:t>BaaS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baseada 100% em API, a francesa </w:t>
      </w:r>
      <w:proofErr w:type="spellStart"/>
      <w:r w:rsidRPr="00D7605F">
        <w:rPr>
          <w:rFonts w:ascii="Arial" w:hAnsi="Arial" w:cs="Arial"/>
          <w:sz w:val="24"/>
          <w:szCs w:val="24"/>
        </w:rPr>
        <w:t>Treezor</w:t>
      </w:r>
      <w:proofErr w:type="spellEnd"/>
      <w:r w:rsidRPr="00D7605F">
        <w:rPr>
          <w:rFonts w:ascii="Arial" w:hAnsi="Arial" w:cs="Arial"/>
          <w:sz w:val="24"/>
          <w:szCs w:val="24"/>
        </w:rPr>
        <w:t xml:space="preserve"> permite que seus parceiros ofereçam aos seus clientes serviços como transferências bancárias, transferências P2P, gerenciamento de contas, carteiras digitais, aquisição de cartões físicos e virtuais de crédito e débito e contas bancárias internacionais.</w:t>
      </w:r>
    </w:p>
    <w:sectPr w:rsidR="00D7605F" w:rsidRPr="00D76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2310"/>
    <w:multiLevelType w:val="hybridMultilevel"/>
    <w:tmpl w:val="6734B2FC"/>
    <w:lvl w:ilvl="0" w:tplc="C3344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5F"/>
    <w:rsid w:val="005E2C85"/>
    <w:rsid w:val="008F05F1"/>
    <w:rsid w:val="00BE4A6B"/>
    <w:rsid w:val="00C14FDF"/>
    <w:rsid w:val="00D7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02EE"/>
  <w15:chartTrackingRefBased/>
  <w15:docId w15:val="{08CB3C46-2023-4F9F-A757-482F44E7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2021-05-13T23:25:00Z</dcterms:created>
  <dcterms:modified xsi:type="dcterms:W3CDTF">2021-05-14T00:00:00Z</dcterms:modified>
</cp:coreProperties>
</file>