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A47" w:val="clear"/>
            <w:tcMar>
              <w:top w:type="dxa" w:w="400"/>
              <w:left w:type="dxa" w:w="500"/>
              <w:bottom w:type="dxa" w:w="400"/>
              <w:right w:type="dxa" w:w="500"/>
            </w:tcMar>
          </w:tcPr>
          <w:p>
            <w:pPr>
              <w:spacing w:after="80" w:before="0"/>
              <w:jc w:val="center"/>
            </w:pPr>
            <w:r>
              <w:rPr>
                <w:rFonts w:ascii="Arial" w:cs="Arial" w:eastAsia="Arial" w:hAnsi="Arial"/>
                <w:b/>
                <w:bCs/>
                <w:caps/>
                <w:color w:val="FFFFFF"/>
                <w:spacing w:val="200"/>
                <w:sz w:val="32"/>
                <w:szCs w:val="32"/>
              </w:rPr>
              <w:t xml:space="preserve">LIVING WATER NETWORK</w:t>
            </w:r>
          </w:p>
          <w:p>
            <w:pPr>
              <w:spacing w:after="0" w:before="0"/>
              <w:jc w:val="center"/>
            </w:pPr>
            <w:r>
              <w:rPr>
                <w:rFonts w:ascii="Arial" w:cs="Arial" w:eastAsia="Arial" w:hAnsi="Arial"/>
                <w:i/>
                <w:iCs/>
                <w:color w:val="7CCBE6"/>
                <w:sz w:val="22"/>
                <w:szCs w:val="22"/>
              </w:rPr>
              <w:t xml:space="preserve">Equipping Kingdom leaders to disrupt darkness and disciple nations.</w:t>
            </w:r>
          </w:p>
        </w:tc>
      </w:tr>
    </w:tbl>
    <w:p>
      <w:pPr>
        <w:spacing w:after="0" w:before="1200"/>
      </w:pPr>
      <w:r>
        <w:t xml:space="preserve"/>
      </w:r>
    </w:p>
    <w:p>
      <w:pPr>
        <w:spacing w:after="60" w:before="0"/>
        <w:jc w:val="center"/>
      </w:pPr>
      <w:r>
        <w:rPr>
          <w:rFonts w:ascii="Arial" w:cs="Arial" w:eastAsia="Arial" w:hAnsi="Arial"/>
          <w:b/>
          <w:bCs/>
          <w:caps/>
          <w:color w:val="C05A12"/>
          <w:spacing w:val="150"/>
          <w:sz w:val="22"/>
          <w:szCs w:val="22"/>
        </w:rPr>
        <w:t xml:space="preserve">PARTNERSHIP &amp; SPONSORSHIP PROSPECTUS</w:t>
      </w:r>
    </w:p>
    <w:p>
      <w:pPr>
        <w:spacing w:after="60" w:before="0"/>
        <w:jc w:val="center"/>
      </w:pPr>
      <w:r>
        <w:rPr>
          <w:rFonts w:ascii="Arial" w:cs="Arial" w:eastAsia="Arial" w:hAnsi="Arial"/>
          <w:b/>
          <w:bCs/>
          <w:color w:val="0A2A47"/>
          <w:sz w:val="28"/>
          <w:szCs w:val="28"/>
        </w:rPr>
        <w:t xml:space="preserve">2026–2030 Funding Initiative</w:t>
      </w:r>
    </w:p>
    <w:p>
      <w:pPr>
        <w:pBdr>
          <w:bottom w:val="single" w:color="C05A12" w:sz="4" w:space="1"/>
        </w:pBdr>
        <w:spacing w:after="120" w:before="0"/>
      </w:pPr>
      <w:r>
        <w:t xml:space="preserve"/>
      </w:r>
    </w:p>
    <w:p>
      <w:pPr>
        <w:spacing w:after="0" w:before="800"/>
      </w:pPr>
      <w:r>
        <w:t xml:space="preserve"/>
      </w:r>
    </w:p>
    <w:p>
      <w:pPr>
        <w:spacing w:after="60" w:before="0"/>
        <w:jc w:val="center"/>
      </w:pPr>
      <w:r>
        <w:rPr>
          <w:rFonts w:ascii="Arial" w:cs="Arial" w:eastAsia="Arial" w:hAnsi="Arial"/>
          <w:i/>
          <w:iCs/>
          <w:color w:val="00466F"/>
          <w:sz w:val="24"/>
          <w:szCs w:val="24"/>
        </w:rPr>
        <w:t xml:space="preserve">"Whoever believes in me, as the Scripture has said, rivers of living water will flow from within them."</w:t>
      </w:r>
    </w:p>
    <w:p>
      <w:pPr>
        <w:spacing w:after="0" w:before="0"/>
        <w:jc w:val="center"/>
      </w:pPr>
      <w:r>
        <w:rPr>
          <w:rFonts w:ascii="Arial" w:cs="Arial" w:eastAsia="Arial" w:hAnsi="Arial"/>
          <w:color w:val="445563"/>
          <w:sz w:val="20"/>
          <w:szCs w:val="20"/>
        </w:rPr>
        <w:t xml:space="preserve">— John 7:38</w:t>
      </w:r>
    </w:p>
    <w:p>
      <w:pPr>
        <w:spacing w:after="0" w:before="16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A77BC" w:sz="6"/>
              <w:left w:val="single" w:color="C05A12" w:sz="18"/>
              <w:bottom w:val="single" w:color="0A77BC" w:sz="6"/>
              <w:right w:val="none"/>
            </w:tcBorders>
            <w:shd w:fill="EAF1F6" w:val="clear"/>
            <w:tcMar>
              <w:top w:type="dxa" w:w="200"/>
              <w:left w:type="dxa" w:w="300"/>
              <w:bottom w:type="dxa" w:w="200"/>
              <w:right w:type="dxa" w:w="300"/>
            </w:tcMar>
          </w:tcPr>
          <w:p>
            <w:pPr>
              <w:spacing w:after="80" w:before="0"/>
            </w:pPr>
            <w:r>
              <w:rPr>
                <w:rFonts w:ascii="Arial" w:cs="Arial" w:eastAsia="Arial" w:hAnsi="Arial"/>
                <w:b/>
                <w:bCs/>
                <w:caps/>
                <w:color w:val="C05A12"/>
                <w:spacing w:val="100"/>
                <w:sz w:val="18"/>
                <w:szCs w:val="18"/>
              </w:rPr>
              <w:t xml:space="preserve">THE MISSION</w:t>
            </w:r>
          </w:p>
          <w:p>
            <w:pPr>
              <w:spacing w:after="80" w:before="0"/>
            </w:pPr>
            <w:r>
              <w:rPr>
                <w:rFonts w:ascii="Arial" w:cs="Arial" w:eastAsia="Arial" w:hAnsi="Arial"/>
                <w:b/>
                <w:bCs/>
                <w:color w:val="0A2A47"/>
                <w:sz w:val="22"/>
                <w:szCs w:val="22"/>
              </w:rPr>
              <w:t xml:space="preserve">Equip 100,000 Kingdom leaders over the next five years through transformative spiritual formation, intentional discipleship, and leadership development.</w:t>
            </w:r>
          </w:p>
          <w:p>
            <w:pPr>
              <w:spacing w:after="0" w:before="0"/>
            </w:pPr>
            <w:r>
              <w:rPr>
                <w:rFonts w:ascii="Arial" w:cs="Arial" w:eastAsia="Arial" w:hAnsi="Arial"/>
                <w:color w:val="445563"/>
                <w:sz w:val="20"/>
                <w:szCs w:val="20"/>
              </w:rPr>
              <w:t xml:space="preserve">Year 1 funding goal: $145,000  |  Program: 3–5 year commitment  |  501(c)(3) — fully tax-deductible</w:t>
            </w:r>
          </w:p>
        </w:tc>
      </w:tr>
    </w:tbl>
    <w:p>
      <w:pPr>
        <w:spacing w:after="0" w:before="1600"/>
      </w:pPr>
      <w:r>
        <w:t xml:space="preserve"/>
      </w:r>
    </w:p>
    <w:p>
      <w:pPr>
        <w:jc w:val="center"/>
      </w:pPr>
      <w:r>
        <w:rPr>
          <w:rFonts w:ascii="Arial" w:cs="Arial" w:eastAsia="Arial" w:hAnsi="Arial"/>
          <w:i/>
          <w:iCs/>
          <w:color w:val="AAAAAA"/>
          <w:sz w:val="18"/>
          <w:szCs w:val="18"/>
        </w:rPr>
        <w:t xml:space="preserve">Confidential — Prepared for prospective ministry partners</w:t>
      </w:r>
    </w:p>
    <w:p>
      <w:pPr>
        <w:spacing w:after="0" w:before="60"/>
        <w:jc w:val="center"/>
      </w:pPr>
      <w:r>
        <w:rPr>
          <w:rFonts w:ascii="Arial" w:cs="Arial" w:eastAsia="Arial" w:hAnsi="Arial"/>
          <w:color w:val="AAAAAA"/>
          <w:sz w:val="18"/>
          <w:szCs w:val="18"/>
        </w:rPr>
        <w:t xml:space="preserve">2026 Edition</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80" w:before="0"/>
      </w:pPr>
      <w:r>
        <w:rPr>
          <w:rFonts w:ascii="Arial" w:cs="Arial" w:eastAsia="Arial" w:hAnsi="Arial"/>
          <w:b/>
          <w:bCs/>
          <w:caps/>
          <w:color w:val="0A77BC"/>
          <w:spacing w:val="120"/>
          <w:sz w:val="18"/>
          <w:szCs w:val="18"/>
        </w:rPr>
        <w:t xml:space="preserve">01 — Who We Are</w:t>
      </w:r>
    </w:p>
    <w:p>
      <w:pPr>
        <w:pStyle w:val="Heading1"/>
        <w:spacing w:after="120" w:before="360"/>
      </w:pPr>
      <w:r>
        <w:rPr>
          <w:rFonts w:ascii="Arial" w:cs="Arial" w:eastAsia="Arial" w:hAnsi="Arial"/>
          <w:b/>
          <w:bCs/>
          <w:color w:val="0A2A47"/>
          <w:sz w:val="44"/>
          <w:szCs w:val="44"/>
        </w:rPr>
        <w:t xml:space="preserve">About Living Water Network</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Living Water Network (LWN) is a 501(c)(3) nonprofit organization founded in 2023 by Omar Fandino. We exist for one reason: the Church has a formation crisis.</w:t>
      </w:r>
    </w:p>
    <w:p>
      <w:pPr>
        <w:spacing w:after="120" w:before="0"/>
        <w:jc w:val="left"/>
      </w:pPr>
      <w:r>
        <w:rPr>
          <w:rFonts w:ascii="Arial" w:cs="Arial" w:eastAsia="Arial" w:hAnsi="Arial"/>
          <w:color w:val="445563"/>
          <w:sz w:val="22"/>
          <w:szCs w:val="22"/>
        </w:rPr>
        <w:t xml:space="preserve">We are living in the most resourced moment in the history of the Church. Sermons are searchable. Conferences fill arenas. Podcasts run twenty-four hours a day. By every measurable input, this generation should be the most spiritually mature in history. It is not.</w:t>
      </w:r>
    </w:p>
    <w:p>
      <w:pPr>
        <w:spacing w:after="120" w:before="0"/>
        <w:jc w:val="left"/>
      </w:pPr>
      <w:r>
        <w:rPr>
          <w:rFonts w:ascii="Arial" w:cs="Arial" w:eastAsia="Arial" w:hAnsi="Arial"/>
          <w:color w:val="445563"/>
          <w:sz w:val="22"/>
          <w:szCs w:val="22"/>
        </w:rPr>
        <w:t xml:space="preserve">The crisis is not a content crisis. It is a formation crisis. We are training leaders we have not yet formed — and sending leaders who have not yet been brought to the Healer.</w:t>
      </w:r>
    </w:p>
    <w:p>
      <w:pPr>
        <w:spacing w:after="120" w:before="0"/>
        <w:jc w:val="left"/>
      </w:pPr>
      <w:r>
        <w:rPr>
          <w:rFonts w:ascii="Arial" w:cs="Arial" w:eastAsia="Arial" w:hAnsi="Arial"/>
          <w:color w:val="445563"/>
          <w:sz w:val="22"/>
          <w:szCs w:val="22"/>
        </w:rPr>
        <w:t xml:space="preserve">LWN exists to interrupt that pattern. Before the water flows through you, the ground must be prepared.</w:t>
      </w:r>
    </w:p>
    <w:p>
      <w:pPr>
        <w:spacing w:after="0" w:before="160"/>
      </w:pPr>
      <w:r>
        <w:t xml:space="preserve"/>
      </w:r>
    </w:p>
    <w:p>
      <w:pPr>
        <w:spacing w:after="60" w:before="60"/>
      </w:pPr>
      <w:r>
        <w:rPr>
          <w:rFonts w:ascii="Arial" w:cs="Arial" w:eastAsia="Arial" w:hAnsi="Arial"/>
          <w:b/>
          <w:bCs/>
          <w:color w:val="0A2A47"/>
          <w:sz w:val="22"/>
          <w:szCs w:val="22"/>
        </w:rPr>
        <w:t xml:space="preserve">Our Founder</w:t>
      </w:r>
    </w:p>
    <w:p>
      <w:pPr>
        <w:spacing w:after="120" w:before="0"/>
        <w:jc w:val="left"/>
      </w:pPr>
      <w:r>
        <w:rPr>
          <w:rFonts w:ascii="Arial" w:cs="Arial" w:eastAsia="Arial" w:hAnsi="Arial"/>
          <w:color w:val="445563"/>
          <w:sz w:val="22"/>
          <w:szCs w:val="22"/>
        </w:rPr>
        <w:t xml:space="preserve">Omar Fandino was born in Colombia and raised in New York. His road to ministry ran through incarceration — where Jesus found him, formed him, and commissioned him. What began as a small group inside a correctional facility grew to over 100 men meeting weekly for discipleship and prayer. Released in 2021, Omar has since served at Victory Church (Atlanta), consulted with Rizewell and Grow Stack Drive, and founded LWN with one conviction: leaders cannot sustainably take others where they have not gone themselves.</w:t>
      </w:r>
    </w:p>
    <w:p>
      <w:pPr>
        <w:spacing w:after="0" w:before="160"/>
      </w:pPr>
      <w:r>
        <w:t xml:space="preserve"/>
      </w:r>
    </w:p>
    <w:p>
      <w:pPr>
        <w:spacing w:after="80" w:before="0"/>
      </w:pPr>
      <w:r>
        <w:rPr>
          <w:rFonts w:ascii="Arial" w:cs="Arial" w:eastAsia="Arial" w:hAnsi="Arial"/>
          <w:b/>
          <w:bCs/>
          <w:caps/>
          <w:color w:val="0A77BC"/>
          <w:spacing w:val="120"/>
          <w:sz w:val="18"/>
          <w:szCs w:val="18"/>
        </w:rPr>
        <w:t xml:space="preserve">Core Programs</w:t>
      </w:r>
    </w:p>
    <w:p>
      <w:pPr>
        <w:pStyle w:val="ListParagraph"/>
        <w:numPr>
          <w:ilvl w:val="0"/>
          <w:numId w:val="2"/>
        </w:numPr>
        <w:spacing w:after="60" w:before="60"/>
      </w:pPr>
      <w:r>
        <w:rPr>
          <w:rFonts w:ascii="Arial" w:cs="Arial" w:eastAsia="Arial" w:hAnsi="Arial"/>
          <w:color w:val="445563"/>
          <w:sz w:val="22"/>
          <w:szCs w:val="22"/>
        </w:rPr>
        <w:t xml:space="preserve">Groundwork — 9-month formation cohorts for emerging Kingdom leaders (Shepherd, Builder, and Canvas tracks)</w:t>
      </w:r>
    </w:p>
    <w:p>
      <w:pPr>
        <w:pStyle w:val="ListParagraph"/>
        <w:numPr>
          <w:ilvl w:val="0"/>
          <w:numId w:val="2"/>
        </w:numPr>
        <w:spacing w:after="60" w:before="60"/>
      </w:pPr>
      <w:r>
        <w:rPr>
          <w:rFonts w:ascii="Arial" w:cs="Arial" w:eastAsia="Arial" w:hAnsi="Arial"/>
          <w:color w:val="445563"/>
          <w:sz w:val="22"/>
          <w:szCs w:val="22"/>
        </w:rPr>
        <w:t xml:space="preserve">Pastoral &amp; Therapeutic Support — Licensed therapists and coaches embedded in every cohort</w:t>
      </w:r>
    </w:p>
    <w:p>
      <w:pPr>
        <w:pStyle w:val="ListParagraph"/>
        <w:numPr>
          <w:ilvl w:val="0"/>
          <w:numId w:val="2"/>
        </w:numPr>
        <w:spacing w:after="60" w:before="60"/>
      </w:pPr>
      <w:r>
        <w:rPr>
          <w:rFonts w:ascii="Arial" w:cs="Arial" w:eastAsia="Arial" w:hAnsi="Arial"/>
          <w:color w:val="445563"/>
          <w:sz w:val="22"/>
          <w:szCs w:val="22"/>
        </w:rPr>
        <w:t xml:space="preserve">International Missions — Every cohort participant completes an international trip, serving as Jesus served</w:t>
      </w:r>
    </w:p>
    <w:p>
      <w:pPr>
        <w:pStyle w:val="ListParagraph"/>
        <w:numPr>
          <w:ilvl w:val="0"/>
          <w:numId w:val="2"/>
        </w:numPr>
        <w:spacing w:after="60" w:before="60"/>
      </w:pPr>
      <w:r>
        <w:rPr>
          <w:rFonts w:ascii="Arial" w:cs="Arial" w:eastAsia="Arial" w:hAnsi="Arial"/>
          <w:color w:val="445563"/>
          <w:sz w:val="22"/>
          <w:szCs w:val="22"/>
        </w:rPr>
        <w:t xml:space="preserve">Strategic Mentorships — Seasoned leaders paired with emerging ones for intentional, Spirit-led relationships</w:t>
      </w:r>
    </w:p>
    <w:p>
      <w:pPr>
        <w:pStyle w:val="ListParagraph"/>
        <w:numPr>
          <w:ilvl w:val="0"/>
          <w:numId w:val="2"/>
        </w:numPr>
        <w:spacing w:after="60" w:before="60"/>
      </w:pPr>
      <w:r>
        <w:rPr>
          <w:rFonts w:ascii="Arial" w:cs="Arial" w:eastAsia="Arial" w:hAnsi="Arial"/>
          <w:color w:val="445563"/>
          <w:sz w:val="22"/>
          <w:szCs w:val="22"/>
        </w:rPr>
        <w:t xml:space="preserve">Public Speaking — Kingdom-bridging messages for churches, conferences, and corporate leadership events</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02 — The Program</w:t>
      </w:r>
    </w:p>
    <w:p>
      <w:pPr>
        <w:pStyle w:val="Heading1"/>
        <w:spacing w:after="120" w:before="360"/>
      </w:pPr>
      <w:r>
        <w:rPr>
          <w:rFonts w:ascii="Arial" w:cs="Arial" w:eastAsia="Arial" w:hAnsi="Arial"/>
          <w:b/>
          <w:bCs/>
          <w:color w:val="0A2A47"/>
          <w:sz w:val="44"/>
          <w:szCs w:val="44"/>
        </w:rPr>
        <w:t xml:space="preserve">Groundwork: The Formation Journey</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Groundwork is LWN's signature program — a 9-month immersive journey through three phases and three tracks designed to form Kingdom leaders before they are sent.</w:t>
      </w:r>
    </w:p>
    <w:p>
      <w:pPr>
        <w:spacing w:after="0" w:before="160"/>
      </w:pPr>
      <w:r>
        <w:t xml:space="preserve"/>
      </w:r>
    </w:p>
    <w:p>
      <w:pPr>
        <w:spacing w:after="80" w:before="200"/>
      </w:pPr>
      <w:r>
        <w:rPr>
          <w:rFonts w:ascii="Arial" w:cs="Arial" w:eastAsia="Arial" w:hAnsi="Arial"/>
          <w:b/>
          <w:bCs/>
          <w:color w:val="0A2A47"/>
          <w:sz w:val="26"/>
          <w:szCs w:val="26"/>
        </w:rPr>
        <w:t xml:space="preserve">Three Tracks</w:t>
      </w:r>
    </w:p>
    <w:p>
      <w:pPr>
        <w:pStyle w:val="ListParagraph"/>
        <w:numPr>
          <w:ilvl w:val="0"/>
          <w:numId w:val="2"/>
        </w:numPr>
        <w:spacing w:after="60" w:before="60"/>
      </w:pPr>
      <w:r>
        <w:rPr>
          <w:rFonts w:ascii="Arial" w:cs="Arial" w:eastAsia="Arial" w:hAnsi="Arial"/>
          <w:color w:val="445563"/>
          <w:sz w:val="22"/>
          <w:szCs w:val="22"/>
        </w:rPr>
        <w:t xml:space="preserve">Shepherd Track — For those called to full-time ministry, church planting, pastoral leadership, or international missions.</w:t>
      </w:r>
    </w:p>
    <w:p>
      <w:pPr>
        <w:pStyle w:val="ListParagraph"/>
        <w:numPr>
          <w:ilvl w:val="0"/>
          <w:numId w:val="2"/>
        </w:numPr>
        <w:spacing w:after="60" w:before="60"/>
      </w:pPr>
      <w:r>
        <w:rPr>
          <w:rFonts w:ascii="Arial" w:cs="Arial" w:eastAsia="Arial" w:hAnsi="Arial"/>
          <w:color w:val="445563"/>
          <w:sz w:val="22"/>
          <w:szCs w:val="22"/>
        </w:rPr>
        <w:t xml:space="preserve">Builder Track — For those called to the marketplace: corporate leaders, entrepreneurs, Kingdom agents in business.</w:t>
      </w:r>
    </w:p>
    <w:p>
      <w:pPr>
        <w:pStyle w:val="ListParagraph"/>
        <w:numPr>
          <w:ilvl w:val="0"/>
          <w:numId w:val="2"/>
        </w:numPr>
        <w:spacing w:after="60" w:before="60"/>
      </w:pPr>
      <w:r>
        <w:rPr>
          <w:rFonts w:ascii="Arial" w:cs="Arial" w:eastAsia="Arial" w:hAnsi="Arial"/>
          <w:color w:val="445563"/>
          <w:sz w:val="22"/>
          <w:szCs w:val="22"/>
        </w:rPr>
        <w:t xml:space="preserve">Canvas Track — For artists, musicians, content creators, and storytellers who carry the Kingdom through creative gifting.</w:t>
      </w:r>
    </w:p>
    <w:p>
      <w:pPr>
        <w:spacing w:after="0" w:before="160"/>
      </w:pPr>
      <w:r>
        <w:t xml:space="preserve"/>
      </w:r>
    </w:p>
    <w:p>
      <w:pPr>
        <w:spacing w:after="80" w:before="200"/>
      </w:pPr>
      <w:r>
        <w:rPr>
          <w:rFonts w:ascii="Arial" w:cs="Arial" w:eastAsia="Arial" w:hAnsi="Arial"/>
          <w:b/>
          <w:bCs/>
          <w:color w:val="0A2A47"/>
          <w:sz w:val="26"/>
          <w:szCs w:val="26"/>
        </w:rPr>
        <w:t xml:space="preserve">Three Phases</w:t>
      </w:r>
    </w:p>
    <w:p>
      <w:pPr>
        <w:spacing w:after="60" w:before="60"/>
      </w:pPr>
      <w:r>
        <w:rPr>
          <w:rFonts w:ascii="Arial" w:cs="Arial" w:eastAsia="Arial" w:hAnsi="Arial"/>
          <w:b/>
          <w:bCs/>
          <w:color w:val="0A2A47"/>
          <w:sz w:val="22"/>
          <w:szCs w:val="22"/>
        </w:rPr>
        <w:t xml:space="preserve">Phase 1 — At the Table (Months 1–3)</w:t>
      </w:r>
    </w:p>
    <w:p>
      <w:pPr>
        <w:spacing w:after="120" w:before="0"/>
        <w:jc w:val="left"/>
      </w:pPr>
      <w:r>
        <w:rPr>
          <w:rFonts w:ascii="Arial" w:cs="Arial" w:eastAsia="Arial" w:hAnsi="Arial"/>
          <w:color w:val="445563"/>
          <w:sz w:val="22"/>
          <w:szCs w:val="22"/>
        </w:rPr>
        <w:t xml:space="preserve">All three tracks begin together. Twelve weeks through At the Table — LWN's proprietary formation guide authored by Omar J. Fandino — covering six pillars of whole-person health: Presence, Mind, Heart, Body, Community, and Stewardship.</w:t>
      </w:r>
    </w:p>
    <w:p>
      <w:pPr>
        <w:spacing w:after="60" w:before="60"/>
      </w:pPr>
      <w:r>
        <w:rPr>
          <w:rFonts w:ascii="Arial" w:cs="Arial" w:eastAsia="Arial" w:hAnsi="Arial"/>
          <w:b/>
          <w:bCs/>
          <w:color w:val="0A2A47"/>
          <w:sz w:val="22"/>
          <w:szCs w:val="22"/>
        </w:rPr>
        <w:t xml:space="preserve">Phase 2 — Discover &amp; Refine (Months 4–6)</w:t>
      </w:r>
    </w:p>
    <w:p>
      <w:pPr>
        <w:spacing w:after="120" w:before="0"/>
        <w:jc w:val="left"/>
      </w:pPr>
      <w:r>
        <w:rPr>
          <w:rFonts w:ascii="Arial" w:cs="Arial" w:eastAsia="Arial" w:hAnsi="Arial"/>
          <w:color w:val="445563"/>
          <w:sz w:val="22"/>
          <w:szCs w:val="22"/>
        </w:rPr>
        <w:t xml:space="preserve">The work goes deeper. Groups are led by seasoned, formed leaders with the support of pastors and licensed therapists — to uncover calling, identify gifts, and open the hidden places to healing.</w:t>
      </w:r>
    </w:p>
    <w:p>
      <w:pPr>
        <w:spacing w:after="60" w:before="60"/>
      </w:pPr>
      <w:r>
        <w:rPr>
          <w:rFonts w:ascii="Arial" w:cs="Arial" w:eastAsia="Arial" w:hAnsi="Arial"/>
          <w:b/>
          <w:bCs/>
          <w:color w:val="0A2A47"/>
          <w:sz w:val="22"/>
          <w:szCs w:val="22"/>
        </w:rPr>
        <w:t xml:space="preserve">Phase 3 — Activate (Months 7–9)</w:t>
      </w:r>
    </w:p>
    <w:p>
      <w:pPr>
        <w:spacing w:after="120" w:before="0"/>
        <w:jc w:val="left"/>
      </w:pPr>
      <w:r>
        <w:rPr>
          <w:rFonts w:ascii="Arial" w:cs="Arial" w:eastAsia="Arial" w:hAnsi="Arial"/>
          <w:color w:val="445563"/>
          <w:sz w:val="22"/>
          <w:szCs w:val="22"/>
        </w:rPr>
        <w:t xml:space="preserve">Formation meets the field. Local serving, missions fundraising, and an international missions trip where participants go where Jesus goes and give what He has given them.</w:t>
      </w:r>
    </w:p>
    <w:p>
      <w:pPr>
        <w:spacing w:after="0" w:before="160"/>
      </w:pPr>
      <w:r>
        <w:t xml:space="preserve"/>
      </w:r>
    </w:p>
    <w:p>
      <w:pPr>
        <w:spacing w:after="120" w:before="0"/>
        <w:jc w:val="left"/>
      </w:pPr>
      <w:r>
        <w:rPr>
          <w:rFonts w:ascii="Arial" w:cs="Arial" w:eastAsia="Arial" w:hAnsi="Arial"/>
          <w:color w:val="445563"/>
          <w:sz w:val="22"/>
          <w:szCs w:val="22"/>
        </w:rPr>
        <w:t xml:space="preserve">Groups are intentionally small — 8 to 12 people. Formation requires being known, and being known requires space. We do not scale at the expense of depth.</w:t>
      </w:r>
    </w:p>
    <w:p>
      <w:pPr>
        <w:spacing w:after="160" w:before="160"/>
        <w:jc w:val="left"/>
      </w:pPr>
      <w:r>
        <w:rPr>
          <w:rFonts w:ascii="Arial" w:cs="Arial" w:eastAsia="Arial" w:hAnsi="Arial"/>
          <w:color w:val="445563"/>
          <w:sz w:val="22"/>
          <w:szCs w:val="22"/>
        </w:rPr>
        <w:t xml:space="preserve">Investment: $3,000–$5,000 per participant for the full 9-month cohort, with need-based partial scholarships available for select applicants. The first Groundwork cohort launches Spring 2027.</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03 — Partnership Tiers</w:t>
      </w:r>
    </w:p>
    <w:p>
      <w:pPr>
        <w:pStyle w:val="Heading1"/>
        <w:spacing w:after="120" w:before="360"/>
      </w:pPr>
      <w:r>
        <w:rPr>
          <w:rFonts w:ascii="Arial" w:cs="Arial" w:eastAsia="Arial" w:hAnsi="Arial"/>
          <w:b/>
          <w:bCs/>
          <w:color w:val="0A2A47"/>
          <w:sz w:val="44"/>
          <w:szCs w:val="44"/>
        </w:rPr>
        <w:t xml:space="preserve">Sponsorship Opportunities</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Every dollar donated to Living Water Network goes directly to forming and releasing Kingdom leaders. We operate on a scholarship model — program costs are covered by ministry partners so no leader is ever turned away for financial need.</w:t>
      </w:r>
    </w:p>
    <w:p>
      <w:pPr>
        <w:spacing w:after="120" w:before="0"/>
        <w:jc w:val="left"/>
      </w:pPr>
      <w:r>
        <w:rPr>
          <w:rFonts w:ascii="Arial" w:cs="Arial" w:eastAsia="Arial" w:hAnsi="Arial"/>
          <w:color w:val="445563"/>
          <w:sz w:val="22"/>
          <w:szCs w:val="22"/>
        </w:rPr>
        <w:t xml:space="preserve">Partnership tiers are designed for churches, businesses, foundations, and individual ministry partners who want to be more than donors — they want to be builders of the movement.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Annual Amount</w:t>
            </w:r>
          </w:p>
        </w:tc>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Count</w:t>
            </w:r>
          </w:p>
        </w:tc>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Benefits</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Cornerstone Partner</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$25,000 / year</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1–2 partners</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Named cohort sponsor · Board dinner seat · Quarterly leadership call · Logo on all materials · Custom prayer report</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Kingdom Builder</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$10,000 / year</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3–4 partners</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Logo placement · 2 Black Tie Gala tickets · Semi-annual impact report · Cohort visit invitation</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Formation Fellow</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$5,000 / year</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5–6 partners</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Website recognition · 1 Gala ticket · Annual impact letter · Cohort materials recognition</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Community Sustainer</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$1,000–$2,500</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8–12 partners</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Newsletter recognition · Gala invitation · Prayer partnership report</w:t>
            </w:r>
          </w:p>
        </w:tc>
      </w:tr>
    </w:tbl>
    <w:p>
      <w:pPr>
        <w:spacing w:after="0" w:before="240"/>
      </w:pPr>
      <w:r>
        <w:t xml:space="preserve"/>
      </w:r>
    </w:p>
    <w:p>
      <w:pPr>
        <w:spacing w:after="120" w:before="0"/>
      </w:pPr>
      <w:r>
        <w:rPr>
          <w:rFonts w:ascii="Arial" w:cs="Arial" w:eastAsia="Arial" w:hAnsi="Arial"/>
          <w:i/>
          <w:iCs/>
          <w:color w:val="445563"/>
          <w:sz w:val="22"/>
          <w:szCs w:val="22"/>
        </w:rPr>
        <w:t xml:space="preserve">All annual partners receive: formal acknowledgment letter, quarterly prayer updates, year-end impact report, and IRS 501(c)(3) gift receipt.</w:t>
      </w:r>
    </w:p>
    <w:p>
      <w:pPr>
        <w:spacing w:after="0" w:before="160"/>
      </w:pPr>
      <w:r>
        <w:t xml:space="preserve"/>
      </w:r>
    </w:p>
    <w:p>
      <w:pPr>
        <w:spacing w:after="80" w:before="0"/>
      </w:pPr>
      <w:r>
        <w:rPr>
          <w:rFonts w:ascii="Arial" w:cs="Arial" w:eastAsia="Arial" w:hAnsi="Arial"/>
          <w:b/>
          <w:bCs/>
          <w:caps/>
          <w:color w:val="0A77BC"/>
          <w:spacing w:val="120"/>
          <w:sz w:val="18"/>
          <w:szCs w:val="18"/>
        </w:rPr>
        <w:t xml:space="preserve">Multi-Year Pledge Option</w:t>
      </w:r>
    </w:p>
    <w:p>
      <w:pPr>
        <w:spacing w:after="80" w:before="200"/>
      </w:pPr>
      <w:r>
        <w:rPr>
          <w:rFonts w:ascii="Arial" w:cs="Arial" w:eastAsia="Arial" w:hAnsi="Arial"/>
          <w:b/>
          <w:bCs/>
          <w:color w:val="0A2A47"/>
          <w:sz w:val="26"/>
          <w:szCs w:val="26"/>
        </w:rPr>
        <w:t xml:space="preserve">Commit to the Journey</w:t>
      </w:r>
    </w:p>
    <w:p>
      <w:pPr>
        <w:spacing w:after="120" w:before="0"/>
        <w:jc w:val="left"/>
      </w:pPr>
      <w:r>
        <w:rPr>
          <w:rFonts w:ascii="Arial" w:cs="Arial" w:eastAsia="Arial" w:hAnsi="Arial"/>
          <w:color w:val="445563"/>
          <w:sz w:val="22"/>
          <w:szCs w:val="22"/>
        </w:rPr>
        <w:t xml:space="preserve">We invite partners to make 3-year financial commitments — one cohort from start to finish. Multi-year pledges provide the stability to plan, hire, and deploy without disruption.</w:t>
      </w:r>
    </w:p>
    <w:p>
      <w:pPr>
        <w:pStyle w:val="ListParagraph"/>
        <w:numPr>
          <w:ilvl w:val="0"/>
          <w:numId w:val="2"/>
        </w:numPr>
        <w:spacing w:after="60" w:before="60"/>
      </w:pPr>
      <w:r>
        <w:rPr>
          <w:rFonts w:ascii="Arial" w:cs="Arial" w:eastAsia="Arial" w:hAnsi="Arial"/>
          <w:color w:val="445563"/>
          <w:sz w:val="22"/>
          <w:szCs w:val="22"/>
        </w:rPr>
        <w:t xml:space="preserve">A formal one-page pledge agreement is provided for any commitment of $5,000/year or more.</w:t>
      </w:r>
    </w:p>
    <w:p>
      <w:pPr>
        <w:pStyle w:val="ListParagraph"/>
        <w:numPr>
          <w:ilvl w:val="0"/>
          <w:numId w:val="2"/>
        </w:numPr>
        <w:spacing w:after="60" w:before="60"/>
      </w:pPr>
      <w:r>
        <w:rPr>
          <w:rFonts w:ascii="Arial" w:cs="Arial" w:eastAsia="Arial" w:hAnsi="Arial"/>
          <w:color w:val="445563"/>
          <w:sz w:val="22"/>
          <w:szCs w:val="22"/>
        </w:rPr>
        <w:t xml:space="preserve">Multi-year partners receive enhanced recognition and priority for future partnership events.</w:t>
      </w:r>
    </w:p>
    <w:p>
      <w:pPr>
        <w:pStyle w:val="ListParagraph"/>
        <w:numPr>
          <w:ilvl w:val="0"/>
          <w:numId w:val="2"/>
        </w:numPr>
        <w:spacing w:after="60" w:before="60"/>
      </w:pPr>
      <w:r>
        <w:rPr>
          <w:rFonts w:ascii="Arial" w:cs="Arial" w:eastAsia="Arial" w:hAnsi="Arial"/>
          <w:color w:val="445563"/>
          <w:sz w:val="22"/>
          <w:szCs w:val="22"/>
        </w:rPr>
        <w:t xml:space="preserve">Standard fulfillment rate for faith-based nonprofit pledges: 85–95% (Bloomerang, 2026).</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04 — Monthly Giving</w:t>
      </w:r>
    </w:p>
    <w:p>
      <w:pPr>
        <w:pStyle w:val="Heading1"/>
        <w:spacing w:after="120" w:before="360"/>
      </w:pPr>
      <w:r>
        <w:rPr>
          <w:rFonts w:ascii="Arial" w:cs="Arial" w:eastAsia="Arial" w:hAnsi="Arial"/>
          <w:b/>
          <w:bCs/>
          <w:color w:val="0A2A47"/>
          <w:sz w:val="44"/>
          <w:szCs w:val="44"/>
        </w:rPr>
        <w:t xml:space="preserve">The Formation Circle</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The Formation Circle is LWN's monthly giving program. Monthly donors are the backbone of sustainable ministry — they retain at 78–86% annually (compared to 25% for one-time donors) and give 42% more per year over their lifetime.</w:t>
      </w:r>
    </w:p>
    <w:p>
      <w:pPr>
        <w:spacing w:after="120" w:before="0"/>
        <w:jc w:val="left"/>
      </w:pPr>
      <w:r>
        <w:rPr>
          <w:rFonts w:ascii="Arial" w:cs="Arial" w:eastAsia="Arial" w:hAnsi="Arial"/>
          <w:color w:val="445563"/>
          <w:sz w:val="22"/>
          <w:szCs w:val="22"/>
        </w:rPr>
        <w:t xml:space="preserve">Monthly giving is the single highest-leverage investment a ministry partner can make. It costs us less to steward, and it funds the work that never stops.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DE6" w:sz="1"/>
              <w:left w:val="single" w:color="D0DDE6" w:sz="1"/>
              <w:bottom w:val="single" w:color="D0DDE6" w:sz="1"/>
              <w:right w:val="single" w:color="D0DDE6" w:sz="1"/>
            </w:tcBorders>
            <w:shd w:fill="00466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2340"/>
            <w:tcBorders>
              <w:top w:val="single" w:color="D0DDE6" w:sz="1"/>
              <w:left w:val="single" w:color="D0DDE6" w:sz="1"/>
              <w:bottom w:val="single" w:color="D0DDE6" w:sz="1"/>
              <w:right w:val="single" w:color="D0DDE6" w:sz="1"/>
            </w:tcBorders>
            <w:shd w:fill="00466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Gift</w:t>
            </w:r>
          </w:p>
        </w:tc>
        <w:tc>
          <w:tcPr>
            <w:tcW w:type="dxa" w:w="2340"/>
            <w:tcBorders>
              <w:top w:val="single" w:color="D0DDE6" w:sz="1"/>
              <w:left w:val="single" w:color="D0DDE6" w:sz="1"/>
              <w:bottom w:val="single" w:color="D0DDE6" w:sz="1"/>
              <w:right w:val="single" w:color="D0DDE6" w:sz="1"/>
            </w:tcBorders>
            <w:shd w:fill="00466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Annual Value</w:t>
            </w:r>
          </w:p>
        </w:tc>
        <w:tc>
          <w:tcPr>
            <w:tcW w:type="dxa" w:w="2340"/>
            <w:tcBorders>
              <w:top w:val="single" w:color="D0DDE6" w:sz="1"/>
              <w:left w:val="single" w:color="D0DDE6" w:sz="1"/>
              <w:bottom w:val="single" w:color="D0DDE6" w:sz="1"/>
              <w:right w:val="single" w:color="D0DDE6" w:sz="1"/>
            </w:tcBorders>
            <w:shd w:fill="00466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Covers</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Seed</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$25 / month</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$300 / year</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Covers one week of formation curriculum for one participant</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Root</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$50 / month</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$600 / year</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Sponsors one participant's monthly program materials</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Branch</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$100 / month</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$1,200 / year</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Covers one month of pastoral support services</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Vine</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$250 / month</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$3,000 / year</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Sponsors an international missions trip seat for one leader</w:t>
            </w:r>
          </w:p>
        </w:tc>
      </w:tr>
    </w:tbl>
    <w:p>
      <w:pPr>
        <w:spacing w:after="0" w:before="240"/>
      </w:pPr>
      <w:r>
        <w:t xml:space="preserve"/>
      </w:r>
    </w:p>
    <w:p>
      <w:pPr>
        <w:spacing w:after="60" w:before="60"/>
      </w:pPr>
      <w:r>
        <w:rPr>
          <w:rFonts w:ascii="Arial" w:cs="Arial" w:eastAsia="Arial" w:hAnsi="Arial"/>
          <w:b/>
          <w:bCs/>
          <w:color w:val="0A2A47"/>
          <w:sz w:val="22"/>
          <w:szCs w:val="22"/>
        </w:rPr>
        <w:t xml:space="preserve">Why Monthly Giving Matters</w:t>
      </w:r>
    </w:p>
    <w:p>
      <w:pPr>
        <w:pStyle w:val="ListParagraph"/>
        <w:numPr>
          <w:ilvl w:val="0"/>
          <w:numId w:val="2"/>
        </w:numPr>
        <w:spacing w:after="60" w:before="60"/>
      </w:pPr>
      <w:r>
        <w:rPr>
          <w:rFonts w:ascii="Arial" w:cs="Arial" w:eastAsia="Arial" w:hAnsi="Arial"/>
          <w:color w:val="445563"/>
          <w:sz w:val="22"/>
          <w:szCs w:val="22"/>
        </w:rPr>
        <w:t xml:space="preserve">Monthly donors have a lifetime value of $7,500+ vs. $3,600 for one-time donors (Virtuous, 2026)</w:t>
      </w:r>
    </w:p>
    <w:p>
      <w:pPr>
        <w:pStyle w:val="ListParagraph"/>
        <w:numPr>
          <w:ilvl w:val="0"/>
          <w:numId w:val="2"/>
        </w:numPr>
        <w:spacing w:after="60" w:before="60"/>
      </w:pPr>
      <w:r>
        <w:rPr>
          <w:rFonts w:ascii="Arial" w:cs="Arial" w:eastAsia="Arial" w:hAnsi="Arial"/>
          <w:color w:val="445563"/>
          <w:sz w:val="22"/>
          <w:szCs w:val="22"/>
        </w:rPr>
        <w:t xml:space="preserve">A cohort of ~73 monthly donors at $50/month = ~$44,000 annually — 30% of our $145K Year 1 goal</w:t>
      </w:r>
    </w:p>
    <w:p>
      <w:pPr>
        <w:pStyle w:val="ListParagraph"/>
        <w:numPr>
          <w:ilvl w:val="0"/>
          <w:numId w:val="2"/>
        </w:numPr>
        <w:spacing w:after="60" w:before="60"/>
      </w:pPr>
      <w:r>
        <w:rPr>
          <w:rFonts w:ascii="Arial" w:cs="Arial" w:eastAsia="Arial" w:hAnsi="Arial"/>
          <w:color w:val="445563"/>
          <w:sz w:val="22"/>
          <w:szCs w:val="22"/>
        </w:rPr>
        <w:t xml:space="preserve">Monthly donors are more engaged: they pray for the mission, share it, and upgrade over time</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05 — Funding Model</w:t>
      </w:r>
    </w:p>
    <w:p>
      <w:pPr>
        <w:pStyle w:val="Heading1"/>
        <w:spacing w:after="120" w:before="360"/>
      </w:pPr>
      <w:r>
        <w:rPr>
          <w:rFonts w:ascii="Arial" w:cs="Arial" w:eastAsia="Arial" w:hAnsi="Arial"/>
          <w:b/>
          <w:bCs/>
          <w:color w:val="0A2A47"/>
          <w:sz w:val="44"/>
          <w:szCs w:val="44"/>
        </w:rPr>
        <w:t xml:space="preserve">How We Reach $145,000 in Year 1</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Our funding model is deliberately diversified — no single source exceeds 40–50% of total revenue. This is aligned with Bridgespan Group guidance on nonprofit financial sustainability.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DE6" w:sz="1"/>
              <w:left w:val="single" w:color="D0DDE6" w:sz="1"/>
              <w:bottom w:val="single" w:color="D0DDE6" w:sz="1"/>
              <w:right w:val="single" w:color="D0DDE6" w:sz="1"/>
            </w:tcBorders>
            <w:shd w:fill="C05A1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Stream</w:t>
            </w:r>
          </w:p>
        </w:tc>
        <w:tc>
          <w:tcPr>
            <w:tcW w:type="dxa" w:w="2340"/>
            <w:tcBorders>
              <w:top w:val="single" w:color="D0DDE6" w:sz="1"/>
              <w:left w:val="single" w:color="D0DDE6" w:sz="1"/>
              <w:bottom w:val="single" w:color="D0DDE6" w:sz="1"/>
              <w:right w:val="single" w:color="D0DDE6" w:sz="1"/>
            </w:tcBorders>
            <w:shd w:fill="C05A1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of Goal</w:t>
            </w:r>
          </w:p>
        </w:tc>
        <w:tc>
          <w:tcPr>
            <w:tcW w:type="dxa" w:w="2340"/>
            <w:tcBorders>
              <w:top w:val="single" w:color="D0DDE6" w:sz="1"/>
              <w:left w:val="single" w:color="D0DDE6" w:sz="1"/>
              <w:bottom w:val="single" w:color="D0DDE6" w:sz="1"/>
              <w:right w:val="single" w:color="D0DDE6" w:sz="1"/>
            </w:tcBorders>
            <w:shd w:fill="C05A1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Dollar Target</w:t>
            </w:r>
          </w:p>
        </w:tc>
        <w:tc>
          <w:tcPr>
            <w:tcW w:type="dxa" w:w="2340"/>
            <w:tcBorders>
              <w:top w:val="single" w:color="D0DDE6" w:sz="1"/>
              <w:left w:val="single" w:color="D0DDE6" w:sz="1"/>
              <w:bottom w:val="single" w:color="D0DDE6" w:sz="1"/>
              <w:right w:val="single" w:color="D0DDE6" w:sz="1"/>
            </w:tcBorders>
            <w:shd w:fill="C05A1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Works</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Major / Annual Gifts</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40%</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$58,000</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1–2 Cornerstone + 3–4 Kingdom Builder partners</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Monthly Recurring</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30%</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$44,000</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~73 donors averaging $50/month (Formation Circle)</w:t>
            </w:r>
          </w:p>
        </w:tc>
      </w:tr>
      <w:tr>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Black Tie Gala (net)</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20%</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$29,000</w:t>
            </w:r>
          </w:p>
        </w:tc>
        <w:tc>
          <w:tcPr>
            <w:tcW w:type="dxa" w:w="23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150 guests · ticket sales + paddle raise + sponsorships</w:t>
            </w:r>
          </w:p>
        </w:tc>
      </w:tr>
      <w:tr>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Small / Annual Donors</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10%</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445563"/>
                <w:sz w:val="20"/>
                <w:szCs w:val="20"/>
              </w:rPr>
              <w:t xml:space="preserve">$14,000</w:t>
            </w:r>
          </w:p>
        </w:tc>
        <w:tc>
          <w:tcPr>
            <w:tcW w:type="dxa" w:w="23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pPr>
              <w:jc w:val="left"/>
            </w:pPr>
            <w:r>
              <w:rPr>
                <w:rFonts w:ascii="Arial" w:cs="Arial" w:eastAsia="Arial" w:hAnsi="Arial"/>
                <w:b w:val="false"/>
                <w:bCs w:val="false"/>
                <w:color w:val="445563"/>
                <w:sz w:val="20"/>
                <w:szCs w:val="20"/>
              </w:rPr>
              <w:t xml:space="preserve">Email campaigns, year-end appeal, Formation Fellows</w:t>
            </w:r>
          </w:p>
        </w:tc>
      </w:tr>
      <w:tr>
        <w:tc>
          <w:tcPr>
            <w:tcW w:type="dxa" w:w="2340"/>
            <w:tcBorders>
              <w:top w:val="single" w:color="D0DDE6" w:sz="1"/>
              <w:left w:val="single" w:color="D0DDE6" w:sz="1"/>
              <w:bottom w:val="single" w:color="D0DDE6" w:sz="1"/>
              <w:right w:val="single" w:color="D0DDE6" w:sz="1"/>
            </w:tcBorders>
            <w:shd w:fill="E8F0F7"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TOTAL</w:t>
            </w:r>
          </w:p>
        </w:tc>
        <w:tc>
          <w:tcPr>
            <w:tcW w:type="dxa" w:w="2340"/>
            <w:tcBorders>
              <w:top w:val="single" w:color="D0DDE6" w:sz="1"/>
              <w:left w:val="single" w:color="D0DDE6" w:sz="1"/>
              <w:bottom w:val="single" w:color="D0DDE6" w:sz="1"/>
              <w:right w:val="single" w:color="D0DDE6" w:sz="1"/>
            </w:tcBorders>
            <w:shd w:fill="E8F0F7" w:val="clear"/>
            <w:tcMar>
              <w:top w:type="dxa" w:w="100"/>
              <w:left w:type="dxa" w:w="140"/>
              <w:bottom w:type="dxa" w:w="100"/>
              <w:right w:type="dxa" w:w="140"/>
            </w:tcMar>
          </w:tcPr>
          <w:p>
            <w:pPr>
              <w:jc w:val="center"/>
            </w:pPr>
            <w:r>
              <w:rPr>
                <w:rFonts w:ascii="Arial" w:cs="Arial" w:eastAsia="Arial" w:hAnsi="Arial"/>
                <w:b/>
                <w:bCs/>
                <w:color w:val="0A2A47"/>
                <w:sz w:val="20"/>
                <w:szCs w:val="20"/>
              </w:rPr>
              <w:t xml:space="preserve">100%</w:t>
            </w:r>
          </w:p>
        </w:tc>
        <w:tc>
          <w:tcPr>
            <w:tcW w:type="dxa" w:w="2340"/>
            <w:tcBorders>
              <w:top w:val="single" w:color="D0DDE6" w:sz="1"/>
              <w:left w:val="single" w:color="D0DDE6" w:sz="1"/>
              <w:bottom w:val="single" w:color="D0DDE6" w:sz="1"/>
              <w:right w:val="single" w:color="D0DDE6" w:sz="1"/>
            </w:tcBorders>
            <w:shd w:fill="E8F0F7" w:val="clear"/>
            <w:tcMar>
              <w:top w:type="dxa" w:w="100"/>
              <w:left w:type="dxa" w:w="140"/>
              <w:bottom w:type="dxa" w:w="100"/>
              <w:right w:type="dxa" w:w="140"/>
            </w:tcMar>
          </w:tcPr>
          <w:p>
            <w:pPr>
              <w:jc w:val="center"/>
            </w:pPr>
            <w:r>
              <w:rPr>
                <w:rFonts w:ascii="Arial" w:cs="Arial" w:eastAsia="Arial" w:hAnsi="Arial"/>
                <w:b/>
                <w:bCs/>
                <w:color w:val="0A2A47"/>
                <w:sz w:val="20"/>
                <w:szCs w:val="20"/>
              </w:rPr>
              <w:t xml:space="preserve">$145,000</w:t>
            </w:r>
          </w:p>
        </w:tc>
        <w:tc>
          <w:tcPr>
            <w:tcW w:type="dxa" w:w="2340"/>
            <w:tcBorders>
              <w:top w:val="single" w:color="D0DDE6" w:sz="1"/>
              <w:left w:val="single" w:color="D0DDE6" w:sz="1"/>
              <w:bottom w:val="single" w:color="D0DDE6" w:sz="1"/>
              <w:right w:val="single" w:color="D0DDE6" w:sz="1"/>
            </w:tcBorders>
            <w:shd w:fill="E8F0F7" w:val="clear"/>
            <w:tcMar>
              <w:top w:type="dxa" w:w="100"/>
              <w:left w:type="dxa" w:w="140"/>
              <w:bottom w:type="dxa" w:w="100"/>
              <w:right w:type="dxa" w:w="140"/>
            </w:tcMar>
          </w:tcPr>
          <w:p>
            <w:pPr>
              <w:jc w:val="left"/>
            </w:pPr>
            <w:r>
              <w:rPr>
                <w:rFonts w:ascii="Arial" w:cs="Arial" w:eastAsia="Arial" w:hAnsi="Arial"/>
                <w:b/>
                <w:bCs/>
                <w:color w:val="0A2A47"/>
                <w:sz w:val="20"/>
                <w:szCs w:val="20"/>
              </w:rPr>
              <w:t xml:space="preserve">Annual goal — Year 1</w:t>
            </w:r>
          </w:p>
        </w:tc>
      </w:tr>
    </w:tbl>
    <w:p>
      <w:pPr>
        <w:spacing w:after="0" w:before="240"/>
      </w:pPr>
      <w:r>
        <w:t xml:space="preserve"/>
      </w:r>
    </w:p>
    <w:p>
      <w:pPr>
        <w:spacing w:after="120" w:before="0"/>
        <w:jc w:val="left"/>
      </w:pPr>
      <w:r>
        <w:rPr>
          <w:rFonts w:ascii="Arial" w:cs="Arial" w:eastAsia="Arial" w:hAnsi="Arial"/>
          <w:color w:val="445563"/>
          <w:sz w:val="22"/>
          <w:szCs w:val="22"/>
        </w:rPr>
        <w:t xml:space="preserve">$145,000 is our Year 1 goal, scaling to $190,000 in Year 2 and $275,000+ by Year 3 as cohort enrollment and staffing capacity grow.</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06 — Signature Event</w:t>
      </w:r>
    </w:p>
    <w:p>
      <w:pPr>
        <w:pStyle w:val="Heading1"/>
        <w:spacing w:after="120" w:before="360"/>
      </w:pPr>
      <w:r>
        <w:rPr>
          <w:rFonts w:ascii="Arial" w:cs="Arial" w:eastAsia="Arial" w:hAnsi="Arial"/>
          <w:b/>
          <w:bCs/>
          <w:color w:val="0A2A47"/>
          <w:sz w:val="44"/>
          <w:szCs w:val="44"/>
        </w:rPr>
        <w:t xml:space="preserve">The LWN Black Tie Gala</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In Winter 2026, Living Water Network will host its inaugural Black Tie Gala — the official public launch of the LWN movement. This is more than a fundraising event. It is a declaration that something is happening, and an invitation to be part of it.</w:t>
      </w:r>
    </w:p>
    <w:p>
      <w:pPr>
        <w:spacing w:after="0" w:before="160"/>
      </w:pPr>
      <w:r>
        <w:t xml:space="preserve"/>
      </w:r>
    </w:p>
    <w:p>
      <w:pPr>
        <w:spacing w:after="80" w:before="200"/>
      </w:pPr>
      <w:r>
        <w:rPr>
          <w:rFonts w:ascii="Arial" w:cs="Arial" w:eastAsia="Arial" w:hAnsi="Arial"/>
          <w:b/>
          <w:bCs/>
          <w:color w:val="0A2A47"/>
          <w:sz w:val="26"/>
          <w:szCs w:val="26"/>
        </w:rPr>
        <w:t xml:space="preserve">Event Overview</w:t>
      </w:r>
    </w:p>
    <w:p>
      <w:pPr>
        <w:pStyle w:val="ListParagraph"/>
        <w:numPr>
          <w:ilvl w:val="0"/>
          <w:numId w:val="2"/>
        </w:numPr>
        <w:spacing w:after="60" w:before="60"/>
      </w:pPr>
      <w:r>
        <w:rPr>
          <w:rFonts w:ascii="Arial" w:cs="Arial" w:eastAsia="Arial" w:hAnsi="Arial"/>
          <w:color w:val="445563"/>
          <w:sz w:val="22"/>
          <w:szCs w:val="22"/>
        </w:rPr>
        <w:t xml:space="preserve">Format: Black Tie dinner, ~150 guests (invitation-only in Year 1)</w:t>
      </w:r>
    </w:p>
    <w:p>
      <w:pPr>
        <w:pStyle w:val="ListParagraph"/>
        <w:numPr>
          <w:ilvl w:val="0"/>
          <w:numId w:val="2"/>
        </w:numPr>
        <w:spacing w:after="60" w:before="60"/>
      </w:pPr>
      <w:r>
        <w:rPr>
          <w:rFonts w:ascii="Arial" w:cs="Arial" w:eastAsia="Arial" w:hAnsi="Arial"/>
          <w:color w:val="445563"/>
          <w:sz w:val="22"/>
          <w:szCs w:val="22"/>
        </w:rPr>
        <w:t xml:space="preserve">Venue: TBD — targeted at Atlanta's premier event spaces</w:t>
      </w:r>
    </w:p>
    <w:p>
      <w:pPr>
        <w:pStyle w:val="ListParagraph"/>
        <w:numPr>
          <w:ilvl w:val="0"/>
          <w:numId w:val="2"/>
        </w:numPr>
        <w:spacing w:after="60" w:before="60"/>
      </w:pPr>
      <w:r>
        <w:rPr>
          <w:rFonts w:ascii="Arial" w:cs="Arial" w:eastAsia="Arial" w:hAnsi="Arial"/>
          <w:color w:val="445563"/>
          <w:sz w:val="22"/>
          <w:szCs w:val="22"/>
        </w:rPr>
        <w:t xml:space="preserve">Evening structure: Cocktail hour · Seated dinner · Mission video · Cohort graduate testimony · Live appeal (paddle raise) · Fellowship</w:t>
      </w:r>
    </w:p>
    <w:p>
      <w:pPr>
        <w:pStyle w:val="ListParagraph"/>
        <w:numPr>
          <w:ilvl w:val="0"/>
          <w:numId w:val="2"/>
        </w:numPr>
        <w:spacing w:after="60" w:before="60"/>
      </w:pPr>
      <w:r>
        <w:rPr>
          <w:rFonts w:ascii="Arial" w:cs="Arial" w:eastAsia="Arial" w:hAnsi="Arial"/>
          <w:color w:val="445563"/>
          <w:sz w:val="22"/>
          <w:szCs w:val="22"/>
        </w:rPr>
        <w:t xml:space="preserve">Year 1 net revenue target: $30,000–$50,000</w:t>
      </w:r>
    </w:p>
    <w:p>
      <w:pPr>
        <w:pStyle w:val="ListParagraph"/>
        <w:numPr>
          <w:ilvl w:val="0"/>
          <w:numId w:val="2"/>
        </w:numPr>
        <w:spacing w:after="60" w:before="60"/>
      </w:pPr>
      <w:r>
        <w:rPr>
          <w:rFonts w:ascii="Arial" w:cs="Arial" w:eastAsia="Arial" w:hAnsi="Arial"/>
          <w:color w:val="445563"/>
          <w:sz w:val="22"/>
          <w:szCs w:val="22"/>
        </w:rPr>
        <w:t xml:space="preserve">Year 2–3 target: $40,000–$60,000 net (200 guests)</w:t>
      </w:r>
    </w:p>
    <w:p>
      <w:pPr>
        <w:spacing w:after="0" w:before="160"/>
      </w:pPr>
      <w:r>
        <w:t xml:space="preserve"/>
      </w:r>
    </w:p>
    <w:p>
      <w:pPr>
        <w:spacing w:after="80" w:before="200"/>
      </w:pPr>
      <w:r>
        <w:rPr>
          <w:rFonts w:ascii="Arial" w:cs="Arial" w:eastAsia="Arial" w:hAnsi="Arial"/>
          <w:b/>
          <w:bCs/>
          <w:color w:val="0A2A47"/>
          <w:sz w:val="26"/>
          <w:szCs w:val="26"/>
        </w:rPr>
        <w:t xml:space="preserve">Gala Revenue Breakdown (Year 1 Projection)</w:t>
      </w:r>
    </w:p>
    <w:p>
      <w:pPr>
        <w:pStyle w:val="ListParagraph"/>
        <w:numPr>
          <w:ilvl w:val="0"/>
          <w:numId w:val="2"/>
        </w:numPr>
        <w:spacing w:after="60" w:before="60"/>
      </w:pPr>
      <w:r>
        <w:rPr>
          <w:rFonts w:ascii="Arial" w:cs="Arial" w:eastAsia="Arial" w:hAnsi="Arial"/>
          <w:color w:val="445563"/>
          <w:sz w:val="22"/>
          <w:szCs w:val="22"/>
        </w:rPr>
        <w:t xml:space="preserve">Ticket sales (150 × $150): $22,500</w:t>
      </w:r>
    </w:p>
    <w:p>
      <w:pPr>
        <w:pStyle w:val="ListParagraph"/>
        <w:numPr>
          <w:ilvl w:val="0"/>
          <w:numId w:val="2"/>
        </w:numPr>
        <w:spacing w:after="60" w:before="60"/>
      </w:pPr>
      <w:r>
        <w:rPr>
          <w:rFonts w:ascii="Arial" w:cs="Arial" w:eastAsia="Arial" w:hAnsi="Arial"/>
          <w:color w:val="445563"/>
          <w:sz w:val="22"/>
          <w:szCs w:val="22"/>
        </w:rPr>
        <w:t xml:space="preserve">Table / event sponsorships: $15,000–$20,000</w:t>
      </w:r>
    </w:p>
    <w:p>
      <w:pPr>
        <w:pStyle w:val="ListParagraph"/>
        <w:numPr>
          <w:ilvl w:val="0"/>
          <w:numId w:val="2"/>
        </w:numPr>
        <w:spacing w:after="60" w:before="60"/>
      </w:pPr>
      <w:r>
        <w:rPr>
          <w:rFonts w:ascii="Arial" w:cs="Arial" w:eastAsia="Arial" w:hAnsi="Arial"/>
          <w:color w:val="445563"/>
          <w:sz w:val="22"/>
          <w:szCs w:val="22"/>
        </w:rPr>
        <w:t xml:space="preserve">Paddle raise / live appeal: $15,000–$25,000</w:t>
      </w:r>
    </w:p>
    <w:p>
      <w:pPr>
        <w:pStyle w:val="ListParagraph"/>
        <w:numPr>
          <w:ilvl w:val="0"/>
          <w:numId w:val="2"/>
        </w:numPr>
        <w:spacing w:after="60" w:before="60"/>
      </w:pPr>
      <w:r>
        <w:rPr>
          <w:rFonts w:ascii="Arial" w:cs="Arial" w:eastAsia="Arial" w:hAnsi="Arial"/>
          <w:color w:val="445563"/>
          <w:sz w:val="22"/>
          <w:szCs w:val="22"/>
        </w:rPr>
        <w:t xml:space="preserve">Silent auction: $5,000–$8,000</w:t>
      </w:r>
    </w:p>
    <w:p>
      <w:pPr>
        <w:pStyle w:val="ListParagraph"/>
        <w:numPr>
          <w:ilvl w:val="0"/>
          <w:numId w:val="2"/>
        </w:numPr>
        <w:spacing w:after="60" w:before="60"/>
      </w:pPr>
      <w:r>
        <w:rPr>
          <w:rFonts w:ascii="Arial" w:cs="Arial" w:eastAsia="Arial" w:hAnsi="Arial"/>
          <w:color w:val="445563"/>
          <w:sz w:val="22"/>
          <w:szCs w:val="22"/>
        </w:rPr>
        <w:t xml:space="preserve">Gross total: $57,500–$75,500 | Expenses (≤35%): ~$20,000–$26,000</w:t>
      </w:r>
    </w:p>
    <w:p>
      <w:pPr>
        <w:pStyle w:val="ListParagraph"/>
        <w:numPr>
          <w:ilvl w:val="0"/>
          <w:numId w:val="2"/>
        </w:numPr>
        <w:spacing w:after="60" w:before="60"/>
      </w:pPr>
      <w:r>
        <w:rPr>
          <w:rFonts w:ascii="Arial" w:cs="Arial" w:eastAsia="Arial" w:hAnsi="Arial"/>
          <w:color w:val="445563"/>
          <w:sz w:val="22"/>
          <w:szCs w:val="22"/>
        </w:rPr>
        <w:t xml:space="preserve">Net: $30,000–$50,000</w:t>
      </w:r>
    </w:p>
    <w:p>
      <w:pPr>
        <w:spacing w:after="0" w:before="160"/>
      </w:pPr>
      <w:r>
        <w:t xml:space="preserve"/>
      </w:r>
    </w:p>
    <w:p>
      <w:pPr>
        <w:spacing w:after="80" w:before="200"/>
      </w:pPr>
      <w:r>
        <w:rPr>
          <w:rFonts w:ascii="Arial" w:cs="Arial" w:eastAsia="Arial" w:hAnsi="Arial"/>
          <w:b/>
          <w:bCs/>
          <w:color w:val="0A2A47"/>
          <w:sz w:val="26"/>
          <w:szCs w:val="26"/>
        </w:rPr>
        <w:t xml:space="preserve">Gala Sponsorship Opportunities</w:t>
      </w:r>
    </w:p>
    <w:p>
      <w:pPr>
        <w:spacing w:after="120" w:before="0"/>
        <w:jc w:val="left"/>
      </w:pPr>
      <w:r>
        <w:rPr>
          <w:rFonts w:ascii="Arial" w:cs="Arial" w:eastAsia="Arial" w:hAnsi="Arial"/>
          <w:color w:val="445563"/>
          <w:sz w:val="22"/>
          <w:szCs w:val="22"/>
        </w:rPr>
        <w:t xml:space="preserve">Sponsoring the Gala is distinct from the annual partnership tiers. Gala sponsors receive:</w:t>
      </w:r>
    </w:p>
    <w:p>
      <w:pPr>
        <w:pStyle w:val="ListParagraph"/>
        <w:numPr>
          <w:ilvl w:val="0"/>
          <w:numId w:val="2"/>
        </w:numPr>
        <w:spacing w:after="60" w:before="60"/>
      </w:pPr>
      <w:r>
        <w:rPr>
          <w:rFonts w:ascii="Arial" w:cs="Arial" w:eastAsia="Arial" w:hAnsi="Arial"/>
          <w:color w:val="445563"/>
          <w:sz w:val="22"/>
          <w:szCs w:val="22"/>
        </w:rPr>
        <w:t xml:space="preserve">Presenting Sponsor ($10,000): Named event title, premium table of 8, speaking moment, full event collateral branding</w:t>
      </w:r>
    </w:p>
    <w:p>
      <w:pPr>
        <w:pStyle w:val="ListParagraph"/>
        <w:numPr>
          <w:ilvl w:val="0"/>
          <w:numId w:val="2"/>
        </w:numPr>
        <w:spacing w:after="60" w:before="60"/>
      </w:pPr>
      <w:r>
        <w:rPr>
          <w:rFonts w:ascii="Arial" w:cs="Arial" w:eastAsia="Arial" w:hAnsi="Arial"/>
          <w:color w:val="445563"/>
          <w:sz w:val="22"/>
          <w:szCs w:val="22"/>
        </w:rPr>
        <w:t xml:space="preserve">Gold Sponsor ($5,000): Table of 6, event program recognition, logo on AV slides</w:t>
      </w:r>
    </w:p>
    <w:p>
      <w:pPr>
        <w:pStyle w:val="ListParagraph"/>
        <w:numPr>
          <w:ilvl w:val="0"/>
          <w:numId w:val="2"/>
        </w:numPr>
        <w:spacing w:after="60" w:before="60"/>
      </w:pPr>
      <w:r>
        <w:rPr>
          <w:rFonts w:ascii="Arial" w:cs="Arial" w:eastAsia="Arial" w:hAnsi="Arial"/>
          <w:color w:val="445563"/>
          <w:sz w:val="22"/>
          <w:szCs w:val="22"/>
        </w:rPr>
        <w:t xml:space="preserve">Silver Sponsor ($2,500): 2 seats, program recognition</w:t>
      </w:r>
    </w:p>
    <w:p>
      <w:pPr>
        <w:pStyle w:val="ListParagraph"/>
        <w:numPr>
          <w:ilvl w:val="0"/>
          <w:numId w:val="2"/>
        </w:numPr>
        <w:spacing w:after="60" w:before="60"/>
      </w:pPr>
      <w:r>
        <w:rPr>
          <w:rFonts w:ascii="Arial" w:cs="Arial" w:eastAsia="Arial" w:hAnsi="Arial"/>
          <w:color w:val="445563"/>
          <w:sz w:val="22"/>
          <w:szCs w:val="22"/>
        </w:rPr>
        <w:t xml:space="preserve">Friend of the Network ($1,000): 1 seat, digital recognition</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07 — Long-Term Vision</w:t>
      </w:r>
    </w:p>
    <w:p>
      <w:pPr>
        <w:pStyle w:val="Heading1"/>
        <w:spacing w:after="120" w:before="360"/>
      </w:pPr>
      <w:r>
        <w:rPr>
          <w:rFonts w:ascii="Arial" w:cs="Arial" w:eastAsia="Arial" w:hAnsi="Arial"/>
          <w:b/>
          <w:bCs/>
          <w:color w:val="0A2A47"/>
          <w:sz w:val="44"/>
          <w:szCs w:val="44"/>
        </w:rPr>
        <w:t xml:space="preserve">3–5 Year Funding Roadmap</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Our 3–5 year roadmap is built on compounding relationships. Each year, the partner base deepens, monthly donors multiply, and the Gala grows. By Year 3, LWN reaches sustainable $275,000+ annual funding — independent of any single revenue source.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w:t>
            </w:r>
          </w:p>
        </w:tc>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Target</w:t>
            </w:r>
          </w:p>
        </w:tc>
        <w:tc>
          <w:tcPr>
            <w:tcW w:type="dxa" w:w="2340"/>
            <w:tcBorders>
              <w:top w:val="single" w:color="D0DDE6" w:sz="1"/>
              <w:left w:val="single" w:color="D0DDE6" w:sz="1"/>
              <w:bottom w:val="single" w:color="D0DDE6" w:sz="1"/>
              <w:right w:val="single" w:color="D0DDE6" w:sz="1"/>
            </w:tcBorders>
            <w:shd w:fill="0A2A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Milestones</w:t>
            </w:r>
          </w:p>
        </w:tc>
      </w:tr>
      <w:tr>
        <w:tc>
          <w:tcPr>
            <w:tcW w:type="dxa" w:w="14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b/>
                <w:bCs/>
                <w:color w:val="0A2A47"/>
                <w:sz w:val="20"/>
                <w:szCs w:val="20"/>
              </w:rPr>
              <w:t xml:space="preserve">Year 1 (2026)</w:t>
            </w:r>
          </w:p>
        </w:tc>
        <w:tc>
          <w:tcPr>
            <w:tcW w:type="dxa" w:w="180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color w:val="445563"/>
                <w:sz w:val="20"/>
                <w:szCs w:val="20"/>
              </w:rPr>
              <w:t xml:space="preserve">$145,000</w:t>
            </w:r>
          </w:p>
        </w:tc>
        <w:tc>
          <w:tcPr>
            <w:tcW w:type="dxa" w:w="612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color w:val="445563"/>
                <w:sz w:val="20"/>
                <w:szCs w:val="20"/>
              </w:rPr>
              <w:t xml:space="preserve">Launch monthly program · Host first Gala · Cultivate 1–2 Cornerstone partners · Build 40–60 recurring donors · Fund founding staff leadership</w:t>
            </w:r>
          </w:p>
        </w:tc>
      </w:tr>
      <w:tr>
        <w:tc>
          <w:tcPr>
            <w:tcW w:type="dxa" w:w="14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b/>
                <w:bCs/>
                <w:color w:val="0A2A47"/>
                <w:sz w:val="20"/>
                <w:szCs w:val="20"/>
              </w:rPr>
              <w:t xml:space="preserve">Year 2 (2027)</w:t>
            </w:r>
          </w:p>
        </w:tc>
        <w:tc>
          <w:tcPr>
            <w:tcW w:type="dxa" w:w="180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color w:val="445563"/>
                <w:sz w:val="20"/>
                <w:szCs w:val="20"/>
              </w:rPr>
              <w:t xml:space="preserve">$190,000</w:t>
            </w:r>
          </w:p>
        </w:tc>
        <w:tc>
          <w:tcPr>
            <w:tcW w:type="dxa" w:w="612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color w:val="445563"/>
                <w:sz w:val="20"/>
                <w:szCs w:val="20"/>
              </w:rPr>
              <w:t xml:space="preserve">Grow Gala to 200 guests · Convert 20–30% of one-time donors to monthly · Secure 1–2 multi-year pledges · Sustain founding staff</w:t>
            </w:r>
          </w:p>
        </w:tc>
      </w:tr>
      <w:tr>
        <w:tc>
          <w:tcPr>
            <w:tcW w:type="dxa" w:w="144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b/>
                <w:bCs/>
                <w:color w:val="0A2A47"/>
                <w:sz w:val="20"/>
                <w:szCs w:val="20"/>
              </w:rPr>
              <w:t xml:space="preserve">Year 3 (2028)</w:t>
            </w:r>
          </w:p>
        </w:tc>
        <w:tc>
          <w:tcPr>
            <w:tcW w:type="dxa" w:w="180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color w:val="445563"/>
                <w:sz w:val="20"/>
                <w:szCs w:val="20"/>
              </w:rPr>
              <w:t xml:space="preserve">$275,000+</w:t>
            </w:r>
          </w:p>
        </w:tc>
        <w:tc>
          <w:tcPr>
            <w:tcW w:type="dxa" w:w="6120"/>
            <w:tcBorders>
              <w:top w:val="single" w:color="D0DDE6" w:sz="1"/>
              <w:left w:val="single" w:color="D0DDE6" w:sz="1"/>
              <w:bottom w:val="single" w:color="D0DDE6" w:sz="1"/>
              <w:right w:val="single" w:color="D0DDE6" w:sz="1"/>
            </w:tcBorders>
            <w:shd w:fill="EAF1F6" w:val="clear"/>
            <w:tcMar>
              <w:top w:type="dxa" w:w="100"/>
              <w:left w:type="dxa" w:w="140"/>
              <w:bottom w:type="dxa" w:w="100"/>
              <w:right w:type="dxa" w:w="140"/>
            </w:tcMar>
          </w:tcPr>
          <w:p>
            <w:r>
              <w:rPr>
                <w:rFonts w:ascii="Arial" w:cs="Arial" w:eastAsia="Arial" w:hAnsi="Arial"/>
                <w:color w:val="445563"/>
                <w:sz w:val="20"/>
                <w:szCs w:val="20"/>
              </w:rPr>
              <w:t xml:space="preserve">Stabilize Gala at $40–50K net · 100+ monthly donors · 2–3 Cornerstone partners on 3-year commitments</w:t>
            </w:r>
          </w:p>
        </w:tc>
      </w:tr>
      <w:tr>
        <w:tc>
          <w:tcPr>
            <w:tcW w:type="dxa" w:w="144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b/>
                <w:bCs/>
                <w:color w:val="0A2A47"/>
                <w:sz w:val="20"/>
                <w:szCs w:val="20"/>
              </w:rPr>
              <w:t xml:space="preserve">Year 4–5</w:t>
            </w:r>
          </w:p>
        </w:tc>
        <w:tc>
          <w:tcPr>
            <w:tcW w:type="dxa" w:w="180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color w:val="445563"/>
                <w:sz w:val="20"/>
                <w:szCs w:val="20"/>
              </w:rPr>
              <w:t xml:space="preserve">$275,000+ sustained</w:t>
            </w:r>
          </w:p>
        </w:tc>
        <w:tc>
          <w:tcPr>
            <w:tcW w:type="dxa" w:w="6120"/>
            <w:tcBorders>
              <w:top w:val="single" w:color="D0DDE6" w:sz="1"/>
              <w:left w:val="single" w:color="D0DDE6" w:sz="1"/>
              <w:bottom w:val="single" w:color="D0DDE6" w:sz="1"/>
              <w:right w:val="single" w:color="D0DDE6" w:sz="1"/>
            </w:tcBorders>
            <w:shd w:fill="FFFFFF" w:val="clear"/>
            <w:tcMar>
              <w:top w:type="dxa" w:w="100"/>
              <w:left w:type="dxa" w:w="140"/>
              <w:bottom w:type="dxa" w:w="100"/>
              <w:right w:type="dxa" w:w="140"/>
            </w:tcMar>
          </w:tcPr>
          <w:p>
            <w:r>
              <w:rPr>
                <w:rFonts w:ascii="Arial" w:cs="Arial" w:eastAsia="Arial" w:hAnsi="Arial"/>
                <w:color w:val="445563"/>
                <w:sz w:val="20"/>
                <w:szCs w:val="20"/>
              </w:rPr>
              <w:t xml:space="preserve">Launch planned giving program · Explore matching gifts · Diversify (no single source &gt;40–50% of total)</w:t>
            </w:r>
          </w:p>
        </w:tc>
      </w:tr>
    </w:tbl>
    <w:p>
      <w:pPr>
        <w:spacing w:after="0" w:before="240"/>
      </w:pPr>
      <w:r>
        <w:t xml:space="preserve"/>
      </w:r>
    </w:p>
    <w:p>
      <w:pPr>
        <w:spacing w:after="120" w:before="0"/>
        <w:jc w:val="left"/>
      </w:pPr>
      <w:r>
        <w:rPr>
          <w:rFonts w:ascii="Arial" w:cs="Arial" w:eastAsia="Arial" w:hAnsi="Arial"/>
          <w:color w:val="445563"/>
          <w:sz w:val="22"/>
          <w:szCs w:val="22"/>
        </w:rPr>
        <w:t xml:space="preserve">By Year 4–5, LWN is positioned to launch a planned giving program and explore matching gift campaigns, with a diversified partner base across churches, businesses, foundations, and individual donors.</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08 — Stewardship</w:t>
      </w:r>
    </w:p>
    <w:p>
      <w:pPr>
        <w:pStyle w:val="Heading1"/>
        <w:spacing w:after="120" w:before="360"/>
      </w:pPr>
      <w:r>
        <w:rPr>
          <w:rFonts w:ascii="Arial" w:cs="Arial" w:eastAsia="Arial" w:hAnsi="Arial"/>
          <w:b/>
          <w:bCs/>
          <w:color w:val="0A2A47"/>
          <w:sz w:val="44"/>
          <w:szCs w:val="44"/>
        </w:rPr>
        <w:t xml:space="preserve">How We Steward Every Dollar</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Living Water Network is committed to full transparency in financial stewardship. Our approximate program allocation:</w:t>
      </w:r>
    </w:p>
    <w:p>
      <w:pPr>
        <w:spacing w:after="0" w:before="160"/>
      </w:pPr>
      <w:r>
        <w:t xml:space="preserve"/>
      </w:r>
    </w:p>
    <w:p>
      <w:pPr>
        <w:pStyle w:val="ListParagraph"/>
        <w:numPr>
          <w:ilvl w:val="0"/>
          <w:numId w:val="2"/>
        </w:numPr>
        <w:spacing w:after="60" w:before="60"/>
      </w:pPr>
      <w:r>
        <w:rPr>
          <w:rFonts w:ascii="Arial" w:cs="Arial" w:eastAsia="Arial" w:hAnsi="Arial"/>
          <w:color w:val="445563"/>
          <w:sz w:val="22"/>
          <w:szCs w:val="22"/>
        </w:rPr>
        <w:t xml:space="preserve">45% — Groundwork Formation Cohorts (curriculum, facilitation, group leadership)</w:t>
      </w:r>
    </w:p>
    <w:p>
      <w:pPr>
        <w:pStyle w:val="ListParagraph"/>
        <w:numPr>
          <w:ilvl w:val="0"/>
          <w:numId w:val="2"/>
        </w:numPr>
        <w:spacing w:after="60" w:before="60"/>
      </w:pPr>
      <w:r>
        <w:rPr>
          <w:rFonts w:ascii="Arial" w:cs="Arial" w:eastAsia="Arial" w:hAnsi="Arial"/>
          <w:color w:val="445563"/>
          <w:sz w:val="22"/>
          <w:szCs w:val="22"/>
        </w:rPr>
        <w:t xml:space="preserve">15% — Pastoral &amp; Therapeutic Support (licensed therapists and coaches embedded in cohorts)</w:t>
      </w:r>
    </w:p>
    <w:p>
      <w:pPr>
        <w:pStyle w:val="ListParagraph"/>
        <w:numPr>
          <w:ilvl w:val="0"/>
          <w:numId w:val="2"/>
        </w:numPr>
        <w:spacing w:after="60" w:before="60"/>
      </w:pPr>
      <w:r>
        <w:rPr>
          <w:rFonts w:ascii="Arial" w:cs="Arial" w:eastAsia="Arial" w:hAnsi="Arial"/>
          <w:color w:val="445563"/>
          <w:sz w:val="22"/>
          <w:szCs w:val="22"/>
        </w:rPr>
        <w:t xml:space="preserve">12% — International Missions (trip costs, logistics, participant support)</w:t>
      </w:r>
    </w:p>
    <w:p>
      <w:pPr>
        <w:pStyle w:val="ListParagraph"/>
        <w:numPr>
          <w:ilvl w:val="0"/>
          <w:numId w:val="2"/>
        </w:numPr>
        <w:spacing w:after="60" w:before="60"/>
      </w:pPr>
      <w:r>
        <w:rPr>
          <w:rFonts w:ascii="Arial" w:cs="Arial" w:eastAsia="Arial" w:hAnsi="Arial"/>
          <w:color w:val="445563"/>
          <w:sz w:val="22"/>
          <w:szCs w:val="22"/>
        </w:rPr>
        <w:t xml:space="preserve">28% — Staffing, Operations &amp; Development (founding staff leadership, curriculum development, technology, administration)</w:t>
      </w:r>
    </w:p>
    <w:p>
      <w:pPr>
        <w:spacing w:after="0" w:before="160"/>
      </w:pPr>
      <w:r>
        <w:t xml:space="preserve"/>
      </w:r>
    </w:p>
    <w:p>
      <w:pPr>
        <w:spacing w:after="120" w:before="0"/>
        <w:jc w:val="left"/>
      </w:pPr>
      <w:r>
        <w:rPr>
          <w:rFonts w:ascii="Arial" w:cs="Arial" w:eastAsia="Arial" w:hAnsi="Arial"/>
          <w:color w:val="445563"/>
          <w:sz w:val="22"/>
          <w:szCs w:val="22"/>
        </w:rPr>
        <w:t xml:space="preserve">Financial reports are available to all ministry partners upon request. We welcome transparency conversations with any prospective sponsor.</w:t>
      </w:r>
    </w:p>
    <w:p>
      <w:pPr>
        <w:spacing w:after="120" w:before="0"/>
        <w:jc w:val="left"/>
      </w:pPr>
      <w:r>
        <w:rPr>
          <w:rFonts w:ascii="Arial" w:cs="Arial" w:eastAsia="Arial" w:hAnsi="Arial"/>
          <w:color w:val="445563"/>
          <w:sz w:val="22"/>
          <w:szCs w:val="22"/>
        </w:rPr>
        <w:t xml:space="preserve">Living Water Network Inc. is a registered 501(c)(3) nonprofit organization. All donations are fully tax-deductible to the extent allowed by law.</w:t>
      </w:r>
    </w:p>
    <w:p>
      <w:pPr>
        <w:spacing w:after="0" w:before="400"/>
      </w:pPr>
      <w:r>
        <w:t xml:space="preserve"/>
      </w:r>
    </w:p>
    <w:p>
      <w:r>
        <w:br w:type="page"/>
      </w:r>
    </w:p>
    <w:p>
      <w:pPr>
        <w:spacing w:after="80" w:before="0"/>
      </w:pPr>
      <w:r>
        <w:rPr>
          <w:rFonts w:ascii="Arial" w:cs="Arial" w:eastAsia="Arial" w:hAnsi="Arial"/>
          <w:b/>
          <w:bCs/>
          <w:caps/>
          <w:color w:val="0A77BC"/>
          <w:spacing w:val="120"/>
          <w:sz w:val="18"/>
          <w:szCs w:val="18"/>
        </w:rPr>
        <w:t xml:space="preserve">09 — Partner With Us</w:t>
      </w:r>
    </w:p>
    <w:p>
      <w:pPr>
        <w:pStyle w:val="Heading1"/>
        <w:spacing w:after="120" w:before="360"/>
      </w:pPr>
      <w:r>
        <w:rPr>
          <w:rFonts w:ascii="Arial" w:cs="Arial" w:eastAsia="Arial" w:hAnsi="Arial"/>
          <w:b/>
          <w:bCs/>
          <w:color w:val="0A2A47"/>
          <w:sz w:val="44"/>
          <w:szCs w:val="44"/>
        </w:rPr>
        <w:t xml:space="preserve">How to Give</w:t>
      </w:r>
    </w:p>
    <w:p>
      <w:pPr>
        <w:pBdr>
          <w:bottom w:val="single" w:color="0A77BC" w:sz="3" w:space="1"/>
        </w:pBdr>
        <w:spacing w:after="120" w:before="0"/>
      </w:pPr>
      <w:r>
        <w:t xml:space="preserve"/>
      </w:r>
    </w:p>
    <w:p>
      <w:pPr>
        <w:spacing w:after="120" w:before="0"/>
        <w:jc w:val="left"/>
      </w:pPr>
      <w:r>
        <w:rPr>
          <w:rFonts w:ascii="Arial" w:cs="Arial" w:eastAsia="Arial" w:hAnsi="Arial"/>
          <w:color w:val="445563"/>
          <w:sz w:val="22"/>
          <w:szCs w:val="22"/>
        </w:rPr>
        <w:t xml:space="preserve">We invite you to pray about joining this movement at whatever level God leads. Every partnership — from $25/month to a $25,000 annual commitment — is received with the same gratitude: someone believed enough to invest.</w:t>
      </w:r>
    </w:p>
    <w:p>
      <w:pPr>
        <w:spacing w:after="0" w:before="160"/>
      </w:pPr>
      <w:r>
        <w:t xml:space="preserve"/>
      </w:r>
    </w:p>
    <w:p>
      <w:pPr>
        <w:spacing w:after="80" w:before="200"/>
      </w:pPr>
      <w:r>
        <w:rPr>
          <w:rFonts w:ascii="Arial" w:cs="Arial" w:eastAsia="Arial" w:hAnsi="Arial"/>
          <w:b/>
          <w:bCs/>
          <w:color w:val="0A2A47"/>
          <w:sz w:val="26"/>
          <w:szCs w:val="26"/>
        </w:rPr>
        <w:t xml:space="preserve">Online</w:t>
      </w:r>
    </w:p>
    <w:p>
      <w:pPr>
        <w:spacing w:after="120" w:before="0"/>
        <w:jc w:val="left"/>
      </w:pPr>
      <w:r>
        <w:rPr>
          <w:rFonts w:ascii="Arial" w:cs="Arial" w:eastAsia="Arial" w:hAnsi="Arial"/>
          <w:color w:val="445563"/>
          <w:sz w:val="22"/>
          <w:szCs w:val="22"/>
        </w:rPr>
        <w:t xml:space="preserve">Give securely at lwnetwork.org/donate — one-time or recurring. All major cards accepted.</w:t>
      </w:r>
    </w:p>
    <w:p>
      <w:pPr>
        <w:spacing w:after="0" w:before="80"/>
      </w:pPr>
      <w:r>
        <w:t xml:space="preserve"/>
      </w:r>
    </w:p>
    <w:p>
      <w:pPr>
        <w:spacing w:after="80" w:before="200"/>
      </w:pPr>
      <w:r>
        <w:rPr>
          <w:rFonts w:ascii="Arial" w:cs="Arial" w:eastAsia="Arial" w:hAnsi="Arial"/>
          <w:b/>
          <w:bCs/>
          <w:color w:val="0A2A47"/>
          <w:sz w:val="26"/>
          <w:szCs w:val="26"/>
        </w:rPr>
        <w:t xml:space="preserve">Check</w:t>
      </w:r>
    </w:p>
    <w:p>
      <w:pPr>
        <w:spacing w:after="120" w:before="0"/>
        <w:jc w:val="left"/>
      </w:pPr>
      <w:r>
        <w:rPr>
          <w:rFonts w:ascii="Arial" w:cs="Arial" w:eastAsia="Arial" w:hAnsi="Arial"/>
          <w:color w:val="445563"/>
          <w:sz w:val="22"/>
          <w:szCs w:val="22"/>
        </w:rPr>
        <w:t xml:space="preserve">Payable to: Living Water Network Inc.</w:t>
      </w:r>
    </w:p>
    <w:p>
      <w:pPr>
        <w:spacing w:after="120" w:before="0"/>
        <w:jc w:val="left"/>
      </w:pPr>
      <w:r>
        <w:rPr>
          <w:rFonts w:ascii="Arial" w:cs="Arial" w:eastAsia="Arial" w:hAnsi="Arial"/>
          <w:color w:val="445563"/>
          <w:sz w:val="22"/>
          <w:szCs w:val="22"/>
        </w:rPr>
        <w:t xml:space="preserve">Mail to: info@lwnetwork.org (contact us for mailing address)</w:t>
      </w:r>
    </w:p>
    <w:p>
      <w:pPr>
        <w:spacing w:after="0" w:before="80"/>
      </w:pPr>
      <w:r>
        <w:t xml:space="preserve"/>
      </w:r>
    </w:p>
    <w:p>
      <w:pPr>
        <w:spacing w:after="80" w:before="200"/>
      </w:pPr>
      <w:r>
        <w:rPr>
          <w:rFonts w:ascii="Arial" w:cs="Arial" w:eastAsia="Arial" w:hAnsi="Arial"/>
          <w:b/>
          <w:bCs/>
          <w:color w:val="0A2A47"/>
          <w:sz w:val="26"/>
          <w:szCs w:val="26"/>
        </w:rPr>
        <w:t xml:space="preserve">Major Gifts &amp; Multi-Year Pledges</w:t>
      </w:r>
    </w:p>
    <w:p>
      <w:pPr>
        <w:spacing w:after="120" w:before="0"/>
        <w:jc w:val="left"/>
      </w:pPr>
      <w:r>
        <w:rPr>
          <w:rFonts w:ascii="Arial" w:cs="Arial" w:eastAsia="Arial" w:hAnsi="Arial"/>
          <w:color w:val="445563"/>
          <w:sz w:val="22"/>
          <w:szCs w:val="22"/>
        </w:rPr>
        <w:t xml:space="preserve">Contact Omar Fandino directly at info@lwnetwork.org or visit lwnetwork.org/partnership to begin the conversation. We will schedule a personal call to discuss your partnership at any tier of $1,000/year or more.</w:t>
      </w:r>
    </w:p>
    <w:p>
      <w:pPr>
        <w:spacing w:after="0" w:before="2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left w:val="none"/>
              <w:bottom w:val="none"/>
              <w:right w:val="none"/>
            </w:tcBorders>
            <w:shd w:fill="0A2A47" w:val="clear"/>
            <w:tcMar>
              <w:top w:type="dxa" w:w="300"/>
              <w:left w:type="dxa" w:w="400"/>
              <w:bottom w:type="dxa" w:w="300"/>
              <w:right w:type="dxa" w:w="400"/>
            </w:tcMar>
          </w:tcPr>
          <w:p>
            <w:pPr>
              <w:spacing w:after="80" w:before="0"/>
              <w:jc w:val="center"/>
            </w:pPr>
            <w:r>
              <w:rPr>
                <w:rFonts w:ascii="Arial" w:cs="Arial" w:eastAsia="Arial" w:hAnsi="Arial"/>
                <w:b/>
                <w:bCs/>
                <w:i/>
                <w:iCs/>
                <w:color w:val="FFFFFF"/>
                <w:sz w:val="40"/>
                <w:szCs w:val="40"/>
              </w:rPr>
              <w:t xml:space="preserve">Be a river.</w:t>
            </w:r>
          </w:p>
          <w:p>
            <w:pPr>
              <w:spacing w:after="0" w:before="0"/>
              <w:jc w:val="center"/>
            </w:pPr>
            <w:r>
              <w:rPr>
                <w:rFonts w:ascii="Arial" w:cs="Arial" w:eastAsia="Arial" w:hAnsi="Arial"/>
                <w:color w:val="7CCBE6"/>
                <w:sz w:val="20"/>
                <w:szCs w:val="20"/>
              </w:rPr>
              <w:t xml:space="preserve">info@lwnetwork.org  ·  lwnetwork.org</w:t>
            </w:r>
          </w:p>
        </w:tc>
      </w:tr>
    </w:tbl>
    <w:sectPr>
      <w:headerReference w:type="default" r:id="rId9"/>
      <w:footerReference w:type="default" r:id="rId10"/>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Living Water Network Inc. · 501(c)(3) Nonprofit · info@lwnetwork.org · lwnetwork.org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E6" w:sz="1" w:space="1"/>
      </w:pBdr>
      <w:tabs>
        <w:tab w:val="right" w:pos="9360"/>
      </w:tabs>
    </w:pPr>
    <w:r>
      <w:rPr>
        <w:rFonts w:ascii="Arial" w:cs="Arial" w:eastAsia="Arial" w:hAnsi="Arial"/>
        <w:color w:val="AAAAAA"/>
        <w:sz w:val="16"/>
        <w:szCs w:val="16"/>
      </w:rPr>
      <w:t xml:space="preserve">Living Water Network Inc. · 501(c)(3) · info@lwnetwork.org · lwnetwork.org</w:t>
    </w:r>
    <w:r>
      <w:rPr>
        <w:rFonts w:ascii="Arial" w:cs="Arial" w:eastAsia="Arial" w:hAnsi="Arial"/>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DE6" w:sz="1" w:space="1"/>
      </w:pBdr>
      <w:tabs>
        <w:tab w:val="right" w:pos="9360"/>
      </w:tabs>
    </w:pPr>
    <w:r>
      <w:rPr>
        <w:rFonts w:ascii="Arial" w:cs="Arial" w:eastAsia="Arial" w:hAnsi="Arial"/>
        <w:color w:val="999999"/>
        <w:sz w:val="18"/>
        <w:szCs w:val="18"/>
      </w:rPr>
      <w:t xml:space="preserve">Living Water Network — Partnership Prospectus 2026</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A47"/>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0A2A4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2026-07-04T13:19:18.016Z</dcterms:created>
  <dcterms:modified xsi:type="dcterms:W3CDTF">2026-07-04T13:19:18.016Z</dcterms:modified>
</cp:coreProperties>
</file>

<file path=docProps/custom.xml><?xml version="1.0" encoding="utf-8"?>
<Properties xmlns="http://schemas.openxmlformats.org/officeDocument/2006/custom-properties" xmlns:vt="http://schemas.openxmlformats.org/officeDocument/2006/docPropsVTypes"/>
</file>