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Board Presentation Deck Outline</w:t>
      </w:r>
    </w:p>
    <w:p>
      <w:pPr>
        <w:pStyle w:val="Subtitle"/>
      </w:pPr>
      <w:r>
        <w:t>Living Water Network Inc.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board-presentation-deck"/>
      <w:r>
        <w:t xml:space="preserve">BOARD PRESENTATION DECK</w:t>
      </w:r>
      <w:bookmarkEnd w:id="20"/>
    </w:p>
    <w:p>
      <w:pPr>
        <w:pStyle w:val="Heading2"/>
      </w:pPr>
      <w:bookmarkStart w:id="21" w:name="X3b9334a2c616002412d1fa29ff6db6335b1fb42"/>
      <w:r>
        <w:t xml:space="preserve">Alignment Meeting — 2026–2027 Launch Posture</w:t>
      </w:r>
      <w:bookmarkEnd w:id="21"/>
    </w:p>
    <w:p>
      <w:pPr>
        <w:pStyle w:val="FirstParagraph"/>
      </w:pPr>
      <w:r>
        <w:rPr>
          <w:i/>
        </w:rPr>
        <w:t xml:space="preserve">Purpose: align the seven-member board on positioning, launch plan, roles, and fundraising commitments so the November 2026 gala and first cohort launch can proceed with unified leadership.</w:t>
      </w:r>
    </w:p>
    <w:p>
      <w:pPr>
        <w:pStyle w:val="BodyText"/>
      </w:pPr>
      <w:r>
        <w:rPr>
          <w:b/>
        </w:rPr>
        <w:t xml:space="preserve">Recommended format.</w:t>
      </w:r>
      <w:r>
        <w:t xml:space="preserve"> 11 slides. 30–45 minute meeting. 20 minutes of structured discussion. Clear decisions captured in minutes. Pre-reads sent seven days ahead.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eck-structure"/>
      <w:r>
        <w:t xml:space="preserve">Deck Structure</w:t>
      </w:r>
      <w:bookmarkEnd w:id="22"/>
    </w:p>
    <w:p>
      <w:pPr>
        <w:pStyle w:val="Heading3"/>
      </w:pPr>
      <w:bookmarkStart w:id="23" w:name="slide-1-why-we-are-here-tonight"/>
      <w:r>
        <w:t xml:space="preserve">Slide 1 — Why We Are Here Tonight</w:t>
      </w:r>
      <w:bookmarkEnd w:id="23"/>
    </w:p>
    <w:p>
      <w:pPr>
        <w:pStyle w:val="FirstParagraph"/>
      </w:pPr>
      <w:r>
        <w:t xml:space="preserve">Finalize the launch posture of Living Water Network for fiscal year 2026–2027.</w:t>
      </w:r>
    </w:p>
    <w:p>
      <w:pPr>
        <w:pStyle w:val="Heading3"/>
      </w:pPr>
      <w:bookmarkStart w:id="24" w:name="slide-2-strategic-clarity"/>
      <w:r>
        <w:t xml:space="preserve">Slide 2 — Strategic Clarity</w:t>
      </w:r>
      <w:bookmarkEnd w:id="24"/>
    </w:p>
    <w:p>
      <w:pPr>
        <w:pStyle w:val="FirstParagraph"/>
      </w:pPr>
      <w:r>
        <w:t xml:space="preserve">LWN is not a training org. LWN is not a missions org. LWN is a formation movement that produces sent leaders.</w:t>
      </w:r>
    </w:p>
    <w:p>
      <w:pPr>
        <w:pStyle w:val="Heading3"/>
      </w:pPr>
      <w:bookmarkStart w:id="25" w:name="slide-3-organizational-identity"/>
      <w:r>
        <w:t xml:space="preserve">Slide 3 — Organizational Identity</w:t>
      </w:r>
      <w:bookmarkEnd w:id="25"/>
    </w:p>
    <w:p>
      <w:pPr>
        <w:pStyle w:val="FirstParagraph"/>
      </w:pPr>
      <w:r>
        <w:t xml:space="preserve">Mission, vision, values. Core model: Formation → Activation → Deployment.</w:t>
      </w:r>
    </w:p>
    <w:p>
      <w:pPr>
        <w:pStyle w:val="Heading3"/>
      </w:pPr>
      <w:bookmarkStart w:id="26" w:name="slide-4-where-we-are-today"/>
      <w:r>
        <w:t xml:space="preserve">Slide 4 — Where We Are Today</w:t>
      </w:r>
      <w:bookmarkEnd w:id="26"/>
    </w:p>
    <w:p>
      <w:pPr>
        <w:pStyle w:val="FirstParagraph"/>
      </w:pPr>
      <w:r>
        <w:t xml:space="preserve">Incorporated. EIN secured. Bylaws governance. Curriculum complete. Cohort model built. Ecuador partnership secured.</w:t>
      </w:r>
    </w:p>
    <w:p>
      <w:pPr>
        <w:pStyle w:val="Heading3"/>
      </w:pPr>
      <w:bookmarkStart w:id="27" w:name="slide-5-launch-timeline"/>
      <w:r>
        <w:t xml:space="preserve">Slide 5 — Launch Timeline</w:t>
      </w:r>
      <w:bookmarkEnd w:id="27"/>
    </w:p>
    <w:p>
      <w:pPr>
        <w:pStyle w:val="FirstParagraph"/>
      </w:pPr>
      <w:r>
        <w:t xml:space="preserve">Six-month plan from alignment through gala execution in November 2026, and deployment in Q1 2027.</w:t>
      </w:r>
    </w:p>
    <w:p>
      <w:pPr>
        <w:pStyle w:val="Heading3"/>
      </w:pPr>
      <w:bookmarkStart w:id="28" w:name="slide-6-roles-responsibilities"/>
      <w:r>
        <w:t xml:space="preserve">Slide 6 — Roles &amp; Responsibilities</w:t>
      </w:r>
      <w:bookmarkEnd w:id="28"/>
    </w:p>
    <w:p>
      <w:pPr>
        <w:pStyle w:val="FirstParagraph"/>
      </w:pPr>
      <w:r>
        <w:t xml:space="preserve">Core operating team chart. Board expectations: give, get, or open doors.</w:t>
      </w:r>
    </w:p>
    <w:p>
      <w:pPr>
        <w:pStyle w:val="Heading3"/>
      </w:pPr>
      <w:bookmarkStart w:id="29" w:name="slide-7-financial-picture"/>
      <w:r>
        <w:t xml:space="preserve">Slide 7 — Financial Picture</w:t>
      </w:r>
      <w:bookmarkEnd w:id="29"/>
    </w:p>
    <w:p>
      <w:pPr>
        <w:pStyle w:val="FirstParagraph"/>
      </w:pPr>
      <w:r>
        <w:t xml:space="preserve">Revenue streams. Year One target: $145K. Sponsor strategy. Monthly donor math (150 × $100 = $180K).</w:t>
      </w:r>
    </w:p>
    <w:p>
      <w:pPr>
        <w:pStyle w:val="Heading3"/>
      </w:pPr>
      <w:bookmarkStart w:id="30" w:name="slide-8-fundraising-expectations-board"/>
      <w:r>
        <w:t xml:space="preserve">Slide 8 — Fundraising Expectations (Board)</w:t>
      </w:r>
      <w:bookmarkEnd w:id="30"/>
    </w:p>
    <w:p>
      <w:pPr>
        <w:pStyle w:val="FirstParagraph"/>
      </w:pPr>
      <w:r>
        <w:t xml:space="preserve">Each board member: a defined annual personal commitment, three qualified introductions, one gala table hosted.</w:t>
      </w:r>
    </w:p>
    <w:p>
      <w:pPr>
        <w:pStyle w:val="Heading3"/>
      </w:pPr>
      <w:bookmarkStart w:id="31" w:name="slide-9-key-risks"/>
      <w:r>
        <w:t xml:space="preserve">Slide 9 — Key Risks</w:t>
      </w:r>
      <w:bookmarkEnd w:id="31"/>
    </w:p>
    <w:p>
      <w:pPr>
        <w:pStyle w:val="FirstParagraph"/>
      </w:pPr>
      <w:r>
        <w:t xml:space="preserve">Execution capacity. Board engagement depth. Sponsor pipeline depth. Program delivery quality in Year One.</w:t>
      </w:r>
    </w:p>
    <w:p>
      <w:pPr>
        <w:pStyle w:val="Heading3"/>
      </w:pPr>
      <w:bookmarkStart w:id="32" w:name="slide-10-decisions-needed-tonight"/>
      <w:r>
        <w:t xml:space="preserve">Slide 10 — Decisions Needed Tonight</w:t>
      </w:r>
      <w:bookmarkEnd w:id="32"/>
    </w:p>
    <w:p>
      <w:pPr>
        <w:pStyle w:val="FirstParagraph"/>
      </w:pPr>
      <w:r>
        <w:t xml:space="preserve">Approve positioning statement. Approve gala date and theme. Approve core team hires. Commit individual board give/get goals in writing.</w:t>
      </w:r>
    </w:p>
    <w:p>
      <w:pPr>
        <w:pStyle w:val="Heading3"/>
      </w:pPr>
      <w:bookmarkStart w:id="33" w:name="slide-11-what-comes-next"/>
      <w:r>
        <w:t xml:space="preserve">Slide 11 — What Comes Next</w:t>
      </w:r>
      <w:bookmarkEnd w:id="33"/>
    </w:p>
    <w:p>
      <w:pPr>
        <w:pStyle w:val="FirstParagraph"/>
      </w:pPr>
      <w:r>
        <w:t xml:space="preserve">Sponsor outreach window opens. First cohort launch date confirmed. Gala date locked. Quarterly board check-in scheduled.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0c7c77b5b40f3a3a2b8423108143e2219606dd2"/>
      <w:r>
        <w:t xml:space="preserve">Pre-Read Packet (Send 7 Days Before Meeting)</w:t>
      </w:r>
      <w:bookmarkEnd w:id="34"/>
    </w:p>
    <w:p>
      <w:pPr>
        <w:numPr>
          <w:ilvl w:val="0"/>
          <w:numId w:val="1001"/>
        </w:numPr>
        <w:pStyle w:val="Compact"/>
      </w:pPr>
      <w:r>
        <w:t xml:space="preserve">Business Plan (current)</w:t>
      </w:r>
    </w:p>
    <w:p>
      <w:pPr>
        <w:numPr>
          <w:ilvl w:val="0"/>
          <w:numId w:val="1001"/>
        </w:numPr>
        <w:pStyle w:val="Compact"/>
      </w:pPr>
      <w:r>
        <w:t xml:space="preserve">Year One Budget draft</w:t>
      </w:r>
    </w:p>
    <w:p>
      <w:pPr>
        <w:numPr>
          <w:ilvl w:val="0"/>
          <w:numId w:val="1001"/>
        </w:numPr>
        <w:pStyle w:val="Compact"/>
      </w:pPr>
      <w:r>
        <w:t xml:space="preserve">Fundraising Strategy Plan</w:t>
      </w:r>
    </w:p>
    <w:p>
      <w:pPr>
        <w:numPr>
          <w:ilvl w:val="0"/>
          <w:numId w:val="1001"/>
        </w:numPr>
        <w:pStyle w:val="Compact"/>
      </w:pPr>
      <w:r>
        <w:t xml:space="preserve">Role Descriptions &amp; SOP Framework</w:t>
      </w:r>
    </w:p>
    <w:p>
      <w:pPr>
        <w:numPr>
          <w:ilvl w:val="0"/>
          <w:numId w:val="1001"/>
        </w:numPr>
        <w:pStyle w:val="Compact"/>
      </w:pPr>
      <w:r>
        <w:t xml:space="preserve">Board Commitment Letter (for signature)</w:t>
      </w:r>
    </w:p>
    <w:p>
      <w:pPr>
        <w:numPr>
          <w:ilvl w:val="0"/>
          <w:numId w:val="1001"/>
        </w:numPr>
        <w:pStyle w:val="Compact"/>
      </w:pPr>
      <w:r>
        <w:t xml:space="preserve">Prior meeting minutes</w:t>
      </w:r>
    </w:p>
    <w:p>
      <w:pPr>
        <w:pStyle w:val="Heading2"/>
      </w:pPr>
      <w:bookmarkStart w:id="35" w:name="key-decisions-to-capture-in-minutes"/>
      <w:r>
        <w:t xml:space="preserve">Key Decisions to Capture in Minutes</w:t>
      </w:r>
      <w:bookmarkEnd w:id="35"/>
    </w:p>
    <w:p>
      <w:pPr>
        <w:numPr>
          <w:ilvl w:val="0"/>
          <w:numId w:val="1002"/>
        </w:numPr>
        <w:pStyle w:val="Compact"/>
      </w:pPr>
      <w:r>
        <w:t xml:space="preserve">Approval of the formal positioning statement as the organization’s public identity.</w:t>
      </w:r>
    </w:p>
    <w:p>
      <w:pPr>
        <w:numPr>
          <w:ilvl w:val="0"/>
          <w:numId w:val="1002"/>
        </w:numPr>
        <w:pStyle w:val="Compact"/>
      </w:pPr>
      <w:r>
        <w:t xml:space="preserve">Approval of gala date, venue, and theme.</w:t>
      </w:r>
    </w:p>
    <w:p>
      <w:pPr>
        <w:numPr>
          <w:ilvl w:val="0"/>
          <w:numId w:val="1002"/>
        </w:numPr>
        <w:pStyle w:val="Compact"/>
      </w:pPr>
      <w:r>
        <w:t xml:space="preserve">Approval of operating team hires and compensation framework.</w:t>
      </w:r>
    </w:p>
    <w:p>
      <w:pPr>
        <w:numPr>
          <w:ilvl w:val="0"/>
          <w:numId w:val="1002"/>
        </w:numPr>
        <w:pStyle w:val="Compact"/>
      </w:pPr>
      <w:r>
        <w:t xml:space="preserve">Individual board giving and fundraising commitments recorded in writing.</w:t>
      </w:r>
    </w:p>
    <w:p>
      <w:pPr>
        <w:numPr>
          <w:ilvl w:val="0"/>
          <w:numId w:val="1002"/>
        </w:numPr>
        <w:pStyle w:val="Compact"/>
      </w:pPr>
      <w:r>
        <w:t xml:space="preserve">Ratification of the 12-month roadmap and Year One financial plan.</w:t>
      </w:r>
    </w:p>
    <w:p>
      <w:pPr>
        <w:pStyle w:val="Heading2"/>
      </w:pPr>
      <w:bookmarkStart w:id="36" w:name="board-member-individual-ask"/>
      <w:r>
        <w:t xml:space="preserve">Board Member Individual Ask</w:t>
      </w:r>
      <w:bookmarkEnd w:id="36"/>
    </w:p>
    <w:p>
      <w:pPr>
        <w:pStyle w:val="FirstParagraph"/>
      </w:pPr>
      <w:r>
        <w:t xml:space="preserve">Before leaving the meeting, each board member signs a one-page commitment letter specifying:</w:t>
      </w:r>
    </w:p>
    <w:p>
      <w:pPr>
        <w:numPr>
          <w:ilvl w:val="0"/>
          <w:numId w:val="1003"/>
        </w:numPr>
        <w:pStyle w:val="Compact"/>
      </w:pPr>
      <w:r>
        <w:t xml:space="preserve">Personal annual giving amount (minimum to be set by the board).</w:t>
      </w:r>
    </w:p>
    <w:p>
      <w:pPr>
        <w:numPr>
          <w:ilvl w:val="0"/>
          <w:numId w:val="1003"/>
        </w:numPr>
        <w:pStyle w:val="Compact"/>
      </w:pPr>
      <w:r>
        <w:t xml:space="preserve">Three named introductions (by month/quarter).</w:t>
      </w:r>
    </w:p>
    <w:p>
      <w:pPr>
        <w:numPr>
          <w:ilvl w:val="0"/>
          <w:numId w:val="1003"/>
        </w:numPr>
        <w:pStyle w:val="Compact"/>
      </w:pPr>
      <w:r>
        <w:t xml:space="preserve">Willingness to host or co-host one gala table.</w:t>
      </w:r>
    </w:p>
    <w:p>
      <w:pPr>
        <w:numPr>
          <w:ilvl w:val="0"/>
          <w:numId w:val="1003"/>
        </w:numPr>
        <w:pStyle w:val="Compact"/>
      </w:pPr>
      <w:r>
        <w:t xml:space="preserve">Committee assignment (Development, Programs, Missions, Governance, or Finance).</w:t>
      </w:r>
    </w:p>
    <w:p>
      <w:pPr>
        <w:numPr>
          <w:ilvl w:val="0"/>
          <w:numId w:val="1003"/>
        </w:numPr>
        <w:pStyle w:val="Compact"/>
      </w:pPr>
      <w:r>
        <w:t xml:space="preserve">Commitment to attend four quarterly meetings and the annual retreat.</w:t>
      </w:r>
    </w:p>
    <w:p>
      <w:pPr>
        <w:pStyle w:val="Heading2"/>
      </w:pPr>
      <w:bookmarkStart w:id="37" w:name="meeting-run-of-show-45-minutes"/>
      <w:r>
        <w:t xml:space="preserve">Meeting Run-of-Show (45 Minutes)</w:t>
      </w:r>
      <w:bookmarkEnd w:id="3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0:00 — Opening / Prayer (3 min).</w:t>
      </w:r>
      <w:r>
        <w:t xml:space="preserve"> Founder.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0:03 — Strategic Clarity (5 min).</w:t>
      </w:r>
      <w:r>
        <w:t xml:space="preserve"> Slides 1–3.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0:08 — State of the Movement (7 min).</w:t>
      </w:r>
      <w:r>
        <w:t xml:space="preserve"> Slides 4–5.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0:15 — Roles &amp; Finance (8 min).</w:t>
      </w:r>
      <w:r>
        <w:t xml:space="preserve"> Slides 6–7.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0:23 — Board Expectations (5 min).</w:t>
      </w:r>
      <w:r>
        <w:t xml:space="preserve"> Slide 8.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0:28 — Risks &amp; Decisions (10 min).</w:t>
      </w:r>
      <w:r>
        <w:t xml:space="preserve"> Slides 9–10. Structured discussion.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0:38 — Next Steps &amp; Sign (5 min).</w:t>
      </w:r>
      <w:r>
        <w:t xml:space="preserve"> Slide 11. Sign commitment letters.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0:43 — Close / Prayer (2 min).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Presentation Deck Outline</dc:title>
  <dc:creator/>
  <cp:keywords/>
  <dcterms:created xsi:type="dcterms:W3CDTF">2026-04-24T05:30:27Z</dcterms:created>
  <dcterms:modified xsi:type="dcterms:W3CDTF">2026-04-24T05:30:27Z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Living Water Network Inc.</vt:lpwstr>
  </property>
</Properties>
</file>