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Fundraising Strategy Plan</w:t>
      </w:r>
    </w:p>
    <w:p>
      <w:pPr>
        <w:pStyle w:val="Subtitle"/>
      </w:pPr>
      <w:r>
        <w:t>Living Water Network Inc. — Year One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fundraising-strategy-plan"/>
      <w:r>
        <w:t xml:space="preserve">FUNDRAISING STRATEGY PLAN</w:t>
      </w:r>
      <w:bookmarkEnd w:id="20"/>
    </w:p>
    <w:p>
      <w:pPr>
        <w:pStyle w:val="FirstParagraph"/>
      </w:pPr>
      <w:r>
        <w:rPr>
          <w:i/>
        </w:rPr>
        <w:t xml:space="preserve">Year One target: $145,000. Five integrated pillars: the inaugural gala, tiered sponsorship, a monthly donor engine, major donor cultivation, and church partnership.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illar-1-gala-strategy"/>
      <w:r>
        <w:t xml:space="preserve">Pillar 1 — Gala Strategy</w:t>
      </w:r>
      <w:bookmarkEnd w:id="21"/>
    </w:p>
    <w:p>
      <w:pPr>
        <w:pStyle w:val="FirstParagraph"/>
      </w:pPr>
      <w:r>
        <w:rPr>
          <w:b/>
        </w:rPr>
        <w:t xml:space="preserve">Positioning.</w:t>
      </w:r>
      <w:r>
        <w:t xml:space="preserve"> The gala is not a fundraiser. It is the public launch of the movement. Every element of the evening moves attendees from interest to partnership.</w:t>
      </w:r>
    </w:p>
    <w:p>
      <w:pPr>
        <w:pStyle w:val="BodyText"/>
      </w:pPr>
      <w:r>
        <w:rPr>
          <w:b/>
        </w:rPr>
        <w:t xml:space="preserve">Target.</w:t>
      </w:r>
      <w:r>
        <w:t xml:space="preserve"> 150–200 attendees. $180,000 total first-year impact. Driven primarily by 150 monthly partners at $100/month.</w:t>
      </w:r>
    </w:p>
    <w:p>
      <w:pPr>
        <w:pStyle w:val="BodyText"/>
      </w:pPr>
      <w:r>
        <w:rPr>
          <w:b/>
        </w:rPr>
        <w:t xml:space="preserve">Structure.</w:t>
      </w:r>
      <w:r>
        <w:t xml:space="preserve"> Underwritten end-to-end by a title sponsor so every dollar given in the room becomes direct mission. Run-of-show: Welcome → Vision → Formation Story → Missions Vision → Vision Video → Founder Message → Financial Invitation → Commitment Moment.</w:t>
      </w:r>
    </w:p>
    <w:p>
      <w:pPr>
        <w:pStyle w:val="BodyText"/>
      </w:pPr>
      <w:r>
        <w:rPr>
          <w:b/>
        </w:rPr>
        <w:t xml:space="preserve">Day-of conversion.</w:t>
      </w:r>
      <w:r>
        <w:t xml:space="preserve"> Tablet-based pledge submission. QR code to giving page. Text-to-give. Pledge cards at every seat. Development Lead collects pledges in real time.</w:t>
      </w:r>
    </w:p>
    <w:p>
      <w:pPr>
        <w:pStyle w:val="BodyText"/>
      </w:pPr>
      <w:r>
        <w:rPr>
          <w:b/>
        </w:rPr>
        <w:t xml:space="preserve">Post-event conversion.</w:t>
      </w:r>
      <w:r>
        <w:t xml:space="preserve"> All pledges confirmed by email within 24 hours. Monthly partners welcomed within 72 hours. Unconverted RSVPs receive the “Number is 150” follow-up within seven days.</w:t>
      </w:r>
    </w:p>
    <w:p>
      <w:pPr>
        <w:pStyle w:val="Heading2"/>
      </w:pPr>
      <w:bookmarkStart w:id="22" w:name="pillar-2-sponsorship-tiers"/>
      <w:r>
        <w:t xml:space="preserve">Pillar 2 — Sponsorship Tiers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 Sponsor</w:t>
            </w:r>
          </w:p>
        </w:tc>
        <w:tc>
          <w:p>
            <w:pPr>
              <w:pStyle w:val="Compact"/>
              <w:jc w:val="left"/>
            </w:pPr>
            <w:r>
              <w:t xml:space="preserve">$25,000+</w:t>
            </w:r>
          </w:p>
        </w:tc>
        <w:tc>
          <w:p>
            <w:pPr>
              <w:pStyle w:val="Compact"/>
              <w:jc w:val="left"/>
            </w:pPr>
            <w:r>
              <w:t xml:space="preserve">Full gala underwrite. Top-of-page brand placement. VIP reception. Two reserved tables. Speaking moment. Year-long recognition.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Presenting Sponsor</w:t>
            </w:r>
          </w:p>
        </w:tc>
        <w:tc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p>
            <w:pPr>
              <w:pStyle w:val="Compact"/>
              <w:jc w:val="left"/>
            </w:pPr>
            <w:r>
              <w:t xml:space="preserve">Program placement. Stage mention. One reserved table. Donor wall + website feature.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Sponsor</w:t>
            </w:r>
          </w:p>
        </w:tc>
        <w:tc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p>
            <w:pPr>
              <w:pStyle w:val="Compact"/>
              <w:jc w:val="left"/>
            </w:pPr>
            <w:r>
              <w:t xml:space="preserve">Reserved table for eight. Program recognition. Donor wall.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Sponsor</w:t>
            </w:r>
          </w:p>
        </w:tc>
        <w:tc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p>
            <w:pPr>
              <w:pStyle w:val="Compact"/>
              <w:jc w:val="left"/>
            </w:pPr>
            <w:r>
              <w:t xml:space="preserve">Program recognition. Donor wall listing. Two tickets.</w:t>
            </w:r>
          </w:p>
        </w:tc>
      </w:tr>
    </w:tbl>
    <w:p>
      <w:pPr>
        <w:pStyle w:val="BodyText"/>
      </w:pPr>
      <w:r>
        <w:rPr>
          <w:i/>
        </w:rPr>
        <w:t xml:space="preserve">Ranges above are internal guidance; adjust based on market feedback during the quiet phase.</w:t>
      </w:r>
    </w:p>
    <w:p>
      <w:pPr>
        <w:pStyle w:val="BodyText"/>
      </w:pPr>
      <w:r>
        <w:rPr>
          <w:b/>
        </w:rPr>
        <w:t xml:space="preserve">Sponsor outreach sequence.</w:t>
      </w:r>
      <w:r>
        <w:t xml:space="preserve"> (1) Warm intro from board or founder network. (2) 30-minute vision meeting with benefits deck. (3) Written proposal with specific use of funds. (4) Decision within 14 days. (5) Signed agreement + onboarding.</w:t>
      </w:r>
    </w:p>
    <w:p>
      <w:pPr>
        <w:pStyle w:val="BodyText"/>
      </w:pPr>
      <w:r>
        <w:rPr>
          <w:b/>
        </w:rPr>
        <w:t xml:space="preserve">Title sponsor acquisition.</w:t>
      </w:r>
      <w:r>
        <w:t xml:space="preserve"> Begin outreach no later than August 2026. Maintain a pipeline of at least five qualified title-sponsor prospects until signed. Close target: September 30, 2026.</w:t>
      </w:r>
    </w:p>
    <w:p>
      <w:pPr>
        <w:pStyle w:val="Heading2"/>
      </w:pPr>
      <w:bookmarkStart w:id="23" w:name="pillar-3-monthly-donor-strategy"/>
      <w:r>
        <w:t xml:space="preserve">Pillar 3 — Monthly Donor Strategy</w:t>
      </w:r>
      <w:bookmarkEnd w:id="23"/>
    </w:p>
    <w:p>
      <w:pPr>
        <w:pStyle w:val="FirstParagraph"/>
      </w:pPr>
      <w:r>
        <w:rPr>
          <w:b/>
        </w:rPr>
        <w:t xml:space="preserve">Target.</w:t>
      </w:r>
      <w:r>
        <w:t xml:space="preserve"> 50+ recurring donors secured in Year One. Scale toward 150 by fiscal year end.</w:t>
      </w:r>
    </w:p>
    <w:p>
      <w:pPr>
        <w:pStyle w:val="BodyText"/>
      </w:pPr>
      <w:r>
        <w:rPr>
          <w:b/>
        </w:rPr>
        <w:t xml:space="preserve">Ask Structure.</w:t>
      </w:r>
      <w:r>
        <w:t xml:space="preserve"> $100/month recommended. $50 and $25 laddered options. Custom amount available.</w:t>
      </w:r>
    </w:p>
    <w:p>
      <w:pPr>
        <w:pStyle w:val="BodyText"/>
      </w:pPr>
      <w:r>
        <w:rPr>
          <w:b/>
        </w:rPr>
        <w:t xml:space="preserve">Acquisition Channels.</w:t>
      </w:r>
    </w:p>
    <w:p>
      <w:pPr>
        <w:numPr>
          <w:ilvl w:val="0"/>
          <w:numId w:val="1001"/>
        </w:numPr>
        <w:pStyle w:val="Compact"/>
      </w:pPr>
      <w:r>
        <w:t xml:space="preserve">Gala conversion — primary driver.</w:t>
      </w:r>
    </w:p>
    <w:p>
      <w:pPr>
        <w:numPr>
          <w:ilvl w:val="0"/>
          <w:numId w:val="1001"/>
        </w:numPr>
        <w:pStyle w:val="Compact"/>
      </w:pPr>
      <w:r>
        <w:t xml:space="preserve">Cohort alumni — peer-to-peer.</w:t>
      </w:r>
    </w:p>
    <w:p>
      <w:pPr>
        <w:numPr>
          <w:ilvl w:val="0"/>
          <w:numId w:val="1001"/>
        </w:numPr>
        <w:pStyle w:val="Compact"/>
      </w:pPr>
      <w:r>
        <w:t xml:space="preserve">Church partnerships — pulpit, bulletin, and cohort host referrals.</w:t>
      </w:r>
    </w:p>
    <w:p>
      <w:pPr>
        <w:numPr>
          <w:ilvl w:val="0"/>
          <w:numId w:val="1001"/>
        </w:numPr>
        <w:pStyle w:val="Compact"/>
      </w:pPr>
      <w:r>
        <w:t>Founder speaking engagements — always include the “be one of the 150” close.</w:t>
      </w:r>
    </w:p>
    <w:p>
      <w:pPr>
        <w:numPr>
          <w:ilvl w:val="0"/>
          <w:numId w:val="1001"/>
        </w:numPr>
        <w:pStyle w:val="Compact"/>
      </w:pPr>
      <w:r>
        <w:t xml:space="preserve">Website funnel — evergreen traffic. Optimize landing page continuously.</w:t>
      </w:r>
    </w:p>
    <w:p>
      <w:pPr>
        <w:pStyle w:val="FirstParagraph"/>
      </w:pPr>
      <w:r>
        <w:rPr>
          <w:b/>
        </w:rPr>
        <w:t xml:space="preserve">Retention System.</w:t>
      </w:r>
    </w:p>
    <w:p>
      <w:pPr>
        <w:numPr>
          <w:ilvl w:val="0"/>
          <w:numId w:val="1002"/>
        </w:numPr>
        <w:pStyle w:val="Compact"/>
      </w:pPr>
      <w:r>
        <w:t xml:space="preserve">90-day welcome sequence (six touchpoints).</w:t>
      </w:r>
    </w:p>
    <w:p>
      <w:pPr>
        <w:numPr>
          <w:ilvl w:val="0"/>
          <w:numId w:val="1002"/>
        </w:numPr>
        <w:pStyle w:val="Compact"/>
      </w:pPr>
      <w:r>
        <w:t xml:space="preserve">Quarterly impact report (short, specific, honest).</w:t>
      </w:r>
    </w:p>
    <w:p>
      <w:pPr>
        <w:numPr>
          <w:ilvl w:val="0"/>
          <w:numId w:val="1002"/>
        </w:numPr>
        <w:pStyle w:val="Compact"/>
      </w:pPr>
      <w:r>
        <w:t xml:space="preserve">Annual gala reinvitation with VIP seating.</w:t>
      </w:r>
    </w:p>
    <w:p>
      <w:pPr>
        <w:numPr>
          <w:ilvl w:val="0"/>
          <w:numId w:val="1002"/>
        </w:numPr>
        <w:pStyle w:val="Compact"/>
      </w:pPr>
      <w:r>
        <w:t xml:space="preserve">Personal touch on donor anniversary month.</w:t>
      </w:r>
    </w:p>
    <w:p>
      <w:pPr>
        <w:numPr>
          <w:ilvl w:val="0"/>
          <w:numId w:val="1002"/>
        </w:numPr>
        <w:pStyle w:val="Compact"/>
      </w:pPr>
      <w:r>
        <w:t xml:space="preserve">Churn recovery: automated re-engagement at 30, 60, and 90 days lapsed.</w:t>
      </w:r>
    </w:p>
    <w:p>
      <w:pPr>
        <w:pStyle w:val="Heading2"/>
      </w:pPr>
      <w:bookmarkStart w:id="24" w:name="pillar-4-major-donor-cultivation"/>
      <w:r>
        <w:t xml:space="preserve">Pillar 4 — Major Donor Cultivation</w:t>
      </w:r>
      <w:bookmarkEnd w:id="24"/>
    </w:p>
    <w:p>
      <w:pPr>
        <w:pStyle w:val="FirstParagraph"/>
      </w:pPr>
      <w:r>
        <w:rPr>
          <w:b/>
        </w:rPr>
        <w:t xml:space="preserve">Pipeline Stages.</w:t>
      </w:r>
      <w:r>
        <w:t xml:space="preserve"> Identify → Qualify → Cultivate → Solicit → Steward.</w:t>
      </w:r>
    </w:p>
    <w:p>
      <w:pPr>
        <w:pStyle w:val="BodyText"/>
      </w:pPr>
      <w:r>
        <w:rPr>
          <w:b/>
        </w:rPr>
        <w:t xml:space="preserve">Cultivation Tactics.</w:t>
      </w:r>
    </w:p>
    <w:p>
      <w:pPr>
        <w:numPr>
          <w:ilvl w:val="0"/>
          <w:numId w:val="1003"/>
        </w:numPr>
        <w:pStyle w:val="Compact"/>
      </w:pPr>
      <w:r>
        <w:t xml:space="preserve">Founder coffees (1:1).</w:t>
      </w:r>
    </w:p>
    <w:p>
      <w:pPr>
        <w:numPr>
          <w:ilvl w:val="0"/>
          <w:numId w:val="1003"/>
        </w:numPr>
        <w:pStyle w:val="Compact"/>
      </w:pPr>
      <w:r>
        <w:t xml:space="preserve">Intimate vision dinners (8–12 guests per table).</w:t>
      </w:r>
    </w:p>
    <w:p>
      <w:pPr>
        <w:numPr>
          <w:ilvl w:val="0"/>
          <w:numId w:val="1003"/>
        </w:numPr>
        <w:pStyle w:val="Compact"/>
      </w:pPr>
      <w:r>
        <w:t xml:space="preserve">Ecuador trip observer seats for qualified partners.</w:t>
      </w:r>
    </w:p>
    <w:p>
      <w:pPr>
        <w:numPr>
          <w:ilvl w:val="0"/>
          <w:numId w:val="1003"/>
        </w:numPr>
        <w:pStyle w:val="Compact"/>
      </w:pPr>
      <w:r>
        <w:t xml:space="preserve">Curriculum preview circles and cohort auditing.</w:t>
      </w:r>
    </w:p>
    <w:p>
      <w:pPr>
        <w:numPr>
          <w:ilvl w:val="0"/>
          <w:numId w:val="1003"/>
        </w:numPr>
        <w:pStyle w:val="Compact"/>
      </w:pPr>
      <w:r>
        <w:t>Private “State of the Network” briefings twice a year.</w:t>
      </w:r>
    </w:p>
    <w:p>
      <w:pPr>
        <w:pStyle w:val="FirstParagraph"/>
      </w:pPr>
      <w:r>
        <w:rPr>
          <w:b/>
        </w:rPr>
        <w:t xml:space="preserve">Moves Management.</w:t>
      </w:r>
      <w:r>
        <w:t xml:space="preserve"> Monthly review of the top 25 prospects between Founder and Development Lead. Each prospect has a documented next move with date and owner. Use a shared dashboard in CRM.</w:t>
      </w:r>
    </w:p>
    <w:p>
      <w:pPr>
        <w:pStyle w:val="BodyText"/>
      </w:pPr>
      <w:r>
        <w:rPr>
          <w:b/>
        </w:rPr>
        <w:t xml:space="preserve">Stewardship Standard.</w:t>
      </w:r>
    </w:p>
    <w:p>
      <w:pPr>
        <w:numPr>
          <w:ilvl w:val="0"/>
          <w:numId w:val="1004"/>
        </w:numPr>
        <w:pStyle w:val="Compact"/>
      </w:pPr>
      <w:r>
        <w:t xml:space="preserve">Written thank-you within 48 hours (within 24 for major gifts).</w:t>
      </w:r>
    </w:p>
    <w:p>
      <w:pPr>
        <w:numPr>
          <w:ilvl w:val="0"/>
          <w:numId w:val="1004"/>
        </w:numPr>
        <w:pStyle w:val="Compact"/>
      </w:pPr>
      <w:r>
        <w:t xml:space="preserve">Personal founder call within seven days for gifts over $5,000.</w:t>
      </w:r>
    </w:p>
    <w:p>
      <w:pPr>
        <w:numPr>
          <w:ilvl w:val="0"/>
          <w:numId w:val="1004"/>
        </w:numPr>
        <w:pStyle w:val="Compact"/>
      </w:pPr>
      <w:r>
        <w:t xml:space="preserve">Quarterly written update tailored to the gift’s use.</w:t>
      </w:r>
    </w:p>
    <w:p>
      <w:pPr>
        <w:numPr>
          <w:ilvl w:val="0"/>
          <w:numId w:val="1004"/>
        </w:numPr>
        <w:pStyle w:val="Compact"/>
      </w:pPr>
      <w:r>
        <w:t xml:space="preserve">Annual in-person impact share.</w:t>
      </w:r>
    </w:p>
    <w:p>
      <w:pPr>
        <w:numPr>
          <w:ilvl w:val="0"/>
          <w:numId w:val="1004"/>
        </w:numPr>
        <w:pStyle w:val="Compact"/>
      </w:pPr>
      <w:r>
        <w:t xml:space="preserve">Check-in on the anniversary of the first gift.</w:t>
      </w:r>
    </w:p>
    <w:p>
      <w:pPr>
        <w:pStyle w:val="Heading2"/>
      </w:pPr>
      <w:bookmarkStart w:id="25" w:name="pillar-5-church-partnership-strategy"/>
      <w:r>
        <w:t xml:space="preserve">Pillar 5 — Church Partnership Strategy</w:t>
      </w:r>
      <w:bookmarkEnd w:id="25"/>
    </w:p>
    <w:p>
      <w:pPr>
        <w:pStyle w:val="FirstParagraph"/>
      </w:pPr>
      <w:r>
        <w:rPr>
          <w:b/>
        </w:rPr>
        <w:t xml:space="preserve">Tiers.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Prayer Partner</w:t>
      </w:r>
      <w:r>
        <w:t xml:space="preserve"> — listed relationally, included in newsletters.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Program Partner</w:t>
      </w:r>
      <w:r>
        <w:t xml:space="preserve"> — hosts or refers cohort participants.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Pipeline Partner</w:t>
      </w:r>
      <w:r>
        <w:t xml:space="preserve"> — integrates </w:t>
      </w:r>
      <w:r>
        <w:rPr>
          <w:i/>
        </w:rPr>
        <w:t xml:space="preserve">At the Table</w:t>
      </w:r>
      <w:r>
        <w:t xml:space="preserve"> into staff or leadership development.</w:t>
      </w:r>
    </w:p>
    <w:p>
      <w:pPr>
        <w:pStyle w:val="FirstParagraph"/>
      </w:pPr>
      <w:r>
        <w:rPr>
          <w:b/>
        </w:rPr>
        <w:t xml:space="preserve">Value Offered.</w:t>
      </w:r>
      <w:r>
        <w:t xml:space="preserve"> Cohort access for staff and congregants. Leadership intensives. Speaking engagements by the founder. Short-term missions access via Ecuador corridor.</w:t>
      </w:r>
    </w:p>
    <w:p>
      <w:pPr>
        <w:pStyle w:val="BodyText"/>
      </w:pPr>
      <w:r>
        <w:rPr>
          <w:b/>
        </w:rPr>
        <w:t xml:space="preserve">Value Received.</w:t>
      </w:r>
      <w:r>
        <w:t xml:space="preserve"> Participant referrals. Recurring donors from the congregation. Cohort host sites. Gala table sponsors.</w:t>
      </w:r>
    </w:p>
    <w:p>
      <w:pPr>
        <w:pStyle w:val="BodyText"/>
      </w:pPr>
      <w:r>
        <w:rPr>
          <w:b/>
        </w:rPr>
        <w:t xml:space="preserve">Year One Target.</w:t>
      </w:r>
      <w:r>
        <w:t xml:space="preserve"> Five partner churches engaged at the Program Partner level or above. One anchor Pipeline Partner church committed by Q4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onor-follow-up-system"/>
      <w:r>
        <w:t xml:space="preserve">Donor Follow-Up System</w:t>
      </w:r>
      <w:bookmarkEnd w:id="26"/>
    </w:p>
    <w:p>
      <w:pPr>
        <w:pStyle w:val="FirstParagraph"/>
      </w:pPr>
      <w:r>
        <w:rPr>
          <w:b/>
        </w:rPr>
        <w:t xml:space="preserve">CRM Tool.</w:t>
      </w:r>
      <w:r>
        <w:t xml:space="preserve"> Selection required before gala. Recommended evaluation: Kindful, Virtuous, or HubSpot for Nonprofits. Criteria: recurring billing, segmentation, email automation, gala/event module, native giving forms.</w:t>
      </w:r>
    </w:p>
    <w:p>
      <w:pPr>
        <w:pStyle w:val="BodyText"/>
      </w:pPr>
      <w:r>
        <w:rPr>
          <w:b/>
        </w:rPr>
        <w:t xml:space="preserve">Cadence.</w:t>
      </w:r>
    </w:p>
    <w:p>
      <w:pPr>
        <w:numPr>
          <w:ilvl w:val="0"/>
          <w:numId w:val="1006"/>
        </w:numPr>
        <w:pStyle w:val="Compact"/>
      </w:pPr>
      <w:r>
        <w:t xml:space="preserve">Gift receipt within 24 hours.</w:t>
      </w:r>
    </w:p>
    <w:p>
      <w:pPr>
        <w:numPr>
          <w:ilvl w:val="0"/>
          <w:numId w:val="1006"/>
        </w:numPr>
        <w:pStyle w:val="Compact"/>
      </w:pPr>
      <w:r>
        <w:t xml:space="preserve">Thank-you call or text within 72 hours (major donors within 24).</w:t>
      </w:r>
    </w:p>
    <w:p>
      <w:pPr>
        <w:numPr>
          <w:ilvl w:val="0"/>
          <w:numId w:val="1006"/>
        </w:numPr>
        <w:pStyle w:val="Compact"/>
      </w:pPr>
      <w:r>
        <w:t xml:space="preserve">Impact story within 30 days of first gift.</w:t>
      </w:r>
    </w:p>
    <w:p>
      <w:pPr>
        <w:numPr>
          <w:ilvl w:val="0"/>
          <w:numId w:val="1006"/>
        </w:numPr>
        <w:pStyle w:val="Compact"/>
      </w:pPr>
      <w:r>
        <w:t xml:space="preserve">Quarterly donor newsletter.</w:t>
      </w:r>
    </w:p>
    <w:p>
      <w:pPr>
        <w:numPr>
          <w:ilvl w:val="0"/>
          <w:numId w:val="1006"/>
        </w:numPr>
        <w:pStyle w:val="Compact"/>
      </w:pPr>
      <w:r>
        <w:t xml:space="preserve">Annual giving statement delivered by January 31.</w:t>
      </w:r>
    </w:p>
    <w:p>
      <w:pPr>
        <w:pStyle w:val="FirstParagraph"/>
      </w:pPr>
      <w:r>
        <w:rPr>
          <w:b/>
        </w:rPr>
        <w:t xml:space="preserve">Segments.</w:t>
      </w:r>
    </w:p>
    <w:p>
      <w:pPr>
        <w:numPr>
          <w:ilvl w:val="0"/>
          <w:numId w:val="1007"/>
        </w:numPr>
        <w:pStyle w:val="Compact"/>
      </w:pPr>
      <w:r>
        <w:t xml:space="preserve">New donor.</w:t>
      </w:r>
    </w:p>
    <w:p>
      <w:pPr>
        <w:numPr>
          <w:ilvl w:val="0"/>
          <w:numId w:val="1007"/>
        </w:numPr>
        <w:pStyle w:val="Compact"/>
      </w:pPr>
      <w:r>
        <w:t xml:space="preserve">Monthly partner.</w:t>
      </w:r>
    </w:p>
    <w:p>
      <w:pPr>
        <w:numPr>
          <w:ilvl w:val="0"/>
          <w:numId w:val="1007"/>
        </w:numPr>
        <w:pStyle w:val="Compact"/>
      </w:pPr>
      <w:r>
        <w:t xml:space="preserve">Major donor.</w:t>
      </w:r>
    </w:p>
    <w:p>
      <w:pPr>
        <w:numPr>
          <w:ilvl w:val="0"/>
          <w:numId w:val="1007"/>
        </w:numPr>
        <w:pStyle w:val="Compact"/>
      </w:pPr>
      <w:r>
        <w:t xml:space="preserve">Lapsed (no gift in 12+ months).</w:t>
      </w:r>
    </w:p>
    <w:p>
      <w:pPr>
        <w:numPr>
          <w:ilvl w:val="0"/>
          <w:numId w:val="1007"/>
        </w:numPr>
        <w:pStyle w:val="Compact"/>
      </w:pPr>
      <w:r>
        <w:t xml:space="preserve">Sponsor (event or annual).</w:t>
      </w:r>
    </w:p>
    <w:p>
      <w:pPr>
        <w:numPr>
          <w:ilvl w:val="0"/>
          <w:numId w:val="1007"/>
        </w:numPr>
        <w:pStyle w:val="Compact"/>
      </w:pPr>
      <w:r>
        <w:t xml:space="preserve">Church partner.</w:t>
      </w:r>
    </w:p>
    <w:p>
      <w:pPr>
        <w:numPr>
          <w:ilvl w:val="0"/>
          <w:numId w:val="1007"/>
        </w:numPr>
        <w:pStyle w:val="Compact"/>
      </w:pPr>
      <w:r>
        <w:t xml:space="preserve">Prospect (identified, not yet giving).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quiet-phase-calendar-pre-gala"/>
      <w:r>
        <w:t xml:space="preserve">Quiet-Phase Calendar (Pre-Gala)</w:t>
      </w:r>
      <w:bookmarkEnd w:id="2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May–June 2026.</w:t>
      </w:r>
      <w:r>
        <w:t xml:space="preserve"> Board and inner-circle conversations. Seed 30% of the gala target through sponsorships and major gifts before public launch.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July–August 2026.</w:t>
      </w:r>
      <w:r>
        <w:t xml:space="preserve"> Expand to extended founder network. Begin sponsor proposals.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September 2026.</w:t>
      </w:r>
      <w:r>
        <w:t xml:space="preserve"> Title sponsor closes. Begin public gala marketing.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October 2026.</w:t>
      </w:r>
      <w:r>
        <w:t xml:space="preserve"> Table sales open. Monthly donor push begins.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November 2026.</w:t>
      </w:r>
      <w:r>
        <w:t xml:space="preserve"> Gala. Day-of execution and same-week conversion.</w:t>
      </w:r>
    </w:p>
    <w:p>
      <w:pPr>
        <w:pStyle w:val="Heading2"/>
      </w:pPr>
      <w:bookmarkStart w:id="28" w:name="fundraising-dashboard-weekly-review"/>
      <w:r>
        <w:t xml:space="preserve">Fundraising Dashboard (Weekly Review)</w:t>
      </w:r>
      <w:bookmarkEnd w:id="28"/>
    </w:p>
    <w:p>
      <w:pPr>
        <w:pStyle w:val="FirstParagraph"/>
      </w:pPr>
      <w:r>
        <w:t xml:space="preserve">Track these six numbers every week and review with Founder:</w:t>
      </w:r>
    </w:p>
    <w:p>
      <w:pPr>
        <w:numPr>
          <w:ilvl w:val="0"/>
          <w:numId w:val="1009"/>
        </w:numPr>
        <w:pStyle w:val="Compact"/>
      </w:pPr>
      <w:r>
        <w:t xml:space="preserve">Total raised YTD vs. target.</w:t>
      </w:r>
    </w:p>
    <w:p>
      <w:pPr>
        <w:numPr>
          <w:ilvl w:val="0"/>
          <w:numId w:val="1009"/>
        </w:numPr>
        <w:pStyle w:val="Compact"/>
      </w:pPr>
      <w:r>
        <w:t xml:space="preserve">Monthly recurring donor count.</w:t>
      </w:r>
    </w:p>
    <w:p>
      <w:pPr>
        <w:numPr>
          <w:ilvl w:val="0"/>
          <w:numId w:val="1009"/>
        </w:numPr>
        <w:pStyle w:val="Compact"/>
      </w:pPr>
      <w:r>
        <w:t xml:space="preserve">Sponsor dollars committed.</w:t>
      </w:r>
    </w:p>
    <w:p>
      <w:pPr>
        <w:numPr>
          <w:ilvl w:val="0"/>
          <w:numId w:val="1009"/>
        </w:numPr>
        <w:pStyle w:val="Compact"/>
      </w:pPr>
      <w:r>
        <w:t xml:space="preserve">Top 25 prospect pipeline status.</w:t>
      </w:r>
    </w:p>
    <w:p>
      <w:pPr>
        <w:numPr>
          <w:ilvl w:val="0"/>
          <w:numId w:val="1009"/>
        </w:numPr>
        <w:pStyle w:val="Compact"/>
      </w:pPr>
      <w:r>
        <w:t xml:space="preserve">Gala RSVPs.</w:t>
      </w:r>
    </w:p>
    <w:p>
      <w:pPr>
        <w:numPr>
          <w:ilvl w:val="0"/>
          <w:numId w:val="1009"/>
        </w:numPr>
        <w:pStyle w:val="Compact"/>
      </w:pPr>
      <w:r>
        <w:t xml:space="preserve">Cash runway (months).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Fundraising Strategy Plan</dc:title>
  <dc:creator/>
  <cp:keywords/>
  <dcterms:created xsi:type="dcterms:W3CDTF">2026-04-24T05:30:27Z</dcterms:created>
  <dcterms:modified xsi:type="dcterms:W3CDTF">2026-04-24T05:30:27Z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 — Year One</vt:lpwstr>
  </property>
</Properties>
</file>