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262626"/>
          <w:sz w:val="50"/>
          <w:szCs w:val="50"/>
        </w:rPr>
      </w:pPr>
      <w:bookmarkStart w:colFirst="0" w:colLast="0" w:name="_cfs0w9yuzz6c" w:id="0"/>
      <w:bookmarkEnd w:id="0"/>
      <w:r w:rsidDel="00000000" w:rsidR="00000000" w:rsidRPr="00000000">
        <w:rPr>
          <w:b w:val="1"/>
          <w:bCs w:val="1"/>
          <w:color w:val="262626"/>
          <w:sz w:val="50"/>
          <w:szCs w:val="50"/>
          <w:rtl w:val="0"/>
        </w:rPr>
        <w:t xml:space="preserve">Basic Statistics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1/ Which data would you like to follow up on, and why?</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62626"/>
          <w:sz w:val="21"/>
          <w:szCs w:val="21"/>
          <w:rtl w:val="0"/>
        </w:rPr>
        <w:t xml:space="preserve">I would follow up on Coffee_Intake and Sleep_Hours because they are the most directly useful for studying how coffee affects rest. I would also look at any health-outcome variables because they help connect coffee habits to broader wellness patterns.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2/ Which data seems unhelpful, and why?</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262626"/>
          <w:sz w:val="21"/>
          <w:szCs w:val="21"/>
          <w:rtl w:val="0"/>
        </w:rPr>
        <w:t xml:space="preserve">Identifier like columns or very broad labels may be less useful if they do not help explain patterns. Any synthetic or weakly defined fields would also be less helpful because they may add noise instead of insight.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