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微软雅黑" w:hAnsi="微软雅黑" w:eastAsia="微软雅黑" w:cs="微软雅黑"/>
          <w:b/>
          <w:sz w:val="20"/>
          <w:szCs w:val="18"/>
        </w:rPr>
      </w:pPr>
      <w:r>
        <w:rPr>
          <w:rFonts w:hint="eastAsia" w:ascii="微软雅黑" w:hAnsi="微软雅黑" w:eastAsia="微软雅黑" w:cs="微软雅黑"/>
          <w:b/>
          <w:sz w:val="24"/>
          <w:szCs w:val="15"/>
        </w:rPr>
        <w:t>丽珠医药集团原辅料产品购销合同</w:t>
      </w:r>
      <w:r>
        <w:rPr>
          <w:rFonts w:hint="eastAsia" w:ascii="微软雅黑" w:hAnsi="微软雅黑" w:eastAsia="微软雅黑" w:cs="微软雅黑"/>
          <w:b/>
          <w:sz w:val="32"/>
          <w:szCs w:val="18"/>
        </w:rPr>
        <w:t xml:space="preserve"> </w:t>
      </w:r>
      <w:r>
        <w:rPr>
          <w:rFonts w:hint="eastAsia" w:ascii="微软雅黑" w:hAnsi="微软雅黑" w:eastAsia="微软雅黑" w:cs="微软雅黑"/>
          <w:b/>
          <w:sz w:val="28"/>
          <w:szCs w:val="18"/>
        </w:rPr>
        <w:t xml:space="preserve"> </w:t>
      </w:r>
    </w:p>
    <w:p>
      <w:pPr>
        <w:widowControl w:val="0"/>
        <w:snapToGrid w:val="0"/>
        <w:spacing w:line="240" w:lineRule="auto"/>
        <w:jc w:val="center"/>
        <w:rPr>
          <w:rFonts w:hint="default" w:ascii="微软雅黑" w:hAnsi="微软雅黑" w:eastAsia="微软雅黑" w:cs="微软雅黑"/>
          <w:b w:val="0"/>
          <w:bCs/>
          <w:sz w:val="15"/>
          <w:szCs w:val="15"/>
          <w:lang w:val="en-US"/>
        </w:rPr>
      </w:pPr>
      <w:r>
        <w:rPr>
          <w:rFonts w:hint="eastAsia" w:ascii="微软雅黑" w:hAnsi="微软雅黑" w:eastAsia="微软雅黑" w:cs="微软雅黑"/>
          <w:b w:val="0"/>
          <w:bCs/>
          <w:sz w:val="15"/>
          <w:szCs w:val="15"/>
        </w:rPr>
        <w:t>签订日期：</w:t>
      </w:r>
      <w:r>
        <w:rPr>
          <w:rFonts w:hint="eastAsia" w:ascii="微软雅黑" w:hAnsi="微软雅黑" w:eastAsia="微软雅黑" w:cs="微软雅黑"/>
          <w:b w:val="0"/>
          <w:bCs/>
          <w:color w:val="FF0000"/>
          <w:sz w:val="15"/>
          <w:szCs w:val="15"/>
          <w:u w:val="single"/>
          <w:lang w:val="en-US" w:eastAsia="zh-CN"/>
        </w:rPr>
        <w:t>2026</w:t>
      </w:r>
      <w:r>
        <w:rPr>
          <w:rFonts w:hint="eastAsia" w:ascii="微软雅黑" w:hAnsi="微软雅黑" w:eastAsia="微软雅黑" w:cs="微软雅黑"/>
          <w:b w:val="0"/>
          <w:bCs/>
          <w:color w:val="FF0000"/>
          <w:sz w:val="15"/>
          <w:szCs w:val="15"/>
          <w:u w:val="single"/>
        </w:rPr>
        <w:t xml:space="preserve"> 年</w:t>
      </w:r>
      <w:r>
        <w:rPr>
          <w:rFonts w:hint="eastAsia" w:ascii="微软雅黑" w:hAnsi="微软雅黑" w:eastAsia="微软雅黑" w:cs="微软雅黑"/>
          <w:b w:val="0"/>
          <w:bCs/>
          <w:color w:val="FF0000"/>
          <w:sz w:val="15"/>
          <w:szCs w:val="15"/>
          <w:u w:val="single"/>
          <w:lang w:val="en-US" w:eastAsia="zh-CN"/>
        </w:rPr>
        <w:t>6</w:t>
      </w:r>
      <w:r>
        <w:rPr>
          <w:rFonts w:hint="eastAsia" w:ascii="微软雅黑" w:hAnsi="微软雅黑" w:eastAsia="微软雅黑" w:cs="微软雅黑"/>
          <w:b w:val="0"/>
          <w:bCs/>
          <w:color w:val="FF0000"/>
          <w:sz w:val="15"/>
          <w:szCs w:val="15"/>
          <w:u w:val="single"/>
        </w:rPr>
        <w:t>月</w:t>
      </w:r>
      <w:r>
        <w:rPr>
          <w:rFonts w:hint="eastAsia" w:ascii="微软雅黑" w:hAnsi="微软雅黑" w:eastAsia="微软雅黑" w:cs="微软雅黑"/>
          <w:b w:val="0"/>
          <w:bCs/>
          <w:color w:val="FF0000"/>
          <w:sz w:val="15"/>
          <w:szCs w:val="15"/>
          <w:u w:val="single"/>
          <w:lang w:val="en-US" w:eastAsia="zh-CN"/>
        </w:rPr>
        <w:t>22</w:t>
      </w:r>
      <w:r>
        <w:rPr>
          <w:rFonts w:hint="eastAsia" w:ascii="微软雅黑" w:hAnsi="微软雅黑" w:eastAsia="微软雅黑" w:cs="微软雅黑"/>
          <w:b w:val="0"/>
          <w:bCs/>
          <w:color w:val="FF0000"/>
          <w:sz w:val="15"/>
          <w:szCs w:val="15"/>
          <w:u w:val="single"/>
        </w:rPr>
        <w:t>日</w:t>
      </w:r>
      <w:r>
        <w:rPr>
          <w:rFonts w:hint="eastAsia" w:ascii="微软雅黑" w:hAnsi="微软雅黑" w:eastAsia="微软雅黑" w:cs="微软雅黑"/>
          <w:b w:val="0"/>
          <w:bCs/>
          <w:color w:val="FF0000"/>
          <w:sz w:val="15"/>
          <w:szCs w:val="15"/>
        </w:rPr>
        <w:t xml:space="preserve">  </w:t>
      </w:r>
      <w:r>
        <w:rPr>
          <w:rFonts w:hint="eastAsia" w:ascii="微软雅黑" w:hAnsi="微软雅黑" w:eastAsia="微软雅黑" w:cs="微软雅黑"/>
          <w:b w:val="0"/>
          <w:bCs/>
          <w:sz w:val="15"/>
          <w:szCs w:val="15"/>
        </w:rPr>
        <w:t xml:space="preserve">     </w:t>
      </w:r>
      <w:r>
        <w:rPr>
          <w:rFonts w:hint="eastAsia" w:ascii="微软雅黑" w:hAnsi="微软雅黑" w:eastAsia="微软雅黑" w:cs="微软雅黑"/>
          <w:b w:val="0"/>
          <w:bCs/>
          <w:sz w:val="15"/>
          <w:szCs w:val="15"/>
          <w:lang w:val="en-US" w:eastAsia="zh-CN"/>
        </w:rPr>
        <w:t xml:space="preserve">              </w:t>
      </w:r>
      <w:r>
        <w:rPr>
          <w:rFonts w:hint="eastAsia" w:ascii="微软雅黑" w:hAnsi="微软雅黑" w:eastAsia="微软雅黑" w:cs="微软雅黑"/>
          <w:b w:val="0"/>
          <w:bCs/>
          <w:sz w:val="15"/>
          <w:szCs w:val="15"/>
        </w:rPr>
        <w:t xml:space="preserve">          合同编号</w:t>
      </w:r>
      <w:r>
        <w:rPr>
          <w:rFonts w:hint="eastAsia" w:ascii="微软雅黑" w:hAnsi="微软雅黑" w:eastAsia="微软雅黑" w:cs="微软雅黑"/>
          <w:b w:val="0"/>
          <w:bCs/>
          <w:sz w:val="15"/>
          <w:szCs w:val="15"/>
          <w:lang w:eastAsia="zh-CN"/>
        </w:rPr>
        <w:t>：</w:t>
      </w:r>
      <w:r>
        <w:rPr>
          <w:rFonts w:hint="eastAsia" w:ascii="微软雅黑" w:hAnsi="微软雅黑" w:eastAsia="微软雅黑" w:cs="微软雅黑"/>
          <w:b w:val="0"/>
          <w:bCs/>
          <w:color w:val="FF0000"/>
          <w:sz w:val="15"/>
          <w:szCs w:val="15"/>
          <w:lang w:val="en-US" w:eastAsia="zh-CN"/>
        </w:rPr>
        <w:t>LZNX20260622-Z0491</w:t>
      </w:r>
    </w:p>
    <w:p>
      <w:pPr>
        <w:widowControl w:val="0"/>
        <w:snapToGrid w:val="0"/>
        <w:spacing w:line="240" w:lineRule="auto"/>
        <w:jc w:val="both"/>
        <w:rPr>
          <w:rFonts w:hint="default" w:ascii="微软雅黑" w:hAnsi="微软雅黑" w:eastAsia="微软雅黑" w:cs="微软雅黑"/>
          <w:b w:val="0"/>
          <w:bCs w:val="0"/>
          <w:sz w:val="15"/>
          <w:szCs w:val="15"/>
          <w:lang w:val="en-US" w:eastAsia="zh-CN"/>
        </w:rPr>
      </w:pPr>
      <w:r>
        <w:rPr>
          <w:rFonts w:hint="eastAsia" w:ascii="微软雅黑" w:hAnsi="微软雅黑" w:eastAsia="微软雅黑" w:cs="微软雅黑"/>
          <w:b w:val="0"/>
          <w:bCs w:val="0"/>
          <w:sz w:val="15"/>
          <w:szCs w:val="15"/>
        </w:rPr>
        <w:t>一、买卖标的：</w:t>
      </w:r>
      <w:r>
        <w:rPr>
          <w:rFonts w:hint="eastAsia" w:ascii="微软雅黑" w:hAnsi="微软雅黑" w:eastAsia="微软雅黑" w:cs="微软雅黑"/>
          <w:b w:val="0"/>
          <w:bCs w:val="0"/>
          <w:sz w:val="15"/>
          <w:szCs w:val="15"/>
          <w:lang w:val="en-US" w:eastAsia="zh-CN"/>
        </w:rPr>
        <w:t xml:space="preserve">    </w:t>
      </w:r>
      <w:bookmarkStart w:id="0" w:name="_GoBack"/>
      <w:bookmarkEnd w:id="0"/>
      <w:r>
        <w:rPr>
          <w:rFonts w:hint="eastAsia" w:ascii="微软雅黑" w:hAnsi="微软雅黑" w:eastAsia="微软雅黑" w:cs="微软雅黑"/>
          <w:b w:val="0"/>
          <w:bCs w:val="0"/>
          <w:sz w:val="15"/>
          <w:szCs w:val="15"/>
          <w:lang w:val="en-US" w:eastAsia="zh-CN"/>
        </w:rPr>
        <w:t xml:space="preserve">                                              </w:t>
      </w:r>
    </w:p>
    <w:tbl>
      <w:tblPr>
        <w:tblStyle w:val="2"/>
        <w:tblW w:w="10650" w:type="dxa"/>
        <w:tblInd w:w="-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2"/>
        <w:gridCol w:w="1097"/>
        <w:gridCol w:w="757"/>
        <w:gridCol w:w="604"/>
        <w:gridCol w:w="833"/>
        <w:gridCol w:w="931"/>
        <w:gridCol w:w="930"/>
        <w:gridCol w:w="1653"/>
        <w:gridCol w:w="2070"/>
        <w:gridCol w:w="7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1022"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物料编码</w:t>
            </w:r>
          </w:p>
        </w:tc>
        <w:tc>
          <w:tcPr>
            <w:tcW w:w="1097"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商品名称</w:t>
            </w:r>
          </w:p>
        </w:tc>
        <w:tc>
          <w:tcPr>
            <w:tcW w:w="1361" w:type="dxa"/>
            <w:gridSpan w:val="2"/>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规  格</w:t>
            </w:r>
          </w:p>
        </w:tc>
        <w:tc>
          <w:tcPr>
            <w:tcW w:w="833"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计量单位</w:t>
            </w:r>
          </w:p>
        </w:tc>
        <w:tc>
          <w:tcPr>
            <w:tcW w:w="931"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数  量</w:t>
            </w:r>
          </w:p>
        </w:tc>
        <w:tc>
          <w:tcPr>
            <w:tcW w:w="930"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单  价</w:t>
            </w:r>
          </w:p>
        </w:tc>
        <w:tc>
          <w:tcPr>
            <w:tcW w:w="1653"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总金额(元，含税价)</w:t>
            </w:r>
          </w:p>
        </w:tc>
        <w:tc>
          <w:tcPr>
            <w:tcW w:w="2070"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生产单位</w:t>
            </w:r>
          </w:p>
        </w:tc>
        <w:tc>
          <w:tcPr>
            <w:tcW w:w="753" w:type="dxa"/>
            <w:noWrap w:val="0"/>
            <w:vAlign w:val="center"/>
          </w:tcPr>
          <w:p>
            <w:pPr>
              <w:widowControl w:val="0"/>
              <w:snapToGrid w:val="0"/>
              <w:spacing w:line="240" w:lineRule="auto"/>
              <w:jc w:val="center"/>
              <w:rPr>
                <w:rFonts w:hint="eastAsia" w:ascii="微软雅黑" w:hAnsi="微软雅黑" w:eastAsia="微软雅黑" w:cs="微软雅黑"/>
                <w:sz w:val="15"/>
                <w:szCs w:val="15"/>
              </w:rPr>
            </w:pPr>
            <w:r>
              <w:rPr>
                <w:rFonts w:hint="eastAsia" w:ascii="微软雅黑" w:hAnsi="微软雅黑" w:eastAsia="微软雅黑" w:cs="微软雅黑"/>
                <w:sz w:val="15"/>
                <w:szCs w:val="15"/>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022"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i w:val="0"/>
                <w:iCs w:val="0"/>
                <w:caps w:val="0"/>
                <w:color w:val="FF0000"/>
                <w:spacing w:val="0"/>
                <w:sz w:val="15"/>
                <w:szCs w:val="15"/>
                <w:shd w:val="clear" w:fill="F9F9F9"/>
              </w:rPr>
              <w:t>11003000</w:t>
            </w:r>
          </w:p>
        </w:tc>
        <w:tc>
          <w:tcPr>
            <w:tcW w:w="1097"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活性炭</w:t>
            </w:r>
          </w:p>
        </w:tc>
        <w:tc>
          <w:tcPr>
            <w:tcW w:w="1361" w:type="dxa"/>
            <w:gridSpan w:val="2"/>
            <w:noWrap w:val="0"/>
            <w:vAlign w:val="center"/>
          </w:tcPr>
          <w:p>
            <w:pPr>
              <w:widowControl w:val="0"/>
              <w:snapToGrid w:val="0"/>
              <w:spacing w:line="240" w:lineRule="auto"/>
              <w:jc w:val="center"/>
              <w:rPr>
                <w:rFonts w:hint="eastAsia"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P3-1；20kg/袋</w:t>
            </w:r>
          </w:p>
        </w:tc>
        <w:tc>
          <w:tcPr>
            <w:tcW w:w="833" w:type="dxa"/>
            <w:noWrap w:val="0"/>
            <w:vAlign w:val="center"/>
          </w:tcPr>
          <w:p>
            <w:pPr>
              <w:widowControl w:val="0"/>
              <w:snapToGrid w:val="0"/>
              <w:spacing w:line="240" w:lineRule="auto"/>
              <w:jc w:val="center"/>
              <w:rPr>
                <w:rFonts w:hint="eastAsia"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吨</w:t>
            </w:r>
          </w:p>
        </w:tc>
        <w:tc>
          <w:tcPr>
            <w:tcW w:w="931"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20</w:t>
            </w:r>
          </w:p>
        </w:tc>
        <w:tc>
          <w:tcPr>
            <w:tcW w:w="930"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12700元</w:t>
            </w:r>
          </w:p>
        </w:tc>
        <w:tc>
          <w:tcPr>
            <w:tcW w:w="1653"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val="en-US" w:eastAsia="zh-CN"/>
              </w:rPr>
              <w:t>254000元</w:t>
            </w:r>
          </w:p>
        </w:tc>
        <w:tc>
          <w:tcPr>
            <w:tcW w:w="2070" w:type="dxa"/>
            <w:noWrap w:val="0"/>
            <w:vAlign w:val="center"/>
          </w:tcPr>
          <w:p>
            <w:pPr>
              <w:widowControl w:val="0"/>
              <w:snapToGrid w:val="0"/>
              <w:spacing w:line="240" w:lineRule="auto"/>
              <w:jc w:val="center"/>
              <w:rPr>
                <w:rFonts w:hint="default" w:ascii="微软雅黑" w:hAnsi="微软雅黑" w:eastAsia="微软雅黑" w:cs="微软雅黑"/>
                <w:color w:val="FF0000"/>
                <w:sz w:val="15"/>
                <w:szCs w:val="15"/>
                <w:lang w:val="en-US" w:eastAsia="zh-CN"/>
              </w:rPr>
            </w:pPr>
            <w:r>
              <w:rPr>
                <w:rFonts w:hint="eastAsia" w:ascii="微软雅黑" w:hAnsi="微软雅黑" w:eastAsia="微软雅黑" w:cs="微软雅黑"/>
                <w:color w:val="FF0000"/>
                <w:sz w:val="15"/>
                <w:szCs w:val="15"/>
                <w:lang w:eastAsia="zh-CN"/>
              </w:rPr>
              <w:t>上海兴长活性炭有限公司</w:t>
            </w:r>
          </w:p>
        </w:tc>
        <w:tc>
          <w:tcPr>
            <w:tcW w:w="753" w:type="dxa"/>
            <w:noWrap w:val="0"/>
            <w:vAlign w:val="center"/>
          </w:tcPr>
          <w:p>
            <w:pPr>
              <w:widowControl w:val="0"/>
              <w:snapToGrid w:val="0"/>
              <w:spacing w:line="240" w:lineRule="auto"/>
              <w:jc w:val="center"/>
              <w:rPr>
                <w:rFonts w:hint="default" w:ascii="微软雅黑" w:hAnsi="微软雅黑" w:eastAsia="微软雅黑" w:cs="微软雅黑"/>
                <w:sz w:val="15"/>
                <w:szCs w:val="15"/>
                <w:lang w:val="en-US" w:eastAsia="zh-CN"/>
              </w:rPr>
            </w:pPr>
            <w:r>
              <w:rPr>
                <w:rFonts w:hint="eastAsia" w:ascii="微软雅黑" w:hAnsi="微软雅黑" w:eastAsia="微软雅黑" w:cs="微软雅黑"/>
                <w:sz w:val="15"/>
                <w:szCs w:val="15"/>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76" w:type="dxa"/>
            <w:gridSpan w:val="3"/>
            <w:noWrap w:val="0"/>
            <w:vAlign w:val="top"/>
          </w:tcPr>
          <w:p>
            <w:pPr>
              <w:widowControl w:val="0"/>
              <w:snapToGrid w:val="0"/>
              <w:spacing w:line="240" w:lineRule="auto"/>
              <w:jc w:val="center"/>
              <w:rPr>
                <w:rFonts w:hint="eastAsia" w:ascii="微软雅黑" w:hAnsi="微软雅黑" w:eastAsia="微软雅黑" w:cs="微软雅黑"/>
                <w:color w:val="auto"/>
                <w:sz w:val="15"/>
                <w:szCs w:val="15"/>
                <w:lang w:eastAsia="zh-CN"/>
              </w:rPr>
            </w:pPr>
            <w:r>
              <w:rPr>
                <w:rFonts w:hint="eastAsia" w:ascii="微软雅黑" w:hAnsi="微软雅黑" w:eastAsia="微软雅黑" w:cs="微软雅黑"/>
                <w:color w:val="auto"/>
                <w:sz w:val="15"/>
                <w:szCs w:val="15"/>
              </w:rPr>
              <w:t>合同金额（含</w:t>
            </w:r>
            <w:r>
              <w:rPr>
                <w:rFonts w:hint="eastAsia" w:ascii="微软雅黑" w:hAnsi="微软雅黑" w:eastAsia="微软雅黑" w:cs="微软雅黑"/>
                <w:color w:val="FF0000"/>
                <w:sz w:val="15"/>
                <w:szCs w:val="15"/>
                <w:lang w:val="en-US" w:eastAsia="zh-CN"/>
              </w:rPr>
              <w:t>13</w:t>
            </w:r>
            <w:r>
              <w:rPr>
                <w:rFonts w:hint="eastAsia" w:ascii="微软雅黑" w:hAnsi="微软雅黑" w:eastAsia="微软雅黑" w:cs="微软雅黑"/>
                <w:color w:val="auto"/>
                <w:sz w:val="15"/>
                <w:szCs w:val="15"/>
              </w:rPr>
              <w:t>%增值税）</w:t>
            </w:r>
            <w:r>
              <w:rPr>
                <w:rFonts w:hint="eastAsia" w:ascii="微软雅黑" w:hAnsi="微软雅黑" w:eastAsia="微软雅黑" w:cs="微软雅黑"/>
                <w:color w:val="auto"/>
                <w:sz w:val="15"/>
                <w:szCs w:val="15"/>
                <w:lang w:eastAsia="zh-CN"/>
              </w:rPr>
              <w:t>：</w:t>
            </w:r>
          </w:p>
        </w:tc>
        <w:tc>
          <w:tcPr>
            <w:tcW w:w="4951" w:type="dxa"/>
            <w:gridSpan w:val="5"/>
            <w:noWrap w:val="0"/>
            <w:vAlign w:val="top"/>
          </w:tcPr>
          <w:p>
            <w:pPr>
              <w:widowControl w:val="0"/>
              <w:snapToGrid w:val="0"/>
              <w:spacing w:line="240" w:lineRule="auto"/>
              <w:jc w:val="left"/>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rPr>
              <w:t>大写（人民币）：</w:t>
            </w:r>
            <w:r>
              <w:rPr>
                <w:rFonts w:hint="eastAsia" w:ascii="微软雅黑" w:hAnsi="微软雅黑" w:eastAsia="微软雅黑" w:cs="微软雅黑"/>
                <w:color w:val="FF0000"/>
                <w:sz w:val="15"/>
                <w:szCs w:val="15"/>
                <w:lang w:val="en-US" w:eastAsia="zh-CN"/>
              </w:rPr>
              <w:t>贰拾伍万肆仟元整</w:t>
            </w:r>
          </w:p>
        </w:tc>
        <w:tc>
          <w:tcPr>
            <w:tcW w:w="2823" w:type="dxa"/>
            <w:gridSpan w:val="2"/>
            <w:noWrap w:val="0"/>
            <w:vAlign w:val="top"/>
          </w:tcPr>
          <w:p>
            <w:pPr>
              <w:widowControl w:val="0"/>
              <w:snapToGrid w:val="0"/>
              <w:spacing w:line="240" w:lineRule="auto"/>
              <w:jc w:val="left"/>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lang w:val="en-US" w:eastAsia="zh-CN"/>
              </w:rPr>
              <w:t>小写：￥</w:t>
            </w:r>
            <w:r>
              <w:rPr>
                <w:rFonts w:hint="eastAsia" w:ascii="微软雅黑" w:hAnsi="微软雅黑" w:eastAsia="微软雅黑" w:cs="微软雅黑"/>
                <w:color w:val="FF0000"/>
                <w:sz w:val="15"/>
                <w:szCs w:val="15"/>
                <w:lang w:val="en-US" w:eastAsia="zh-CN"/>
              </w:rPr>
              <w:t>254000.00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76" w:type="dxa"/>
            <w:gridSpan w:val="3"/>
            <w:noWrap w:val="0"/>
            <w:vAlign w:val="top"/>
          </w:tcPr>
          <w:p>
            <w:pPr>
              <w:widowControl w:val="0"/>
              <w:snapToGrid w:val="0"/>
              <w:spacing w:line="240" w:lineRule="auto"/>
              <w:jc w:val="center"/>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lang w:val="en-US" w:eastAsia="zh-CN"/>
              </w:rPr>
              <w:t>不含税金额：</w:t>
            </w:r>
          </w:p>
        </w:tc>
        <w:tc>
          <w:tcPr>
            <w:tcW w:w="4951" w:type="dxa"/>
            <w:gridSpan w:val="5"/>
            <w:noWrap w:val="0"/>
            <w:vAlign w:val="top"/>
          </w:tcPr>
          <w:p>
            <w:pPr>
              <w:widowControl w:val="0"/>
              <w:snapToGrid w:val="0"/>
              <w:spacing w:line="240" w:lineRule="auto"/>
              <w:jc w:val="left"/>
              <w:rPr>
                <w:rFonts w:hint="eastAsia"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rPr>
              <w:t>大写（人民币）：</w:t>
            </w:r>
            <w:r>
              <w:rPr>
                <w:rFonts w:hint="eastAsia" w:ascii="微软雅黑" w:hAnsi="微软雅黑" w:eastAsia="微软雅黑" w:cs="微软雅黑"/>
                <w:color w:val="FF0000"/>
                <w:sz w:val="15"/>
                <w:szCs w:val="15"/>
                <w:lang w:val="en-US" w:eastAsia="zh-CN"/>
              </w:rPr>
              <w:t>贰拾贰万肆仟柒佰柒拾捌元柒角陆分</w:t>
            </w:r>
          </w:p>
        </w:tc>
        <w:tc>
          <w:tcPr>
            <w:tcW w:w="2823" w:type="dxa"/>
            <w:gridSpan w:val="2"/>
            <w:noWrap w:val="0"/>
            <w:vAlign w:val="top"/>
          </w:tcPr>
          <w:p>
            <w:pPr>
              <w:widowControl w:val="0"/>
              <w:snapToGrid w:val="0"/>
              <w:spacing w:line="240" w:lineRule="auto"/>
              <w:jc w:val="left"/>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lang w:val="en-US" w:eastAsia="zh-CN"/>
              </w:rPr>
              <w:t>小写：￥</w:t>
            </w:r>
            <w:r>
              <w:rPr>
                <w:rFonts w:hint="eastAsia" w:ascii="微软雅黑" w:hAnsi="微软雅黑" w:eastAsia="微软雅黑" w:cs="微软雅黑"/>
                <w:color w:val="FF0000"/>
                <w:sz w:val="15"/>
                <w:szCs w:val="15"/>
                <w:lang w:val="en-US" w:eastAsia="zh-CN"/>
              </w:rPr>
              <w:t>224778.76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876" w:type="dxa"/>
            <w:gridSpan w:val="3"/>
            <w:noWrap w:val="0"/>
            <w:vAlign w:val="top"/>
          </w:tcPr>
          <w:p>
            <w:pPr>
              <w:widowControl w:val="0"/>
              <w:snapToGrid w:val="0"/>
              <w:spacing w:line="240" w:lineRule="auto"/>
              <w:jc w:val="center"/>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lang w:val="en-US" w:eastAsia="zh-CN"/>
              </w:rPr>
              <w:t>税额：</w:t>
            </w:r>
          </w:p>
        </w:tc>
        <w:tc>
          <w:tcPr>
            <w:tcW w:w="4951" w:type="dxa"/>
            <w:gridSpan w:val="5"/>
            <w:noWrap w:val="0"/>
            <w:vAlign w:val="top"/>
          </w:tcPr>
          <w:p>
            <w:pPr>
              <w:widowControl w:val="0"/>
              <w:snapToGrid w:val="0"/>
              <w:spacing w:line="240" w:lineRule="auto"/>
              <w:jc w:val="left"/>
              <w:rPr>
                <w:rFonts w:hint="eastAsia"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rPr>
              <w:t>大写（人民币）：</w:t>
            </w:r>
            <w:r>
              <w:rPr>
                <w:rFonts w:hint="eastAsia" w:ascii="微软雅黑" w:hAnsi="微软雅黑" w:eastAsia="微软雅黑" w:cs="微软雅黑"/>
                <w:color w:val="FF0000"/>
                <w:sz w:val="15"/>
                <w:szCs w:val="15"/>
                <w:lang w:val="en-US" w:eastAsia="zh-CN"/>
              </w:rPr>
              <w:t>贰万玖仟贰佰贰拾壹元贰角肆分</w:t>
            </w:r>
          </w:p>
        </w:tc>
        <w:tc>
          <w:tcPr>
            <w:tcW w:w="2823" w:type="dxa"/>
            <w:gridSpan w:val="2"/>
            <w:noWrap w:val="0"/>
            <w:vAlign w:val="top"/>
          </w:tcPr>
          <w:p>
            <w:pPr>
              <w:widowControl w:val="0"/>
              <w:snapToGrid w:val="0"/>
              <w:spacing w:line="240" w:lineRule="auto"/>
              <w:jc w:val="left"/>
              <w:rPr>
                <w:rFonts w:hint="default" w:ascii="微软雅黑" w:hAnsi="微软雅黑" w:eastAsia="微软雅黑" w:cs="微软雅黑"/>
                <w:color w:val="auto"/>
                <w:sz w:val="15"/>
                <w:szCs w:val="15"/>
                <w:lang w:val="en-US" w:eastAsia="zh-CN"/>
              </w:rPr>
            </w:pPr>
            <w:r>
              <w:rPr>
                <w:rFonts w:hint="eastAsia" w:ascii="微软雅黑" w:hAnsi="微软雅黑" w:eastAsia="微软雅黑" w:cs="微软雅黑"/>
                <w:color w:val="auto"/>
                <w:sz w:val="15"/>
                <w:szCs w:val="15"/>
                <w:lang w:val="en-US" w:eastAsia="zh-CN"/>
              </w:rPr>
              <w:t>小写：￥</w:t>
            </w:r>
            <w:r>
              <w:rPr>
                <w:rFonts w:hint="eastAsia" w:ascii="微软雅黑" w:hAnsi="微软雅黑" w:eastAsia="微软雅黑" w:cs="微软雅黑"/>
                <w:color w:val="FF0000"/>
                <w:sz w:val="15"/>
                <w:szCs w:val="15"/>
                <w:lang w:val="en-US" w:eastAsia="zh-CN"/>
              </w:rPr>
              <w:t>29221.24</w:t>
            </w:r>
          </w:p>
        </w:tc>
      </w:tr>
    </w:tbl>
    <w:p>
      <w:pPr>
        <w:widowControl w:val="0"/>
        <w:tabs>
          <w:tab w:val="left" w:pos="8295"/>
          <w:tab w:val="left" w:pos="9870"/>
          <w:tab w:val="left" w:pos="10185"/>
          <w:tab w:val="left" w:pos="12600"/>
          <w:tab w:val="left" w:pos="12705"/>
          <w:tab w:val="left" w:pos="12915"/>
        </w:tabs>
        <w:adjustRightInd w:val="0"/>
        <w:snapToGrid w:val="0"/>
        <w:spacing w:line="240" w:lineRule="auto"/>
        <w:rPr>
          <w:rFonts w:hint="eastAsia" w:ascii="微软雅黑" w:hAnsi="微软雅黑" w:eastAsia="微软雅黑" w:cs="微软雅黑"/>
          <w:b/>
          <w:sz w:val="15"/>
          <w:szCs w:val="15"/>
        </w:rPr>
      </w:pPr>
      <w:r>
        <w:rPr>
          <w:rFonts w:hint="eastAsia" w:ascii="微软雅黑" w:hAnsi="微软雅黑" w:eastAsia="微软雅黑" w:cs="微软雅黑"/>
          <w:b/>
          <w:bCs/>
          <w:sz w:val="15"/>
          <w:szCs w:val="15"/>
        </w:rPr>
        <w:t>二、</w:t>
      </w:r>
      <w:r>
        <w:rPr>
          <w:rFonts w:hint="eastAsia" w:ascii="微软雅黑" w:hAnsi="微软雅黑" w:eastAsia="微软雅黑" w:cs="微软雅黑"/>
          <w:b/>
          <w:sz w:val="15"/>
          <w:szCs w:val="15"/>
        </w:rPr>
        <w:t>交货日期</w:t>
      </w:r>
      <w:r>
        <w:rPr>
          <w:rFonts w:hint="eastAsia" w:ascii="微软雅黑" w:hAnsi="微软雅黑" w:eastAsia="微软雅黑" w:cs="微软雅黑"/>
          <w:sz w:val="15"/>
          <w:szCs w:val="15"/>
        </w:rPr>
        <w:t>：</w:t>
      </w:r>
      <w:r>
        <w:rPr>
          <w:rFonts w:hint="eastAsia" w:ascii="微软雅黑" w:hAnsi="微软雅黑" w:eastAsia="微软雅黑" w:cs="微软雅黑"/>
          <w:color w:val="FF0000"/>
          <w:sz w:val="15"/>
          <w:szCs w:val="15"/>
          <w:lang w:eastAsia="zh-CN"/>
        </w:rPr>
        <w:t>电话通知送货后</w:t>
      </w:r>
      <w:r>
        <w:rPr>
          <w:rFonts w:hint="eastAsia" w:ascii="微软雅黑" w:hAnsi="微软雅黑" w:eastAsia="微软雅黑" w:cs="微软雅黑"/>
          <w:color w:val="FF0000"/>
          <w:sz w:val="15"/>
          <w:szCs w:val="15"/>
          <w:lang w:val="en-US" w:eastAsia="zh-CN"/>
        </w:rPr>
        <w:t>5日内到货</w:t>
      </w:r>
      <w:r>
        <w:rPr>
          <w:rFonts w:hint="eastAsia" w:ascii="微软雅黑" w:hAnsi="微软雅黑" w:eastAsia="微软雅黑" w:cs="微软雅黑"/>
          <w:sz w:val="15"/>
          <w:szCs w:val="15"/>
        </w:rPr>
        <w:t>，卖方将货物交到买方并经签收才视为已经交货。</w:t>
      </w:r>
      <w:r>
        <w:rPr>
          <w:rFonts w:hint="eastAsia" w:ascii="微软雅黑" w:hAnsi="微软雅黑" w:eastAsia="微软雅黑" w:cs="微软雅黑"/>
          <w:sz w:val="15"/>
          <w:szCs w:val="15"/>
          <w:lang w:val="en-US" w:eastAsia="zh-CN"/>
        </w:rPr>
        <w:t xml:space="preserve">  </w:t>
      </w:r>
      <w:r>
        <w:rPr>
          <w:rFonts w:hint="eastAsia" w:ascii="微软雅黑" w:hAnsi="微软雅黑" w:eastAsia="微软雅黑" w:cs="微软雅黑"/>
          <w:b/>
          <w:sz w:val="15"/>
          <w:szCs w:val="15"/>
        </w:rPr>
        <w:t>履行地点：</w:t>
      </w:r>
      <w:r>
        <w:rPr>
          <w:rFonts w:hint="eastAsia" w:ascii="微软雅黑" w:hAnsi="微软雅黑" w:eastAsia="微软雅黑" w:cs="微软雅黑"/>
          <w:sz w:val="15"/>
          <w:szCs w:val="15"/>
        </w:rPr>
        <w:t>在买方所在地或买方指定的仓</w:t>
      </w:r>
      <w:r>
        <w:rPr>
          <w:rFonts w:hint="eastAsia" w:ascii="微软雅黑" w:hAnsi="微软雅黑" w:eastAsia="微软雅黑" w:cs="微软雅黑"/>
          <w:sz w:val="15"/>
          <w:szCs w:val="15"/>
          <w:lang w:val="en-US" w:eastAsia="zh-CN"/>
        </w:rPr>
        <w:t>库</w:t>
      </w:r>
      <w:r>
        <w:rPr>
          <w:rFonts w:hint="eastAsia" w:ascii="微软雅黑" w:hAnsi="微软雅黑" w:eastAsia="微软雅黑" w:cs="微软雅黑"/>
          <w:sz w:val="15"/>
          <w:szCs w:val="15"/>
          <w:u w:val="single"/>
          <w:lang w:val="en-US" w:eastAsia="zh-CN"/>
        </w:rPr>
        <w:t>丽珠集团（宁夏）制药有限公司原辅料仓库。</w:t>
      </w:r>
      <w:r>
        <w:rPr>
          <w:rFonts w:hint="eastAsia" w:ascii="微软雅黑" w:hAnsi="微软雅黑" w:eastAsia="微软雅黑" w:cs="微软雅黑"/>
          <w:b/>
          <w:sz w:val="15"/>
          <w:szCs w:val="15"/>
        </w:rPr>
        <w:t>交货方法：</w:t>
      </w:r>
      <w:r>
        <w:rPr>
          <w:rFonts w:hint="eastAsia" w:ascii="微软雅黑" w:hAnsi="微软雅黑" w:eastAsia="微软雅黑" w:cs="微软雅黑"/>
          <w:sz w:val="15"/>
          <w:szCs w:val="15"/>
        </w:rPr>
        <w:t>送货（自提、送货、托运含代办托运等，必须选择其一）。卖方送货或托运的运输方式：公路（铁路、公路、航空） ；送货、托运到达站点：</w:t>
      </w:r>
      <w:r>
        <w:rPr>
          <w:rFonts w:hint="eastAsia" w:ascii="微软雅黑" w:hAnsi="微软雅黑" w:eastAsia="微软雅黑" w:cs="微软雅黑"/>
          <w:sz w:val="15"/>
          <w:szCs w:val="15"/>
          <w:lang w:val="en-US" w:eastAsia="zh-CN"/>
        </w:rPr>
        <w:t xml:space="preserve"> </w:t>
      </w:r>
      <w:r>
        <w:rPr>
          <w:rFonts w:hint="eastAsia" w:ascii="微软雅黑" w:hAnsi="微软雅黑" w:eastAsia="微软雅黑" w:cs="微软雅黑"/>
          <w:sz w:val="15"/>
          <w:szCs w:val="15"/>
          <w:u w:val="single"/>
        </w:rPr>
        <w:t xml:space="preserve"> </w:t>
      </w:r>
      <w:r>
        <w:rPr>
          <w:rFonts w:hint="eastAsia" w:ascii="微软雅黑" w:hAnsi="微软雅黑" w:eastAsia="微软雅黑" w:cs="微软雅黑"/>
          <w:sz w:val="15"/>
          <w:szCs w:val="15"/>
          <w:u w:val="single"/>
          <w:lang w:val="en-US" w:eastAsia="zh-CN"/>
        </w:rPr>
        <w:t xml:space="preserve">/ </w:t>
      </w:r>
      <w:r>
        <w:rPr>
          <w:rFonts w:hint="eastAsia" w:ascii="微软雅黑" w:hAnsi="微软雅黑" w:eastAsia="微软雅黑" w:cs="微软雅黑"/>
          <w:sz w:val="15"/>
          <w:szCs w:val="15"/>
        </w:rPr>
        <w:t>；送货、托运时运费、保险费用由</w:t>
      </w:r>
      <w:r>
        <w:rPr>
          <w:rFonts w:hint="eastAsia" w:ascii="微软雅黑" w:hAnsi="微软雅黑" w:eastAsia="微软雅黑" w:cs="微软雅黑"/>
          <w:sz w:val="15"/>
          <w:szCs w:val="15"/>
          <w:u w:val="single"/>
        </w:rPr>
        <w:t>卖方</w:t>
      </w:r>
      <w:r>
        <w:rPr>
          <w:rFonts w:hint="eastAsia" w:ascii="微软雅黑" w:hAnsi="微软雅黑" w:eastAsia="微软雅黑" w:cs="微软雅黑"/>
          <w:sz w:val="15"/>
          <w:szCs w:val="15"/>
        </w:rPr>
        <w:t>承担。</w:t>
      </w:r>
      <w:r>
        <w:rPr>
          <w:rFonts w:hint="eastAsia" w:ascii="微软雅黑" w:hAnsi="微软雅黑" w:eastAsia="微软雅黑" w:cs="微软雅黑"/>
          <w:b/>
          <w:sz w:val="15"/>
          <w:szCs w:val="15"/>
        </w:rPr>
        <w:t>[注：如是分期交货，则需特别约定并写明每次交货日期和数量]</w:t>
      </w:r>
    </w:p>
    <w:p>
      <w:pPr>
        <w:widowControl w:val="0"/>
        <w:tabs>
          <w:tab w:val="left" w:pos="8295"/>
          <w:tab w:val="left" w:pos="9870"/>
          <w:tab w:val="left" w:pos="10185"/>
          <w:tab w:val="left" w:pos="12600"/>
          <w:tab w:val="left" w:pos="12705"/>
          <w:tab w:val="left" w:pos="12915"/>
        </w:tabs>
        <w:adjustRightInd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b/>
          <w:sz w:val="15"/>
          <w:szCs w:val="15"/>
        </w:rPr>
        <w:t>三、包装要求：</w:t>
      </w:r>
      <w:r>
        <w:rPr>
          <w:rFonts w:hint="eastAsia" w:ascii="微软雅黑" w:hAnsi="微软雅黑" w:eastAsia="微软雅黑" w:cs="微软雅黑"/>
          <w:sz w:val="15"/>
          <w:szCs w:val="15"/>
        </w:rPr>
        <w:t>包装按生产单位出厂原始包装确定，必须满足安全运输和储存的需要，包括如下：（1）</w:t>
      </w:r>
      <w:r>
        <w:rPr>
          <w:rFonts w:hint="eastAsia" w:ascii="微软雅黑" w:hAnsi="微软雅黑" w:eastAsia="微软雅黑" w:cs="微软雅黑"/>
          <w:sz w:val="15"/>
          <w:szCs w:val="15"/>
          <w:lang w:val="en-US" w:eastAsia="zh-CN"/>
        </w:rPr>
        <w:t xml:space="preserve"> 包装 袋/桶 外观标签干净无涂改。</w:t>
      </w:r>
    </w:p>
    <w:p>
      <w:pPr>
        <w:widowControl w:val="0"/>
        <w:tabs>
          <w:tab w:val="left" w:pos="8295"/>
          <w:tab w:val="left" w:pos="9870"/>
          <w:tab w:val="left" w:pos="10185"/>
          <w:tab w:val="left" w:pos="12600"/>
          <w:tab w:val="left" w:pos="12705"/>
          <w:tab w:val="left" w:pos="12915"/>
        </w:tabs>
        <w:adjustRightInd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sz w:val="15"/>
          <w:szCs w:val="15"/>
        </w:rPr>
        <w:t>四、货物的验收：1、数量验收：</w:t>
      </w:r>
      <w:r>
        <w:rPr>
          <w:rFonts w:hint="eastAsia" w:ascii="微软雅黑" w:hAnsi="微软雅黑" w:eastAsia="微软雅黑" w:cs="微软雅黑"/>
          <w:sz w:val="15"/>
          <w:szCs w:val="15"/>
        </w:rPr>
        <w:t>卖方送货或托运交货的，卖方应提供发送的货物数量证明，由买方按卖方提供的证明验收，</w:t>
      </w:r>
      <w:r>
        <w:rPr>
          <w:rFonts w:hint="eastAsia" w:ascii="微软雅黑" w:hAnsi="微软雅黑" w:eastAsia="微软雅黑" w:cs="微软雅黑"/>
          <w:b/>
          <w:sz w:val="15"/>
          <w:szCs w:val="15"/>
        </w:rPr>
        <w:t>允差为±</w:t>
      </w:r>
      <w:r>
        <w:rPr>
          <w:rFonts w:hint="eastAsia" w:ascii="微软雅黑" w:hAnsi="微软雅黑" w:eastAsia="微软雅黑" w:cs="微软雅黑"/>
          <w:b/>
          <w:sz w:val="15"/>
          <w:szCs w:val="15"/>
          <w:lang w:val="en-US" w:eastAsia="zh-CN"/>
        </w:rPr>
        <w:t>5</w:t>
      </w:r>
      <w:r>
        <w:rPr>
          <w:rFonts w:hint="eastAsia" w:ascii="微软雅黑" w:hAnsi="微软雅黑" w:eastAsia="微软雅黑" w:cs="微软雅黑"/>
          <w:b/>
          <w:sz w:val="15"/>
          <w:szCs w:val="15"/>
        </w:rPr>
        <w:t>%</w:t>
      </w:r>
      <w:r>
        <w:rPr>
          <w:rFonts w:hint="eastAsia" w:ascii="微软雅黑" w:hAnsi="微软雅黑" w:eastAsia="微软雅黑" w:cs="微软雅黑"/>
          <w:sz w:val="15"/>
          <w:szCs w:val="15"/>
        </w:rPr>
        <w:t>。如实际收货量与发货量不符或有破损等情况，买方应在5个工作日内及时书面通知卖方并提供相应的证明。卖方在收到通知后</w:t>
      </w:r>
      <w:r>
        <w:rPr>
          <w:rFonts w:hint="eastAsia" w:ascii="微软雅黑" w:hAnsi="微软雅黑" w:eastAsia="微软雅黑" w:cs="微软雅黑"/>
          <w:sz w:val="15"/>
          <w:szCs w:val="15"/>
          <w:lang w:val="en-US" w:eastAsia="zh-CN"/>
        </w:rPr>
        <w:t>的</w:t>
      </w:r>
      <w:r>
        <w:rPr>
          <w:rFonts w:hint="eastAsia" w:ascii="微软雅黑" w:hAnsi="微软雅黑" w:eastAsia="微软雅黑" w:cs="微软雅黑"/>
          <w:sz w:val="15"/>
          <w:szCs w:val="15"/>
        </w:rPr>
        <w:t>5个工作日内书面确认，</w:t>
      </w:r>
      <w:r>
        <w:rPr>
          <w:rFonts w:hint="eastAsia" w:ascii="微软雅黑" w:hAnsi="微软雅黑" w:eastAsia="微软雅黑" w:cs="微软雅黑"/>
          <w:sz w:val="15"/>
          <w:szCs w:val="15"/>
          <w:lang w:val="en-US" w:eastAsia="zh-CN"/>
        </w:rPr>
        <w:t>逾期视为同意买方确认的数量，双方以买方确认的数量进行结算</w:t>
      </w:r>
      <w:r>
        <w:rPr>
          <w:rFonts w:hint="eastAsia" w:ascii="微软雅黑" w:hAnsi="微软雅黑" w:eastAsia="微软雅黑" w:cs="微软雅黑"/>
          <w:sz w:val="15"/>
          <w:szCs w:val="15"/>
        </w:rPr>
        <w:t>。如买方已预付货款的，卖方</w:t>
      </w:r>
      <w:r>
        <w:rPr>
          <w:rFonts w:hint="eastAsia" w:ascii="微软雅黑" w:hAnsi="微软雅黑" w:eastAsia="微软雅黑" w:cs="微软雅黑"/>
          <w:sz w:val="15"/>
          <w:szCs w:val="15"/>
          <w:lang w:val="en-US" w:eastAsia="zh-CN"/>
        </w:rPr>
        <w:t>应于7个工作日内退回相应款项（如有）</w:t>
      </w:r>
      <w:r>
        <w:rPr>
          <w:rFonts w:hint="eastAsia" w:ascii="微软雅黑" w:hAnsi="微软雅黑" w:eastAsia="微软雅黑" w:cs="微软雅黑"/>
          <w:sz w:val="15"/>
          <w:szCs w:val="15"/>
        </w:rPr>
        <w:t>。</w:t>
      </w:r>
    </w:p>
    <w:p>
      <w:pPr>
        <w:widowControl w:val="0"/>
        <w:tabs>
          <w:tab w:val="left" w:pos="8295"/>
          <w:tab w:val="left" w:pos="9870"/>
          <w:tab w:val="left" w:pos="10185"/>
          <w:tab w:val="left" w:pos="12600"/>
          <w:tab w:val="left" w:pos="12705"/>
          <w:tab w:val="left" w:pos="12915"/>
        </w:tabs>
        <w:adjustRightInd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b/>
          <w:sz w:val="15"/>
          <w:szCs w:val="15"/>
        </w:rPr>
        <w:t>2、质量验收：</w:t>
      </w:r>
      <w:r>
        <w:rPr>
          <w:rFonts w:hint="eastAsia" w:ascii="微软雅黑" w:hAnsi="微软雅黑" w:eastAsia="微软雅黑" w:cs="微软雅黑"/>
          <w:sz w:val="15"/>
          <w:szCs w:val="15"/>
        </w:rPr>
        <w:t>A、验收的质量标准号和颁布部门：</w:t>
      </w:r>
      <w:r>
        <w:rPr>
          <w:rFonts w:hint="eastAsia" w:ascii="微软雅黑" w:hAnsi="微软雅黑" w:eastAsia="微软雅黑" w:cs="微软雅黑"/>
          <w:sz w:val="15"/>
          <w:szCs w:val="15"/>
          <w:lang w:val="en-US" w:eastAsia="zh-CN"/>
        </w:rPr>
        <w:t>A、</w:t>
      </w:r>
      <w:r>
        <w:rPr>
          <w:rFonts w:hint="eastAsia" w:ascii="微软雅黑" w:hAnsi="微软雅黑" w:eastAsia="微软雅黑" w:cs="微软雅黑"/>
          <w:sz w:val="15"/>
          <w:szCs w:val="15"/>
          <w:lang w:eastAsia="zh-CN"/>
        </w:rPr>
        <w:t>按供货方提供的</w:t>
      </w:r>
      <w:r>
        <w:rPr>
          <w:rFonts w:hint="eastAsia" w:ascii="微软雅黑" w:hAnsi="微软雅黑" w:eastAsia="微软雅黑" w:cs="微软雅黑"/>
          <w:sz w:val="15"/>
          <w:szCs w:val="15"/>
          <w:lang w:val="en-US" w:eastAsia="zh-CN"/>
        </w:rPr>
        <w:t>P3-1 150KG通过实验的技术指标为准。</w:t>
      </w:r>
      <w:r>
        <w:rPr>
          <w:rFonts w:hint="eastAsia" w:ascii="微软雅黑" w:hAnsi="微软雅黑" w:eastAsia="微软雅黑" w:cs="微软雅黑"/>
          <w:sz w:val="15"/>
          <w:szCs w:val="15"/>
        </w:rPr>
        <w:t>B、验收时间和方法：买方收货后应尽快按上列质量标准验收产品质量，如买方认为产品质量不符合质量标准，应</w:t>
      </w:r>
      <w:r>
        <w:rPr>
          <w:rFonts w:hint="eastAsia" w:ascii="微软雅黑" w:hAnsi="微软雅黑" w:eastAsia="微软雅黑" w:cs="微软雅黑"/>
          <w:sz w:val="15"/>
          <w:szCs w:val="15"/>
          <w:lang w:val="en-US" w:eastAsia="zh-CN"/>
        </w:rPr>
        <w:t>及时</w:t>
      </w:r>
      <w:r>
        <w:rPr>
          <w:rFonts w:hint="eastAsia" w:ascii="微软雅黑" w:hAnsi="微软雅黑" w:eastAsia="微软雅黑" w:cs="微软雅黑"/>
          <w:sz w:val="15"/>
          <w:szCs w:val="15"/>
        </w:rPr>
        <w:t>通知卖方。如卖方对买方的验收结果不予认可，即由双方共同抽样送</w:t>
      </w:r>
      <w:r>
        <w:rPr>
          <w:rFonts w:hint="eastAsia" w:ascii="微软雅黑" w:hAnsi="微软雅黑" w:eastAsia="微软雅黑" w:cs="微软雅黑"/>
          <w:sz w:val="15"/>
          <w:szCs w:val="15"/>
          <w:u w:val="single"/>
          <w:lang w:val="en-US" w:eastAsia="zh-CN"/>
        </w:rPr>
        <w:t>第三方</w:t>
      </w:r>
      <w:r>
        <w:rPr>
          <w:rFonts w:hint="eastAsia" w:ascii="微软雅黑" w:hAnsi="微软雅黑" w:eastAsia="微软雅黑" w:cs="微软雅黑"/>
          <w:sz w:val="15"/>
          <w:szCs w:val="15"/>
        </w:rPr>
        <w:t>检验机构按标准检验。经检验，如产品质量不符合质量标准，</w:t>
      </w:r>
      <w:r>
        <w:rPr>
          <w:rFonts w:hint="eastAsia" w:ascii="微软雅黑" w:hAnsi="微软雅黑" w:eastAsia="微软雅黑" w:cs="微软雅黑"/>
          <w:sz w:val="15"/>
          <w:szCs w:val="15"/>
          <w:lang w:val="en-US" w:eastAsia="zh-CN"/>
        </w:rPr>
        <w:t>买方有权解除合同且不承担任何责任，或由</w:t>
      </w:r>
      <w:r>
        <w:rPr>
          <w:rFonts w:hint="eastAsia" w:ascii="微软雅黑" w:hAnsi="微软雅黑" w:eastAsia="微软雅黑" w:cs="微软雅黑"/>
          <w:sz w:val="15"/>
          <w:szCs w:val="15"/>
        </w:rPr>
        <w:t>卖方负责退、换。检测费及因退换货而产生的费用由卖方承担。如因产品质量而影响买方生产销售给买方造成损失的，卖方应</w:t>
      </w:r>
      <w:r>
        <w:rPr>
          <w:rFonts w:hint="eastAsia" w:ascii="微软雅黑" w:hAnsi="微软雅黑" w:eastAsia="微软雅黑" w:cs="微软雅黑"/>
          <w:sz w:val="15"/>
          <w:szCs w:val="15"/>
          <w:lang w:val="en-US" w:eastAsia="zh-CN"/>
        </w:rPr>
        <w:t>于检测结果确定之日起15个工作日内</w:t>
      </w:r>
      <w:r>
        <w:rPr>
          <w:rFonts w:hint="eastAsia" w:ascii="微软雅黑" w:hAnsi="微软雅黑" w:eastAsia="微软雅黑" w:cs="微软雅黑"/>
          <w:sz w:val="15"/>
          <w:szCs w:val="15"/>
        </w:rPr>
        <w:t>赔偿</w:t>
      </w:r>
      <w:r>
        <w:rPr>
          <w:rFonts w:hint="eastAsia" w:ascii="微软雅黑" w:hAnsi="微软雅黑" w:eastAsia="微软雅黑" w:cs="微软雅黑"/>
          <w:sz w:val="15"/>
          <w:szCs w:val="15"/>
          <w:lang w:val="en-US" w:eastAsia="zh-CN"/>
        </w:rPr>
        <w:t>并退还已付款项（如有）</w:t>
      </w:r>
      <w:r>
        <w:rPr>
          <w:rFonts w:hint="eastAsia" w:ascii="微软雅黑" w:hAnsi="微软雅黑" w:eastAsia="微软雅黑" w:cs="微软雅黑"/>
          <w:sz w:val="15"/>
          <w:szCs w:val="15"/>
        </w:rPr>
        <w:t>。</w:t>
      </w:r>
      <w:r>
        <w:rPr>
          <w:rFonts w:hint="eastAsia" w:ascii="微软雅黑" w:hAnsi="微软雅黑" w:eastAsia="微软雅黑" w:cs="微软雅黑"/>
          <w:sz w:val="15"/>
          <w:szCs w:val="15"/>
          <w:lang w:val="en-US" w:eastAsia="zh-CN"/>
        </w:rPr>
        <w:t>因产品质量问题处理，</w:t>
      </w:r>
      <w:r>
        <w:rPr>
          <w:rFonts w:hint="eastAsia" w:ascii="微软雅黑" w:hAnsi="微软雅黑" w:eastAsia="微软雅黑" w:cs="微软雅黑"/>
          <w:sz w:val="15"/>
          <w:szCs w:val="15"/>
        </w:rPr>
        <w:t>买方付款</w:t>
      </w:r>
      <w:r>
        <w:rPr>
          <w:rFonts w:hint="eastAsia" w:ascii="微软雅黑" w:hAnsi="微软雅黑" w:eastAsia="微软雅黑" w:cs="微软雅黑"/>
          <w:sz w:val="15"/>
          <w:szCs w:val="15"/>
          <w:lang w:val="en-US" w:eastAsia="zh-CN"/>
        </w:rPr>
        <w:t>期限相应延长，同时买方有权直接在未支付款项中扣除违约金及赔偿款项。</w:t>
      </w:r>
    </w:p>
    <w:p>
      <w:pPr>
        <w:adjustRightInd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五、</w:t>
      </w:r>
      <w:r>
        <w:rPr>
          <w:rFonts w:hint="eastAsia" w:ascii="微软雅黑" w:hAnsi="微软雅黑" w:eastAsia="微软雅黑" w:cs="微软雅黑"/>
          <w:b/>
          <w:sz w:val="15"/>
          <w:szCs w:val="15"/>
        </w:rPr>
        <w:t>付款方式及期限：</w:t>
      </w:r>
      <w:r>
        <w:rPr>
          <w:rFonts w:hint="eastAsia" w:ascii="微软雅黑" w:hAnsi="微软雅黑" w:eastAsia="微软雅黑" w:cs="微软雅黑"/>
          <w:color w:val="FF0000"/>
          <w:sz w:val="15"/>
          <w:szCs w:val="15"/>
          <w:lang w:eastAsia="zh-CN"/>
        </w:rPr>
        <w:t>货到验收合格后，凭卖方开具的</w:t>
      </w:r>
      <w:r>
        <w:rPr>
          <w:rFonts w:hint="eastAsia" w:ascii="微软雅黑" w:hAnsi="微软雅黑" w:eastAsia="微软雅黑" w:cs="微软雅黑"/>
          <w:color w:val="FF0000"/>
          <w:sz w:val="15"/>
          <w:szCs w:val="15"/>
          <w:lang w:val="en-US" w:eastAsia="zh-CN"/>
        </w:rPr>
        <w:t>13%增值税发票30天内</w:t>
      </w:r>
      <w:r>
        <w:rPr>
          <w:rFonts w:hint="eastAsia" w:ascii="微软雅黑" w:hAnsi="微软雅黑" w:eastAsia="微软雅黑" w:cs="微软雅黑"/>
          <w:color w:val="FF0000"/>
          <w:sz w:val="15"/>
          <w:szCs w:val="15"/>
          <w:lang w:eastAsia="zh-CN"/>
        </w:rPr>
        <w:t>以</w:t>
      </w:r>
      <w:r>
        <w:rPr>
          <w:rFonts w:hint="eastAsia" w:ascii="微软雅黑" w:hAnsi="微软雅黑" w:eastAsia="微软雅黑" w:cs="微软雅黑"/>
          <w:color w:val="FF0000"/>
          <w:sz w:val="15"/>
          <w:szCs w:val="15"/>
        </w:rPr>
        <w:t>6个月银行承兑汇票</w:t>
      </w:r>
      <w:r>
        <w:rPr>
          <w:rFonts w:hint="eastAsia" w:ascii="微软雅黑" w:hAnsi="微软雅黑" w:eastAsia="微软雅黑" w:cs="微软雅黑"/>
          <w:color w:val="FF0000"/>
          <w:sz w:val="15"/>
          <w:szCs w:val="15"/>
          <w:lang w:eastAsia="zh-CN"/>
        </w:rPr>
        <w:t>支付货款</w:t>
      </w:r>
      <w:r>
        <w:rPr>
          <w:rFonts w:hint="eastAsia" w:ascii="微软雅黑" w:hAnsi="微软雅黑" w:eastAsia="微软雅黑" w:cs="微软雅黑"/>
          <w:sz w:val="15"/>
          <w:szCs w:val="15"/>
        </w:rPr>
        <w:t>。买方所付货款必须汇入本合同指定的帐户（卖方</w:t>
      </w:r>
      <w:r>
        <w:rPr>
          <w:rFonts w:hint="eastAsia" w:ascii="微软雅黑" w:hAnsi="微软雅黑" w:eastAsia="微软雅黑" w:cs="微软雅黑"/>
          <w:sz w:val="15"/>
          <w:szCs w:val="15"/>
          <w:lang w:val="en-US" w:eastAsia="zh-CN"/>
        </w:rPr>
        <w:t>凭加盖公章的</w:t>
      </w:r>
      <w:r>
        <w:rPr>
          <w:rFonts w:hint="eastAsia" w:ascii="微软雅黑" w:hAnsi="微软雅黑" w:eastAsia="微软雅黑" w:cs="微软雅黑"/>
          <w:sz w:val="15"/>
          <w:szCs w:val="15"/>
        </w:rPr>
        <w:t>书面通知的除外）。在本合同履行过程中，如国家税率或税收法律法规或政策调整，卖方应按照法律规定开具合法合规的增值税专用发票给买方，并保证在无税价格不变的情况下不因税率的调整增加买方的实际支出。</w:t>
      </w:r>
      <w:r>
        <w:rPr>
          <w:rFonts w:hint="eastAsia" w:ascii="微软雅黑" w:hAnsi="微软雅黑" w:eastAsia="微软雅黑" w:cs="微软雅黑"/>
          <w:spacing w:val="-2"/>
          <w:kern w:val="2"/>
          <w:sz w:val="15"/>
          <w:szCs w:val="15"/>
        </w:rPr>
        <w:t>如因</w:t>
      </w:r>
      <w:r>
        <w:rPr>
          <w:rFonts w:hint="eastAsia" w:ascii="微软雅黑" w:hAnsi="微软雅黑" w:eastAsia="微软雅黑" w:cs="微软雅黑"/>
          <w:spacing w:val="-2"/>
          <w:kern w:val="2"/>
          <w:sz w:val="15"/>
          <w:szCs w:val="15"/>
          <w:lang w:eastAsia="zh-CN"/>
        </w:rPr>
        <w:t>卖方</w:t>
      </w:r>
      <w:r>
        <w:rPr>
          <w:rFonts w:hint="eastAsia" w:ascii="微软雅黑" w:hAnsi="微软雅黑" w:eastAsia="微软雅黑" w:cs="微软雅黑"/>
          <w:spacing w:val="-2"/>
          <w:kern w:val="2"/>
          <w:sz w:val="15"/>
          <w:szCs w:val="15"/>
        </w:rPr>
        <w:t>未开具发票、或发票在运输途中发生丢失、损毁等情况，以及所开具的增值税发票被税务机关或其他机关认定为不符合相关政策规定，致使</w:t>
      </w:r>
      <w:r>
        <w:rPr>
          <w:rFonts w:hint="eastAsia" w:ascii="微软雅黑" w:hAnsi="微软雅黑" w:eastAsia="微软雅黑" w:cs="微软雅黑"/>
          <w:spacing w:val="-2"/>
          <w:kern w:val="2"/>
          <w:sz w:val="15"/>
          <w:szCs w:val="15"/>
          <w:lang w:eastAsia="zh-CN"/>
        </w:rPr>
        <w:t>买方</w:t>
      </w:r>
      <w:r>
        <w:rPr>
          <w:rFonts w:hint="eastAsia" w:ascii="微软雅黑" w:hAnsi="微软雅黑" w:eastAsia="微软雅黑" w:cs="微软雅黑"/>
          <w:spacing w:val="-2"/>
          <w:kern w:val="2"/>
          <w:sz w:val="15"/>
          <w:szCs w:val="15"/>
        </w:rPr>
        <w:t>无法抵扣、需补缴税款或滞纳金等其他处罚的，</w:t>
      </w:r>
      <w:r>
        <w:rPr>
          <w:rFonts w:hint="eastAsia" w:ascii="微软雅黑" w:hAnsi="微软雅黑" w:eastAsia="微软雅黑" w:cs="微软雅黑"/>
          <w:spacing w:val="-2"/>
          <w:kern w:val="2"/>
          <w:sz w:val="15"/>
          <w:szCs w:val="15"/>
          <w:lang w:eastAsia="zh-CN"/>
        </w:rPr>
        <w:t>卖方</w:t>
      </w:r>
      <w:r>
        <w:rPr>
          <w:rFonts w:hint="eastAsia" w:ascii="微软雅黑" w:hAnsi="微软雅黑" w:eastAsia="微软雅黑" w:cs="微软雅黑"/>
          <w:spacing w:val="-2"/>
          <w:kern w:val="2"/>
          <w:sz w:val="15"/>
          <w:szCs w:val="15"/>
        </w:rPr>
        <w:t>应承担赔偿责任（包括但不限于</w:t>
      </w:r>
      <w:r>
        <w:rPr>
          <w:rFonts w:hint="eastAsia" w:ascii="微软雅黑" w:hAnsi="微软雅黑" w:eastAsia="微软雅黑" w:cs="微软雅黑"/>
          <w:spacing w:val="-2"/>
          <w:kern w:val="2"/>
          <w:sz w:val="15"/>
          <w:szCs w:val="15"/>
          <w:lang w:eastAsia="zh-CN"/>
        </w:rPr>
        <w:t>买方</w:t>
      </w:r>
      <w:r>
        <w:rPr>
          <w:rFonts w:hint="eastAsia" w:ascii="微软雅黑" w:hAnsi="微软雅黑" w:eastAsia="微软雅黑" w:cs="微软雅黑"/>
          <w:spacing w:val="-2"/>
          <w:kern w:val="2"/>
          <w:sz w:val="15"/>
          <w:szCs w:val="15"/>
        </w:rPr>
        <w:t>所承担的税款、滞纳金、罚款以及合同约定的一定比例的赔偿款）。</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六、知识产权保证</w:t>
      </w:r>
      <w:r>
        <w:rPr>
          <w:rFonts w:hint="eastAsia" w:ascii="微软雅黑" w:hAnsi="微软雅黑" w:eastAsia="微软雅黑" w:cs="微软雅黑"/>
          <w:sz w:val="15"/>
          <w:szCs w:val="15"/>
        </w:rPr>
        <w:t>：卖方保证对本合同项下产品，拥有自主知识产权或合法授权；保证买方在中华人民共和国境内使用该货物或货物的任一部分时，免受第三方提出的侵犯其专利、商标等其他在先权利的起诉。如发生此类纠纷，由卖方负责处理并承担全部责任和费用；给买方造成损失的，卖方应予赔偿。</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七、</w:t>
      </w:r>
      <w:r>
        <w:rPr>
          <w:rFonts w:hint="eastAsia" w:ascii="微软雅黑" w:hAnsi="微软雅黑" w:eastAsia="微软雅黑" w:cs="微软雅黑"/>
          <w:b/>
          <w:sz w:val="15"/>
          <w:szCs w:val="15"/>
        </w:rPr>
        <w:t>违约责任：</w:t>
      </w:r>
      <w:r>
        <w:rPr>
          <w:rFonts w:hint="eastAsia" w:ascii="微软雅黑" w:hAnsi="微软雅黑" w:eastAsia="微软雅黑" w:cs="微软雅黑"/>
          <w:sz w:val="15"/>
          <w:szCs w:val="15"/>
        </w:rPr>
        <w:t>卖方逾期供货</w:t>
      </w:r>
      <w:r>
        <w:rPr>
          <w:rFonts w:hint="eastAsia" w:ascii="微软雅黑" w:hAnsi="微软雅黑" w:eastAsia="微软雅黑" w:cs="微软雅黑"/>
          <w:sz w:val="15"/>
          <w:szCs w:val="15"/>
          <w:lang w:val="en-US" w:eastAsia="zh-CN"/>
        </w:rPr>
        <w:t>或退款（如有）</w:t>
      </w:r>
      <w:r>
        <w:rPr>
          <w:rFonts w:hint="eastAsia" w:ascii="微软雅黑" w:hAnsi="微软雅黑" w:eastAsia="微软雅黑" w:cs="微软雅黑"/>
          <w:sz w:val="15"/>
          <w:szCs w:val="15"/>
        </w:rPr>
        <w:t>、买方逾期支付货款，均按每日万分之三支付违约金。卖方逾期</w:t>
      </w:r>
      <w:r>
        <w:rPr>
          <w:rFonts w:hint="eastAsia" w:ascii="微软雅黑" w:hAnsi="微软雅黑" w:eastAsia="微软雅黑" w:cs="微软雅黑"/>
          <w:sz w:val="15"/>
          <w:szCs w:val="15"/>
          <w:u w:val="single"/>
          <w:lang w:val="en-US" w:eastAsia="zh-CN"/>
        </w:rPr>
        <w:t>45</w:t>
      </w:r>
      <w:r>
        <w:rPr>
          <w:rFonts w:hint="eastAsia" w:ascii="微软雅黑" w:hAnsi="微软雅黑" w:eastAsia="微软雅黑" w:cs="微软雅黑"/>
          <w:sz w:val="15"/>
          <w:szCs w:val="15"/>
        </w:rPr>
        <w:t>天供货，买方可终止本合同。如因卖方逾期供货而影响买方生产、销售</w:t>
      </w:r>
      <w:r>
        <w:rPr>
          <w:rFonts w:hint="eastAsia" w:ascii="微软雅黑" w:hAnsi="微软雅黑" w:eastAsia="微软雅黑" w:cs="微软雅黑"/>
          <w:sz w:val="15"/>
          <w:szCs w:val="15"/>
          <w:lang w:val="en-US" w:eastAsia="zh-CN"/>
        </w:rPr>
        <w:t>的</w:t>
      </w:r>
      <w:r>
        <w:rPr>
          <w:rFonts w:hint="eastAsia" w:ascii="微软雅黑" w:hAnsi="微软雅黑" w:eastAsia="微软雅黑" w:cs="微软雅黑"/>
          <w:sz w:val="15"/>
          <w:szCs w:val="15"/>
        </w:rPr>
        <w:t>，卖方应予赔偿。</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sz w:val="15"/>
          <w:szCs w:val="15"/>
        </w:rPr>
        <w:t>八、廉政承诺：</w:t>
      </w:r>
      <w:r>
        <w:rPr>
          <w:rFonts w:hint="eastAsia" w:ascii="微软雅黑" w:hAnsi="微软雅黑" w:eastAsia="微软雅黑" w:cs="微软雅黑"/>
          <w:sz w:val="15"/>
          <w:szCs w:val="15"/>
        </w:rPr>
        <w:t>卖方承诺不得为获取商业机会、结算等事项对买方有关工作人员直接或间接提供请客、送礼或暗中给予回扣、佣金、有价证券、实物或其它形式的好处。如在本合同履行过程中买方工作人员以业务、结算等事项索取贿赂的，卖方应如实向买方进行举报。如有违反本条约定的，买方有权解除本合同，因合同解除所造成的损失全部由卖方承担。</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lang w:val="en-US" w:eastAsia="zh-CN"/>
        </w:rPr>
        <w:t>九、ESG要求：</w:t>
      </w:r>
      <w:r>
        <w:rPr>
          <w:rFonts w:hint="eastAsia" w:ascii="微软雅黑" w:hAnsi="微软雅黑" w:eastAsia="微软雅黑" w:cs="微软雅黑"/>
          <w:sz w:val="15"/>
          <w:szCs w:val="15"/>
        </w:rPr>
        <w:t>卖方承诺</w:t>
      </w:r>
      <w:r>
        <w:rPr>
          <w:rFonts w:hint="eastAsia" w:ascii="微软雅黑" w:hAnsi="微软雅黑" w:eastAsia="微软雅黑" w:cs="微软雅黑"/>
          <w:sz w:val="15"/>
          <w:szCs w:val="15"/>
          <w:lang w:val="en-US" w:eastAsia="zh-CN"/>
        </w:rPr>
        <w:t>遵守《丽珠医药集团股份有限公司供应商行为准则》（以下简称“《准则》”，已公布在丽珠官方网站www.livzon.com.cn）。买方每年对卖方进行年度综合考评（考评内容包含卖方的ESG绩效表现以及卖方是否全面遵守《准则》），年度综合考评结果将影响</w:t>
      </w:r>
      <w:r>
        <w:rPr>
          <w:rFonts w:hint="eastAsia" w:ascii="微软雅黑" w:hAnsi="微软雅黑" w:eastAsia="微软雅黑" w:cs="微软雅黑"/>
          <w:sz w:val="15"/>
          <w:szCs w:val="15"/>
        </w:rPr>
        <w:t>下一年</w:t>
      </w:r>
      <w:r>
        <w:rPr>
          <w:rFonts w:hint="eastAsia" w:ascii="微软雅黑" w:hAnsi="微软雅黑" w:eastAsia="微软雅黑" w:cs="微软雅黑"/>
          <w:sz w:val="15"/>
          <w:szCs w:val="15"/>
          <w:lang w:val="en-US" w:eastAsia="zh-CN"/>
        </w:rPr>
        <w:t>度买方从卖方</w:t>
      </w:r>
      <w:r>
        <w:rPr>
          <w:rFonts w:hint="eastAsia" w:ascii="微软雅黑" w:hAnsi="微软雅黑" w:eastAsia="微软雅黑" w:cs="微软雅黑"/>
          <w:sz w:val="15"/>
          <w:szCs w:val="15"/>
        </w:rPr>
        <w:t>采购</w:t>
      </w:r>
      <w:r>
        <w:rPr>
          <w:rFonts w:hint="eastAsia" w:ascii="微软雅黑" w:hAnsi="微软雅黑" w:eastAsia="微软雅黑" w:cs="微软雅黑"/>
          <w:sz w:val="15"/>
          <w:szCs w:val="15"/>
          <w:lang w:val="en-US" w:eastAsia="zh-CN"/>
        </w:rPr>
        <w:t>的</w:t>
      </w:r>
      <w:r>
        <w:rPr>
          <w:rFonts w:hint="eastAsia" w:ascii="微软雅黑" w:hAnsi="微软雅黑" w:eastAsia="微软雅黑" w:cs="微软雅黑"/>
          <w:sz w:val="15"/>
          <w:szCs w:val="15"/>
        </w:rPr>
        <w:t>份额</w:t>
      </w:r>
      <w:r>
        <w:rPr>
          <w:rFonts w:hint="eastAsia" w:ascii="微软雅黑" w:hAnsi="微软雅黑" w:eastAsia="微软雅黑" w:cs="微软雅黑"/>
          <w:sz w:val="15"/>
          <w:szCs w:val="15"/>
          <w:lang w:val="en-US" w:eastAsia="zh-CN"/>
        </w:rPr>
        <w:t>。若卖方的年度综合考评结果不合格，买方有权要求卖方立即整改，如果卖方未及时整改或整改达不到要求，买方有权终止本合同，</w:t>
      </w:r>
      <w:r>
        <w:rPr>
          <w:rFonts w:hint="eastAsia" w:ascii="微软雅黑" w:hAnsi="微软雅黑" w:eastAsia="微软雅黑" w:cs="微软雅黑"/>
          <w:sz w:val="15"/>
          <w:szCs w:val="15"/>
        </w:rPr>
        <w:t>因合同解除所造成的损失全部由卖方承担。</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安全、环保、职业健康管理：卖方在生产、贮存、运输、装卸等合同服务全过程中应当遵循国家、地方、行业等关于安全、环保、职业健康管理的法律法规和规范性文件要求，如因违反上述规定造成的买方损失应当全部由卖方承担。</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lang w:val="en-US" w:eastAsia="zh-CN"/>
        </w:rPr>
        <w:t>十</w:t>
      </w:r>
      <w:r>
        <w:rPr>
          <w:rFonts w:hint="eastAsia" w:ascii="微软雅黑" w:hAnsi="微软雅黑" w:eastAsia="微软雅黑" w:cs="微软雅黑"/>
          <w:b/>
          <w:bCs/>
          <w:sz w:val="15"/>
          <w:szCs w:val="15"/>
        </w:rPr>
        <w:t>、解决合同争议的方式：</w:t>
      </w:r>
      <w:r>
        <w:rPr>
          <w:rFonts w:hint="eastAsia" w:ascii="微软雅黑" w:hAnsi="微软雅黑" w:eastAsia="微软雅黑" w:cs="微软雅黑"/>
          <w:sz w:val="15"/>
          <w:szCs w:val="15"/>
          <w:lang w:val="en-US" w:eastAsia="zh-CN"/>
        </w:rPr>
        <w:t>向原告</w:t>
      </w:r>
      <w:r>
        <w:rPr>
          <w:rFonts w:hint="eastAsia" w:ascii="微软雅黑" w:hAnsi="微软雅黑" w:eastAsia="微软雅黑" w:cs="微软雅黑"/>
          <w:sz w:val="15"/>
          <w:szCs w:val="15"/>
        </w:rPr>
        <w:t>方所在地有管辖权</w:t>
      </w:r>
      <w:r>
        <w:rPr>
          <w:rFonts w:hint="eastAsia" w:ascii="微软雅黑" w:hAnsi="微软雅黑" w:eastAsia="微软雅黑" w:cs="微软雅黑"/>
          <w:sz w:val="15"/>
          <w:szCs w:val="15"/>
          <w:lang w:val="en-US" w:eastAsia="zh-CN"/>
        </w:rPr>
        <w:t>或合同签订地【广东省珠海市金湾区】</w:t>
      </w:r>
      <w:r>
        <w:rPr>
          <w:rFonts w:hint="eastAsia" w:ascii="微软雅黑" w:hAnsi="微软雅黑" w:eastAsia="微软雅黑" w:cs="微软雅黑"/>
          <w:sz w:val="15"/>
          <w:szCs w:val="15"/>
        </w:rPr>
        <w:t>的法院</w:t>
      </w:r>
      <w:r>
        <w:rPr>
          <w:rFonts w:hint="eastAsia" w:ascii="微软雅黑" w:hAnsi="微软雅黑" w:eastAsia="微软雅黑" w:cs="微软雅黑"/>
          <w:sz w:val="15"/>
          <w:szCs w:val="15"/>
          <w:lang w:val="en-US" w:eastAsia="zh-CN"/>
        </w:rPr>
        <w:t>起诉</w:t>
      </w:r>
      <w:r>
        <w:rPr>
          <w:rFonts w:hint="eastAsia" w:ascii="微软雅黑" w:hAnsi="微软雅黑" w:eastAsia="微软雅黑" w:cs="微软雅黑"/>
          <w:sz w:val="15"/>
          <w:szCs w:val="15"/>
        </w:rPr>
        <w:t>。</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十</w:t>
      </w:r>
      <w:r>
        <w:rPr>
          <w:rFonts w:hint="eastAsia" w:ascii="微软雅黑" w:hAnsi="微软雅黑" w:eastAsia="微软雅黑" w:cs="微软雅黑"/>
          <w:b/>
          <w:bCs/>
          <w:sz w:val="15"/>
          <w:szCs w:val="15"/>
          <w:lang w:val="en-US" w:eastAsia="zh-CN"/>
        </w:rPr>
        <w:t>一</w:t>
      </w:r>
      <w:r>
        <w:rPr>
          <w:rFonts w:hint="eastAsia" w:ascii="微软雅黑" w:hAnsi="微软雅黑" w:eastAsia="微软雅黑" w:cs="微软雅黑"/>
          <w:b/>
          <w:bCs/>
          <w:sz w:val="15"/>
          <w:szCs w:val="15"/>
          <w:lang w:eastAsia="zh-CN"/>
        </w:rPr>
        <w:t>：</w:t>
      </w:r>
      <w:r>
        <w:rPr>
          <w:rFonts w:hint="eastAsia" w:ascii="微软雅黑" w:hAnsi="微软雅黑" w:eastAsia="微软雅黑" w:cs="微软雅黑"/>
          <w:sz w:val="15"/>
          <w:szCs w:val="15"/>
        </w:rPr>
        <w:t xml:space="preserve">合同的组成：本合同附件包括 </w:t>
      </w:r>
      <w:r>
        <w:rPr>
          <w:rFonts w:hint="eastAsia" w:ascii="微软雅黑" w:hAnsi="微软雅黑" w:eastAsia="微软雅黑" w:cs="微软雅黑"/>
          <w:sz w:val="15"/>
          <w:szCs w:val="15"/>
          <w:u w:val="single"/>
          <w:lang w:val="en-US" w:eastAsia="zh-CN"/>
        </w:rPr>
        <w:t xml:space="preserve">   /  </w:t>
      </w:r>
      <w:r>
        <w:rPr>
          <w:rFonts w:hint="eastAsia" w:ascii="微软雅黑" w:hAnsi="微软雅黑" w:eastAsia="微软雅黑" w:cs="微软雅黑"/>
          <w:sz w:val="15"/>
          <w:szCs w:val="15"/>
        </w:rPr>
        <w:t xml:space="preserve"> ，其为本合同的有效组成部分，与本合同具有同等效力，本合同一式 </w:t>
      </w:r>
      <w:r>
        <w:rPr>
          <w:rFonts w:hint="eastAsia" w:ascii="微软雅黑" w:hAnsi="微软雅黑" w:eastAsia="微软雅黑" w:cs="微软雅黑"/>
          <w:sz w:val="15"/>
          <w:szCs w:val="15"/>
          <w:lang w:val="en-US" w:eastAsia="zh-CN"/>
        </w:rPr>
        <w:t>4</w:t>
      </w:r>
      <w:r>
        <w:rPr>
          <w:rFonts w:hint="eastAsia" w:ascii="微软雅黑" w:hAnsi="微软雅黑" w:eastAsia="微软雅黑" w:cs="微软雅黑"/>
          <w:sz w:val="15"/>
          <w:szCs w:val="15"/>
        </w:rPr>
        <w:t xml:space="preserve">份，买方执 </w:t>
      </w:r>
      <w:r>
        <w:rPr>
          <w:rFonts w:hint="eastAsia" w:ascii="微软雅黑" w:hAnsi="微软雅黑" w:eastAsia="微软雅黑" w:cs="微软雅黑"/>
          <w:sz w:val="15"/>
          <w:szCs w:val="15"/>
          <w:lang w:val="en-US" w:eastAsia="zh-CN"/>
        </w:rPr>
        <w:t>2</w:t>
      </w:r>
      <w:r>
        <w:rPr>
          <w:rFonts w:hint="eastAsia" w:ascii="微软雅黑" w:hAnsi="微软雅黑" w:eastAsia="微软雅黑" w:cs="微软雅黑"/>
          <w:sz w:val="15"/>
          <w:szCs w:val="15"/>
        </w:rPr>
        <w:t xml:space="preserve"> 份，卖方执 </w:t>
      </w:r>
      <w:r>
        <w:rPr>
          <w:rFonts w:hint="eastAsia" w:ascii="微软雅黑" w:hAnsi="微软雅黑" w:eastAsia="微软雅黑" w:cs="微软雅黑"/>
          <w:sz w:val="15"/>
          <w:szCs w:val="15"/>
          <w:lang w:val="en-US" w:eastAsia="zh-CN"/>
        </w:rPr>
        <w:t>2</w:t>
      </w:r>
      <w:r>
        <w:rPr>
          <w:rFonts w:hint="eastAsia" w:ascii="微软雅黑" w:hAnsi="微软雅黑" w:eastAsia="微软雅黑" w:cs="微软雅黑"/>
          <w:sz w:val="15"/>
          <w:szCs w:val="15"/>
        </w:rPr>
        <w:t xml:space="preserve"> 份。</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十</w:t>
      </w:r>
      <w:r>
        <w:rPr>
          <w:rFonts w:hint="eastAsia" w:ascii="微软雅黑" w:hAnsi="微软雅黑" w:eastAsia="微软雅黑" w:cs="微软雅黑"/>
          <w:b/>
          <w:bCs/>
          <w:sz w:val="15"/>
          <w:szCs w:val="15"/>
          <w:lang w:val="en-US" w:eastAsia="zh-CN"/>
        </w:rPr>
        <w:t>二：</w:t>
      </w:r>
      <w:r>
        <w:rPr>
          <w:rFonts w:hint="eastAsia" w:ascii="微软雅黑" w:hAnsi="微软雅黑" w:eastAsia="微软雅黑" w:cs="微软雅黑"/>
          <w:sz w:val="15"/>
          <w:szCs w:val="15"/>
        </w:rPr>
        <w:t>本合同经双方签字盖公章</w:t>
      </w:r>
      <w:r>
        <w:rPr>
          <w:rFonts w:hint="eastAsia" w:ascii="微软雅黑" w:hAnsi="微软雅黑" w:eastAsia="微软雅黑" w:cs="微软雅黑"/>
          <w:sz w:val="15"/>
          <w:szCs w:val="15"/>
          <w:lang w:val="en-US" w:eastAsia="zh-CN"/>
        </w:rPr>
        <w:t>或合同专用章</w:t>
      </w:r>
      <w:r>
        <w:rPr>
          <w:rFonts w:hint="eastAsia" w:ascii="微软雅黑" w:hAnsi="微软雅黑" w:eastAsia="微软雅黑" w:cs="微软雅黑"/>
          <w:sz w:val="15"/>
          <w:szCs w:val="15"/>
        </w:rPr>
        <w:t>后生效</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本合同条款约定如与双方签署的其他任何文本不一致的，以本合同为准。</w:t>
      </w:r>
    </w:p>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十</w:t>
      </w:r>
      <w:r>
        <w:rPr>
          <w:rFonts w:hint="eastAsia" w:ascii="微软雅黑" w:hAnsi="微软雅黑" w:eastAsia="微软雅黑" w:cs="微软雅黑"/>
          <w:b/>
          <w:bCs/>
          <w:sz w:val="15"/>
          <w:szCs w:val="15"/>
          <w:lang w:val="en-US" w:eastAsia="zh-CN"/>
        </w:rPr>
        <w:t>三</w:t>
      </w:r>
      <w:r>
        <w:rPr>
          <w:rFonts w:hint="eastAsia" w:ascii="微软雅黑" w:hAnsi="微软雅黑" w:eastAsia="微软雅黑" w:cs="微软雅黑"/>
          <w:b/>
          <w:bCs/>
          <w:sz w:val="15"/>
          <w:szCs w:val="15"/>
          <w:lang w:eastAsia="zh-CN"/>
        </w:rPr>
        <w:t>：</w:t>
      </w:r>
      <w:r>
        <w:rPr>
          <w:rFonts w:hint="eastAsia" w:ascii="微软雅黑" w:hAnsi="微软雅黑" w:eastAsia="微软雅黑" w:cs="微软雅黑"/>
          <w:sz w:val="15"/>
          <w:szCs w:val="15"/>
        </w:rPr>
        <w:t xml:space="preserve">特别注意：鉴于买方生产产品为药品，对原料质量有特殊要求，因此，卖方保证各批次产品质量稳定。如果卖方发生可能影响产品质量的情况（包括但不限于以下情况）时，均应立即书面通知买方并提供小样供买方做稳定性试验：1、生产工艺、质量标准、产品有效期变更或返工；2、主要生产设备变更；3、关键起始原材料或主要来源变更；4、包装方式、标签内容等发生变更时。否则，因未及时告知上述变更而造成买方损失的，卖方应承担相应的赔偿责任。如因上述变更导致产品未通过买方稳定性试验的，买方有权解除合同且不承担任何责任，同时卖方应退还已支付款项。                                    </w:t>
      </w:r>
    </w:p>
    <w:tbl>
      <w:tblPr>
        <w:tblStyle w:val="2"/>
        <w:tblpPr w:leftFromText="180" w:rightFromText="180" w:vertAnchor="text" w:horzAnchor="page" w:tblpX="657" w:tblpY="320"/>
        <w:tblOverlap w:val="never"/>
        <w:tblW w:w="10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3"/>
        <w:gridCol w:w="2544"/>
        <w:gridCol w:w="236"/>
        <w:gridCol w:w="2446"/>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623" w:type="dxa"/>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卖方（必须盖章）：</w:t>
            </w:r>
            <w:r>
              <w:rPr>
                <w:rFonts w:hint="eastAsia" w:ascii="微软雅黑" w:hAnsi="微软雅黑" w:eastAsia="微软雅黑" w:cs="微软雅黑"/>
                <w:color w:val="FF0000"/>
                <w:sz w:val="15"/>
                <w:szCs w:val="15"/>
              </w:rPr>
              <w:t>上海兴长活性炭有限公司</w:t>
            </w:r>
          </w:p>
        </w:tc>
        <w:tc>
          <w:tcPr>
            <w:tcW w:w="2544" w:type="dxa"/>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代表人：</w:t>
            </w:r>
          </w:p>
        </w:tc>
        <w:tc>
          <w:tcPr>
            <w:tcW w:w="236" w:type="dxa"/>
            <w:vMerge w:val="restart"/>
            <w:noWrap w:val="0"/>
            <w:vAlign w:val="top"/>
          </w:tcPr>
          <w:p>
            <w:pPr>
              <w:widowControl w:val="0"/>
              <w:snapToGrid w:val="0"/>
              <w:spacing w:line="240" w:lineRule="auto"/>
              <w:ind w:left="0" w:firstLine="0"/>
              <w:rPr>
                <w:rFonts w:hint="eastAsia" w:ascii="微软雅黑" w:hAnsi="微软雅黑" w:eastAsia="微软雅黑" w:cs="微软雅黑"/>
                <w:sz w:val="15"/>
                <w:szCs w:val="15"/>
              </w:rPr>
            </w:pPr>
          </w:p>
        </w:tc>
        <w:tc>
          <w:tcPr>
            <w:tcW w:w="2446"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买方(必须盖章):丽珠集团</w:t>
            </w:r>
            <w:r>
              <w:rPr>
                <w:rFonts w:hint="eastAsia" w:ascii="微软雅黑" w:hAnsi="微软雅黑" w:eastAsia="微软雅黑" w:cs="微软雅黑"/>
                <w:sz w:val="15"/>
                <w:szCs w:val="15"/>
                <w:lang w:eastAsia="zh-CN"/>
              </w:rPr>
              <w:t>（宁夏）</w:t>
            </w:r>
            <w:r>
              <w:rPr>
                <w:rFonts w:hint="eastAsia" w:ascii="微软雅黑" w:hAnsi="微软雅黑" w:eastAsia="微软雅黑" w:cs="微软雅黑"/>
                <w:sz w:val="15"/>
                <w:szCs w:val="15"/>
              </w:rPr>
              <w:t>制药有限公司</w:t>
            </w:r>
          </w:p>
        </w:tc>
        <w:tc>
          <w:tcPr>
            <w:tcW w:w="2951"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代表人：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623" w:type="dxa"/>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地址：</w:t>
            </w:r>
            <w:r>
              <w:rPr>
                <w:rFonts w:hint="eastAsia" w:ascii="微软雅黑" w:hAnsi="微软雅黑" w:eastAsia="微软雅黑" w:cs="微软雅黑"/>
                <w:color w:val="FF0000"/>
                <w:sz w:val="15"/>
                <w:szCs w:val="15"/>
              </w:rPr>
              <w:t>上海市嘉定区江桥镇建华村66号</w:t>
            </w:r>
          </w:p>
        </w:tc>
        <w:tc>
          <w:tcPr>
            <w:tcW w:w="2544" w:type="dxa"/>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开户行：</w:t>
            </w:r>
            <w:r>
              <w:rPr>
                <w:rFonts w:hint="eastAsia" w:ascii="微软雅黑" w:hAnsi="微软雅黑" w:eastAsia="微软雅黑" w:cs="微软雅黑"/>
                <w:color w:val="FF0000"/>
                <w:sz w:val="15"/>
                <w:szCs w:val="15"/>
              </w:rPr>
              <w:t>农行嘉定区江桥支行</w:t>
            </w:r>
          </w:p>
        </w:tc>
        <w:tc>
          <w:tcPr>
            <w:tcW w:w="236" w:type="dxa"/>
            <w:vMerge w:val="continue"/>
            <w:noWrap w:val="0"/>
            <w:vAlign w:val="top"/>
          </w:tcPr>
          <w:p>
            <w:pPr>
              <w:widowControl w:val="0"/>
              <w:snapToGrid w:val="0"/>
              <w:spacing w:line="240" w:lineRule="auto"/>
              <w:rPr>
                <w:rFonts w:hint="eastAsia" w:ascii="微软雅黑" w:hAnsi="微软雅黑" w:eastAsia="微软雅黑" w:cs="微软雅黑"/>
                <w:sz w:val="15"/>
                <w:szCs w:val="15"/>
              </w:rPr>
            </w:pPr>
          </w:p>
        </w:tc>
        <w:tc>
          <w:tcPr>
            <w:tcW w:w="2446"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地址：宁夏平罗县太沙工业园区</w:t>
            </w:r>
          </w:p>
        </w:tc>
        <w:tc>
          <w:tcPr>
            <w:tcW w:w="2951"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开户行：</w:t>
            </w:r>
            <w:r>
              <w:rPr>
                <w:rFonts w:hint="eastAsia" w:ascii="微软雅黑" w:hAnsi="微软雅黑" w:eastAsia="微软雅黑" w:cs="微软雅黑"/>
                <w:sz w:val="15"/>
                <w:szCs w:val="15"/>
                <w:lang w:val="en-US" w:eastAsia="zh-CN"/>
              </w:rPr>
              <w:t>中国工商银行股份有限公司平罗星海支行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623" w:type="dxa"/>
            <w:noWrap w:val="0"/>
            <w:vAlign w:val="top"/>
          </w:tcPr>
          <w:p>
            <w:pPr>
              <w:widowControl w:val="0"/>
              <w:snapToGrid w:val="0"/>
              <w:spacing w:line="240" w:lineRule="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邮    编：</w:t>
            </w:r>
            <w:r>
              <w:rPr>
                <w:rFonts w:hint="eastAsia" w:ascii="微软雅黑" w:hAnsi="微软雅黑" w:eastAsia="微软雅黑" w:cs="微软雅黑"/>
                <w:color w:val="FF0000"/>
                <w:sz w:val="15"/>
                <w:szCs w:val="15"/>
              </w:rPr>
              <w:t>201803</w:t>
            </w:r>
          </w:p>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电    </w:t>
            </w:r>
            <w:r>
              <w:rPr>
                <w:rFonts w:hint="eastAsia" w:ascii="微软雅黑" w:hAnsi="微软雅黑" w:eastAsia="微软雅黑" w:cs="微软雅黑"/>
                <w:sz w:val="15"/>
                <w:szCs w:val="15"/>
                <w:lang w:val="en-US" w:eastAsia="zh-CN"/>
              </w:rPr>
              <w:t>话：</w:t>
            </w:r>
            <w:r>
              <w:rPr>
                <w:rFonts w:hint="eastAsia" w:ascii="微软雅黑" w:hAnsi="微软雅黑" w:eastAsia="微软雅黑" w:cs="微软雅黑"/>
                <w:color w:val="FF0000"/>
                <w:sz w:val="15"/>
                <w:szCs w:val="15"/>
              </w:rPr>
              <w:t>021-59115983  </w:t>
            </w:r>
            <w:r>
              <w:rPr>
                <w:rFonts w:hint="eastAsia" w:ascii="微软雅黑" w:hAnsi="微软雅黑" w:eastAsia="微软雅黑" w:cs="微软雅黑"/>
                <w:sz w:val="15"/>
                <w:szCs w:val="15"/>
              </w:rPr>
              <w:t> </w:t>
            </w:r>
          </w:p>
        </w:tc>
        <w:tc>
          <w:tcPr>
            <w:tcW w:w="2544" w:type="dxa"/>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rPr>
              <w:t>帐号：</w:t>
            </w:r>
            <w:r>
              <w:rPr>
                <w:rFonts w:hint="eastAsia" w:ascii="微软雅黑" w:hAnsi="微软雅黑" w:eastAsia="微软雅黑" w:cs="微软雅黑"/>
                <w:color w:val="FF0000"/>
                <w:sz w:val="15"/>
                <w:szCs w:val="15"/>
              </w:rPr>
              <w:t>0382 7500 8740 08444</w:t>
            </w:r>
          </w:p>
        </w:tc>
        <w:tc>
          <w:tcPr>
            <w:tcW w:w="236" w:type="dxa"/>
            <w:vMerge w:val="continue"/>
            <w:noWrap w:val="0"/>
            <w:vAlign w:val="top"/>
          </w:tcPr>
          <w:p>
            <w:pPr>
              <w:widowControl w:val="0"/>
              <w:snapToGrid w:val="0"/>
              <w:spacing w:line="240" w:lineRule="auto"/>
              <w:rPr>
                <w:rFonts w:hint="eastAsia" w:ascii="微软雅黑" w:hAnsi="微软雅黑" w:eastAsia="微软雅黑" w:cs="微软雅黑"/>
                <w:sz w:val="15"/>
                <w:szCs w:val="15"/>
              </w:rPr>
            </w:pPr>
          </w:p>
        </w:tc>
        <w:tc>
          <w:tcPr>
            <w:tcW w:w="2446"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电话：</w:t>
            </w:r>
            <w:r>
              <w:rPr>
                <w:rFonts w:hint="eastAsia" w:ascii="微软雅黑" w:hAnsi="微软雅黑" w:eastAsia="微软雅黑" w:cs="微软雅黑"/>
                <w:sz w:val="15"/>
                <w:szCs w:val="15"/>
                <w:lang w:val="en-US" w:eastAsia="zh-CN"/>
              </w:rPr>
              <w:t>0952-6296656</w:t>
            </w:r>
            <w:r>
              <w:rPr>
                <w:rFonts w:hint="eastAsia" w:ascii="微软雅黑" w:hAnsi="微软雅黑" w:eastAsia="微软雅黑" w:cs="微软雅黑"/>
                <w:sz w:val="15"/>
                <w:szCs w:val="15"/>
              </w:rPr>
              <w:t xml:space="preserve">            </w:t>
            </w:r>
          </w:p>
        </w:tc>
        <w:tc>
          <w:tcPr>
            <w:tcW w:w="2951" w:type="dxa"/>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帐号：</w:t>
            </w:r>
            <w:r>
              <w:rPr>
                <w:rFonts w:hint="eastAsia" w:ascii="微软雅黑" w:hAnsi="微软雅黑" w:eastAsia="微软雅黑" w:cs="微软雅黑"/>
                <w:sz w:val="15"/>
                <w:szCs w:val="15"/>
                <w:lang w:val="en-US" w:eastAsia="zh-CN"/>
              </w:rPr>
              <w:t>2904000919200004252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5167" w:type="dxa"/>
            <w:gridSpan w:val="2"/>
            <w:noWrap w:val="0"/>
            <w:vAlign w:val="top"/>
          </w:tcPr>
          <w:p>
            <w:pPr>
              <w:widowControl w:val="0"/>
              <w:snapToGrid w:val="0"/>
              <w:spacing w:line="240" w:lineRule="auto"/>
              <w:rPr>
                <w:rFonts w:hint="eastAsia" w:ascii="微软雅黑" w:hAnsi="微软雅黑" w:eastAsia="微软雅黑" w:cs="微软雅黑"/>
                <w:sz w:val="15"/>
                <w:szCs w:val="15"/>
                <w:lang w:val="en-US" w:eastAsia="zh-CN"/>
              </w:rPr>
            </w:pPr>
            <w:r>
              <w:rPr>
                <w:rFonts w:hint="eastAsia" w:ascii="微软雅黑" w:hAnsi="微软雅黑" w:eastAsia="微软雅黑" w:cs="微软雅黑"/>
                <w:sz w:val="15"/>
                <w:szCs w:val="15"/>
                <w:lang w:val="en-US" w:eastAsia="zh-CN"/>
              </w:rPr>
              <w:t>统一社会信用代码：</w:t>
            </w:r>
          </w:p>
        </w:tc>
        <w:tc>
          <w:tcPr>
            <w:tcW w:w="236" w:type="dxa"/>
            <w:vMerge w:val="continue"/>
            <w:noWrap w:val="0"/>
            <w:vAlign w:val="top"/>
          </w:tcPr>
          <w:p>
            <w:pPr>
              <w:widowControl w:val="0"/>
              <w:snapToGrid w:val="0"/>
              <w:spacing w:line="240" w:lineRule="auto"/>
              <w:rPr>
                <w:rFonts w:hint="eastAsia" w:ascii="微软雅黑" w:hAnsi="微软雅黑" w:eastAsia="微软雅黑" w:cs="微软雅黑"/>
                <w:sz w:val="15"/>
                <w:szCs w:val="15"/>
              </w:rPr>
            </w:pPr>
          </w:p>
        </w:tc>
        <w:tc>
          <w:tcPr>
            <w:tcW w:w="5397" w:type="dxa"/>
            <w:gridSpan w:val="2"/>
            <w:noWrap w:val="0"/>
            <w:vAlign w:val="top"/>
          </w:tcPr>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sz w:val="15"/>
                <w:szCs w:val="15"/>
              </w:rPr>
              <w:t>统一社会信用代码：</w:t>
            </w:r>
            <w:r>
              <w:rPr>
                <w:rFonts w:hint="eastAsia" w:ascii="微软雅黑" w:hAnsi="微软雅黑" w:eastAsia="微软雅黑" w:cs="微软雅黑"/>
                <w:sz w:val="15"/>
                <w:szCs w:val="15"/>
                <w:lang w:val="en-US" w:eastAsia="zh-CN"/>
              </w:rPr>
              <w:t>91640221574877733M</w:t>
            </w:r>
          </w:p>
        </w:tc>
      </w:tr>
    </w:tbl>
    <w:p>
      <w:pPr>
        <w:widowControl w:val="0"/>
        <w:snapToGrid w:val="0"/>
        <w:spacing w:line="240" w:lineRule="auto"/>
        <w:rPr>
          <w:rFonts w:hint="eastAsia" w:ascii="微软雅黑" w:hAnsi="微软雅黑" w:eastAsia="微软雅黑" w:cs="微软雅黑"/>
          <w:sz w:val="15"/>
          <w:szCs w:val="15"/>
        </w:rPr>
      </w:pPr>
      <w:r>
        <w:rPr>
          <w:rFonts w:hint="eastAsia" w:ascii="微软雅黑" w:hAnsi="微软雅黑" w:eastAsia="微软雅黑" w:cs="微软雅黑"/>
          <w:b/>
          <w:bCs/>
          <w:sz w:val="15"/>
          <w:szCs w:val="15"/>
        </w:rPr>
        <w:t>十</w:t>
      </w:r>
      <w:r>
        <w:rPr>
          <w:rFonts w:hint="eastAsia" w:ascii="微软雅黑" w:hAnsi="微软雅黑" w:eastAsia="微软雅黑" w:cs="微软雅黑"/>
          <w:b/>
          <w:bCs/>
          <w:sz w:val="15"/>
          <w:szCs w:val="15"/>
          <w:lang w:val="en-US" w:eastAsia="zh-CN"/>
        </w:rPr>
        <w:t>四</w:t>
      </w:r>
      <w:r>
        <w:rPr>
          <w:rFonts w:hint="eastAsia" w:ascii="微软雅黑" w:hAnsi="微软雅黑" w:eastAsia="微软雅黑" w:cs="微软雅黑"/>
          <w:b/>
          <w:bCs/>
          <w:sz w:val="15"/>
          <w:szCs w:val="15"/>
          <w:lang w:eastAsia="zh-CN"/>
        </w:rPr>
        <w:t>：</w:t>
      </w:r>
      <w:r>
        <w:rPr>
          <w:rFonts w:hint="eastAsia" w:ascii="微软雅黑" w:hAnsi="微软雅黑" w:eastAsia="微软雅黑" w:cs="微软雅黑"/>
          <w:sz w:val="15"/>
          <w:szCs w:val="15"/>
        </w:rPr>
        <w:t>其它约定事项[该项约定只能对上述条款做补充规定，不得作任何实质性变更。否则应有买方法定代表人的特别授权，本合同方可生效。]：</w:t>
      </w:r>
    </w:p>
    <w:p>
      <w:pPr>
        <w:rPr>
          <w:sz w:val="18"/>
          <w:szCs w:val="1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yMDhiNjY1NjgwZDUwMDQwNGFkZGYyMGM0N2IzMjIifQ=="/>
  </w:docVars>
  <w:rsids>
    <w:rsidRoot w:val="315417B7"/>
    <w:rsid w:val="023C4D99"/>
    <w:rsid w:val="02817748"/>
    <w:rsid w:val="04C96CE6"/>
    <w:rsid w:val="07C4574A"/>
    <w:rsid w:val="0B1F4F0E"/>
    <w:rsid w:val="0F502DF8"/>
    <w:rsid w:val="15370401"/>
    <w:rsid w:val="154136EF"/>
    <w:rsid w:val="16FE2244"/>
    <w:rsid w:val="171657DF"/>
    <w:rsid w:val="19402B3E"/>
    <w:rsid w:val="199C7F13"/>
    <w:rsid w:val="19A36620"/>
    <w:rsid w:val="19B24B98"/>
    <w:rsid w:val="19DF1720"/>
    <w:rsid w:val="19E223BB"/>
    <w:rsid w:val="19F94B2D"/>
    <w:rsid w:val="1B7D3539"/>
    <w:rsid w:val="1C353ED6"/>
    <w:rsid w:val="1CC02866"/>
    <w:rsid w:val="23991C63"/>
    <w:rsid w:val="241D4695"/>
    <w:rsid w:val="26C06039"/>
    <w:rsid w:val="27D67AB8"/>
    <w:rsid w:val="28866677"/>
    <w:rsid w:val="291121FF"/>
    <w:rsid w:val="29A86158"/>
    <w:rsid w:val="2B4B75E9"/>
    <w:rsid w:val="2C725E1D"/>
    <w:rsid w:val="2CEB2E12"/>
    <w:rsid w:val="315417B7"/>
    <w:rsid w:val="330D35C5"/>
    <w:rsid w:val="33A656DA"/>
    <w:rsid w:val="343C56C0"/>
    <w:rsid w:val="351942C9"/>
    <w:rsid w:val="36B01608"/>
    <w:rsid w:val="392748D4"/>
    <w:rsid w:val="3B5A2BED"/>
    <w:rsid w:val="3BC9464C"/>
    <w:rsid w:val="3E0617C1"/>
    <w:rsid w:val="3E7B0D9B"/>
    <w:rsid w:val="3FB27C2B"/>
    <w:rsid w:val="406C6B2F"/>
    <w:rsid w:val="42C47502"/>
    <w:rsid w:val="4419616A"/>
    <w:rsid w:val="44C73963"/>
    <w:rsid w:val="458374A7"/>
    <w:rsid w:val="470E6216"/>
    <w:rsid w:val="486C55E1"/>
    <w:rsid w:val="49030FD7"/>
    <w:rsid w:val="4E147B81"/>
    <w:rsid w:val="4EC44A90"/>
    <w:rsid w:val="573D0FD3"/>
    <w:rsid w:val="576411AE"/>
    <w:rsid w:val="58630F8D"/>
    <w:rsid w:val="5B723495"/>
    <w:rsid w:val="69A7173B"/>
    <w:rsid w:val="6ABE349F"/>
    <w:rsid w:val="6B8E7A52"/>
    <w:rsid w:val="6D870C35"/>
    <w:rsid w:val="737223BB"/>
    <w:rsid w:val="738B49D8"/>
    <w:rsid w:val="7618684D"/>
    <w:rsid w:val="7775458B"/>
    <w:rsid w:val="78D07618"/>
    <w:rsid w:val="7A7F4D85"/>
    <w:rsid w:val="7B9D2AF7"/>
    <w:rsid w:val="7D044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unhideWhenUsed/>
    <w:qFormat/>
    <w:uiPriority w:val="99"/>
    <w:rPr>
      <w:color w:val="0563C1"/>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2599</Words>
  <Characters>2780</Characters>
  <Lines>0</Lines>
  <Paragraphs>0</Paragraphs>
  <TotalTime>14</TotalTime>
  <ScaleCrop>false</ScaleCrop>
  <LinksUpToDate>false</LinksUpToDate>
  <CharactersWithSpaces>2975</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2023-06-06T09:27:00Z</dcterms:created>
  <dc:creator>Administrator</dc:creator>
  <cp:lastModifiedBy>zhenningning</cp:lastModifiedBy>
  <cp:lastPrinted>2023-11-02T03:30:00Z</cp:lastPrinted>
  <dcterms:modified xsi:type="dcterms:W3CDTF">2026-06-26T06:05:51Z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C8B84E516CE84C768A9145D7AE58F16D</vt:lpwstr>
  </property>
  <property fmtid="{D5CDD505-2E9C-101B-9397-08002B2CF9AE}" pid="4" name="KSOTemplateDocerSaveRecord">
    <vt:lpwstr>eyJoZGlkIjoiYzJmY2RlZTM5NzY2YWU0MTBiYTNjNjA3ODE0NGQ5NDUiLCJ1c2VySWQiOiIxMjA2OTgyODgyIn0=</vt:lpwstr>
  </property>
</Properties>
</file>