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94D99E">
      <w:pPr>
        <w:keepNext w:val="0"/>
        <w:keepLines w:val="0"/>
        <w:pageBreakBefore w:val="0"/>
        <w:widowControl w:val="0"/>
        <w:kinsoku/>
        <w:wordWrap/>
        <w:overflowPunct/>
        <w:topLinePunct w:val="0"/>
        <w:autoSpaceDE/>
        <w:autoSpaceDN/>
        <w:bidi w:val="0"/>
        <w:adjustRightInd/>
        <w:snapToGrid/>
        <w:spacing w:beforeAutospacing="0" w:line="240" w:lineRule="auto"/>
        <w:ind w:left="0" w:leftChars="0" w:right="0" w:rightChars="0" w:firstLine="0" w:firstLineChars="0"/>
        <w:jc w:val="center"/>
        <w:textAlignment w:val="auto"/>
        <w:outlineLvl w:val="9"/>
        <w:rPr>
          <w:rFonts w:hint="default" w:ascii="黑体" w:hAnsi="黑体" w:eastAsia="黑体" w:cs="黑体"/>
          <w:b/>
          <w:sz w:val="48"/>
          <w:szCs w:val="48"/>
          <w:lang w:val="en-US" w:eastAsia="zh-CN"/>
        </w:rPr>
      </w:pPr>
      <w:bookmarkStart w:id="5" w:name="_GoBack"/>
      <w:bookmarkEnd w:id="5"/>
      <w:permStart w:id="0" w:edGrp="everyone"/>
      <w:r>
        <w:rPr>
          <w:rFonts w:hint="eastAsia" w:ascii="黑体" w:hAnsi="黑体" w:eastAsia="黑体" w:cs="黑体"/>
          <w:b/>
          <w:sz w:val="48"/>
          <w:szCs w:val="48"/>
          <w:lang w:val="en-US" w:eastAsia="zh-CN"/>
        </w:rPr>
        <w:t xml:space="preserve">       </w:t>
      </w:r>
      <w:permEnd w:id="0"/>
    </w:p>
    <w:p w14:paraId="379F6B87">
      <w:pPr>
        <w:keepNext w:val="0"/>
        <w:keepLines w:val="0"/>
        <w:pageBreakBefore w:val="0"/>
        <w:widowControl w:val="0"/>
        <w:kinsoku/>
        <w:wordWrap/>
        <w:overflowPunct/>
        <w:topLinePunct w:val="0"/>
        <w:autoSpaceDE/>
        <w:autoSpaceDN/>
        <w:bidi w:val="0"/>
        <w:adjustRightInd/>
        <w:snapToGrid/>
        <w:spacing w:beforeAutospacing="0" w:line="240" w:lineRule="auto"/>
        <w:ind w:left="0" w:leftChars="0" w:right="0" w:rightChars="0" w:firstLine="0" w:firstLineChars="0"/>
        <w:jc w:val="both"/>
        <w:textAlignment w:val="auto"/>
        <w:outlineLvl w:val="9"/>
        <w:rPr>
          <w:rFonts w:hint="eastAsia" w:ascii="黑体" w:hAnsi="黑体" w:eastAsia="黑体" w:cs="黑体"/>
          <w:b/>
          <w:sz w:val="48"/>
          <w:szCs w:val="48"/>
          <w:lang w:eastAsia="zh-CN"/>
        </w:rPr>
      </w:pPr>
    </w:p>
    <w:p w14:paraId="3792CBD6">
      <w:pPr>
        <w:keepNext w:val="0"/>
        <w:keepLines w:val="0"/>
        <w:pageBreakBefore w:val="0"/>
        <w:widowControl w:val="0"/>
        <w:kinsoku/>
        <w:wordWrap/>
        <w:overflowPunct/>
        <w:topLinePunct w:val="0"/>
        <w:autoSpaceDE/>
        <w:autoSpaceDN/>
        <w:bidi w:val="0"/>
        <w:adjustRightInd/>
        <w:snapToGrid/>
        <w:spacing w:beforeAutospacing="0" w:line="240" w:lineRule="auto"/>
        <w:ind w:left="0" w:leftChars="0" w:right="0" w:rightChars="0" w:firstLine="0" w:firstLineChars="0"/>
        <w:jc w:val="center"/>
        <w:textAlignment w:val="auto"/>
        <w:outlineLvl w:val="9"/>
        <w:rPr>
          <w:rFonts w:hint="eastAsia" w:hAnsi="宋体" w:eastAsiaTheme="minorEastAsia"/>
          <w:b/>
          <w:sz w:val="36"/>
          <w:szCs w:val="36"/>
          <w:lang w:eastAsia="zh-CN"/>
        </w:rPr>
      </w:pPr>
      <w:permStart w:id="1" w:edGrp="everyone"/>
      <w:r>
        <w:rPr>
          <w:rFonts w:hint="eastAsia" w:ascii="黑体" w:hAnsi="黑体" w:eastAsia="黑体" w:cs="黑体"/>
          <w:b/>
          <w:sz w:val="48"/>
          <w:szCs w:val="48"/>
          <w:lang w:val="en-US" w:eastAsia="zh-CN"/>
        </w:rPr>
        <w:t>2026</w:t>
      </w:r>
      <w:permEnd w:id="1"/>
      <w:r>
        <w:rPr>
          <w:rFonts w:hint="eastAsia" w:ascii="黑体" w:hAnsi="黑体" w:eastAsia="黑体" w:cs="黑体"/>
          <w:b/>
          <w:sz w:val="48"/>
          <w:szCs w:val="48"/>
          <w:lang w:eastAsia="zh-CN"/>
        </w:rPr>
        <w:t>年度变更管理台帐</w:t>
      </w:r>
    </w:p>
    <w:p w14:paraId="2EEB83FF">
      <w:pPr>
        <w:keepNext w:val="0"/>
        <w:keepLines w:val="0"/>
        <w:pageBreakBefore w:val="0"/>
        <w:widowControl w:val="0"/>
        <w:kinsoku/>
        <w:wordWrap/>
        <w:overflowPunct/>
        <w:topLinePunct w:val="0"/>
        <w:autoSpaceDE/>
        <w:autoSpaceDN/>
        <w:bidi w:val="0"/>
        <w:adjustRightInd/>
        <w:snapToGrid/>
        <w:spacing w:line="360" w:lineRule="exact"/>
        <w:ind w:left="0" w:leftChars="0" w:right="0" w:rightChars="0" w:firstLine="0" w:firstLineChars="0"/>
        <w:jc w:val="center"/>
        <w:textAlignment w:val="auto"/>
        <w:outlineLvl w:val="9"/>
        <w:rPr>
          <w:rFonts w:hAnsi="宋体"/>
          <w:b/>
          <w:sz w:val="36"/>
          <w:szCs w:val="36"/>
        </w:rPr>
      </w:pPr>
    </w:p>
    <w:p w14:paraId="5D35EF90">
      <w:pPr>
        <w:keepNext w:val="0"/>
        <w:keepLines w:val="0"/>
        <w:pageBreakBefore w:val="0"/>
        <w:widowControl w:val="0"/>
        <w:kinsoku/>
        <w:wordWrap/>
        <w:overflowPunct/>
        <w:topLinePunct w:val="0"/>
        <w:autoSpaceDE/>
        <w:autoSpaceDN/>
        <w:bidi w:val="0"/>
        <w:adjustRightInd/>
        <w:snapToGrid/>
        <w:spacing w:line="360" w:lineRule="exact"/>
        <w:ind w:left="0" w:leftChars="0" w:right="0" w:rightChars="0" w:firstLine="0" w:firstLineChars="0"/>
        <w:jc w:val="center"/>
        <w:textAlignment w:val="auto"/>
        <w:outlineLvl w:val="9"/>
        <w:rPr>
          <w:rFonts w:hAnsi="宋体"/>
          <w:b/>
          <w:sz w:val="36"/>
          <w:szCs w:val="36"/>
        </w:rPr>
      </w:pPr>
    </w:p>
    <w:p w14:paraId="062E0C77">
      <w:pPr>
        <w:keepNext w:val="0"/>
        <w:keepLines w:val="0"/>
        <w:pageBreakBefore w:val="0"/>
        <w:widowControl w:val="0"/>
        <w:kinsoku/>
        <w:wordWrap/>
        <w:overflowPunct/>
        <w:topLinePunct w:val="0"/>
        <w:autoSpaceDE/>
        <w:autoSpaceDN/>
        <w:bidi w:val="0"/>
        <w:adjustRightInd/>
        <w:snapToGrid/>
        <w:spacing w:line="360" w:lineRule="exact"/>
        <w:ind w:left="0" w:leftChars="0" w:right="0" w:rightChars="0" w:firstLine="0" w:firstLineChars="0"/>
        <w:jc w:val="both"/>
        <w:textAlignment w:val="auto"/>
        <w:outlineLvl w:val="9"/>
        <w:rPr>
          <w:rFonts w:hint="default" w:ascii="Times New Roman" w:hAnsi="Times New Roman" w:eastAsia="宋体" w:cs="Times New Roman"/>
          <w:b/>
          <w:sz w:val="36"/>
          <w:szCs w:val="36"/>
          <w:u w:val="single"/>
          <w:lang w:val="en-US" w:eastAsia="zh-CN"/>
        </w:rPr>
      </w:pPr>
      <w:r>
        <w:rPr>
          <w:rFonts w:hint="eastAsia" w:hAnsi="宋体"/>
          <w:b/>
          <w:sz w:val="36"/>
          <w:szCs w:val="36"/>
          <w:lang w:val="en-US" w:eastAsia="zh-CN"/>
        </w:rPr>
        <w:t xml:space="preserve">                                   </w:t>
      </w:r>
      <w:r>
        <w:rPr>
          <w:rFonts w:hint="default" w:ascii="Times New Roman" w:hAnsi="Times New Roman" w:eastAsia="宋体" w:cs="Times New Roman"/>
          <w:b/>
          <w:sz w:val="36"/>
          <w:szCs w:val="36"/>
          <w:lang w:val="en-US" w:eastAsia="zh-CN"/>
        </w:rPr>
        <w:t xml:space="preserve"> </w:t>
      </w:r>
      <w:r>
        <w:rPr>
          <w:rFonts w:hint="eastAsia" w:ascii="Times New Roman" w:hAnsi="Times New Roman" w:eastAsia="宋体" w:cs="Times New Roman"/>
          <w:b/>
          <w:sz w:val="36"/>
          <w:szCs w:val="36"/>
          <w:u w:val="single"/>
          <w:lang w:val="en-US" w:eastAsia="zh-CN"/>
        </w:rPr>
        <w:t>技术变更</w:t>
      </w:r>
    </w:p>
    <w:p w14:paraId="5B3CA032">
      <w:pPr>
        <w:keepNext w:val="0"/>
        <w:keepLines w:val="0"/>
        <w:pageBreakBefore w:val="0"/>
        <w:widowControl w:val="0"/>
        <w:kinsoku/>
        <w:wordWrap/>
        <w:overflowPunct/>
        <w:topLinePunct w:val="0"/>
        <w:autoSpaceDE/>
        <w:autoSpaceDN/>
        <w:bidi w:val="0"/>
        <w:adjustRightInd/>
        <w:snapToGrid/>
        <w:spacing w:line="360" w:lineRule="exact"/>
        <w:ind w:left="0" w:leftChars="0" w:right="0" w:rightChars="0" w:firstLine="0" w:firstLineChars="0"/>
        <w:jc w:val="center"/>
        <w:textAlignment w:val="auto"/>
        <w:outlineLvl w:val="9"/>
        <w:rPr>
          <w:rFonts w:hAnsi="宋体"/>
          <w:b/>
          <w:sz w:val="36"/>
          <w:szCs w:val="36"/>
        </w:rPr>
      </w:pPr>
    </w:p>
    <w:p w14:paraId="11183B99">
      <w:pPr>
        <w:keepNext w:val="0"/>
        <w:keepLines w:val="0"/>
        <w:pageBreakBefore w:val="0"/>
        <w:widowControl w:val="0"/>
        <w:kinsoku/>
        <w:wordWrap/>
        <w:overflowPunct/>
        <w:topLinePunct w:val="0"/>
        <w:autoSpaceDE/>
        <w:autoSpaceDN/>
        <w:bidi w:val="0"/>
        <w:adjustRightInd/>
        <w:snapToGrid/>
        <w:spacing w:line="360" w:lineRule="exact"/>
        <w:ind w:left="0" w:leftChars="0" w:right="0" w:rightChars="0" w:firstLine="0" w:firstLineChars="0"/>
        <w:jc w:val="center"/>
        <w:textAlignment w:val="auto"/>
        <w:outlineLvl w:val="9"/>
        <w:rPr>
          <w:rFonts w:hAnsi="宋体"/>
          <w:b/>
          <w:sz w:val="36"/>
          <w:szCs w:val="36"/>
        </w:rPr>
      </w:pPr>
    </w:p>
    <w:p w14:paraId="6D4B0CAE">
      <w:pPr>
        <w:spacing w:line="440" w:lineRule="atLeast"/>
        <w:jc w:val="center"/>
        <w:rPr>
          <w:rFonts w:hint="eastAsia" w:asciiTheme="minorEastAsia" w:hAnsiTheme="minorEastAsia" w:eastAsiaTheme="minorEastAsia" w:cstheme="minorEastAsia"/>
          <w:sz w:val="28"/>
          <w:szCs w:val="28"/>
        </w:rPr>
      </w:pPr>
      <w:r>
        <w:rPr>
          <w:rFonts w:hint="eastAsia" w:asciiTheme="minorEastAsia" w:hAnsiTheme="minorEastAsia" w:eastAsiaTheme="minorEastAsia" w:cstheme="minorEastAsia"/>
          <w:sz w:val="28"/>
          <w:szCs w:val="28"/>
        </w:rPr>
        <w:t>质量保证部（</w:t>
      </w:r>
      <w:r>
        <w:rPr>
          <w:rFonts w:hint="default" w:ascii="Times New Roman" w:hAnsi="Times New Roman" w:cs="Times New Roman" w:eastAsiaTheme="minorEastAsia"/>
          <w:sz w:val="28"/>
          <w:szCs w:val="28"/>
        </w:rPr>
        <w:t>QA</w:t>
      </w:r>
      <w:r>
        <w:rPr>
          <w:rFonts w:hint="eastAsia" w:asciiTheme="minorEastAsia" w:hAnsiTheme="minorEastAsia" w:eastAsiaTheme="minorEastAsia" w:cstheme="minorEastAsia"/>
          <w:sz w:val="28"/>
          <w:szCs w:val="28"/>
        </w:rPr>
        <w:t>）</w:t>
      </w:r>
    </w:p>
    <w:p w14:paraId="38549AA0">
      <w:pPr>
        <w:spacing w:line="360" w:lineRule="atLeast"/>
        <w:rPr>
          <w:rFonts w:hint="eastAsia" w:asciiTheme="minorEastAsia" w:hAnsiTheme="minorEastAsia" w:eastAsiaTheme="minorEastAsia" w:cstheme="minorEastAsia"/>
        </w:rPr>
      </w:pPr>
    </w:p>
    <w:p w14:paraId="5C74B57E">
      <w:pPr>
        <w:spacing w:line="360" w:lineRule="atLeast"/>
        <w:rPr>
          <w:rFonts w:hint="eastAsia" w:asciiTheme="minorEastAsia" w:hAnsiTheme="minorEastAsia" w:eastAsiaTheme="minorEastAsia" w:cstheme="minorEastAsia"/>
        </w:rPr>
      </w:pPr>
    </w:p>
    <w:p w14:paraId="47B5BD6D">
      <w:pPr>
        <w:spacing w:line="360" w:lineRule="atLeast"/>
        <w:rPr>
          <w:rFonts w:hint="eastAsia" w:asciiTheme="minorEastAsia" w:hAnsiTheme="minorEastAsia" w:eastAsiaTheme="minorEastAsia" w:cstheme="minorEastAsia"/>
        </w:rPr>
      </w:pPr>
    </w:p>
    <w:p w14:paraId="6A9069C7">
      <w:pPr>
        <w:spacing w:line="360" w:lineRule="atLeast"/>
        <w:rPr>
          <w:rFonts w:hint="eastAsia" w:asciiTheme="minorEastAsia" w:hAnsiTheme="minorEastAsia" w:eastAsiaTheme="minorEastAsia" w:cstheme="minorEastAsia"/>
        </w:rPr>
      </w:pPr>
    </w:p>
    <w:p w14:paraId="72A73355">
      <w:pPr>
        <w:spacing w:line="360" w:lineRule="atLeast"/>
        <w:rPr>
          <w:rFonts w:hint="eastAsia" w:asciiTheme="minorEastAsia" w:hAnsiTheme="minorEastAsia" w:eastAsiaTheme="minorEastAsia" w:cstheme="minorEastAsia"/>
        </w:rPr>
      </w:pPr>
    </w:p>
    <w:p w14:paraId="628B57C8">
      <w:pPr>
        <w:spacing w:line="360" w:lineRule="atLeast"/>
        <w:jc w:val="center"/>
        <w:rPr>
          <w:rFonts w:hint="eastAsia" w:asciiTheme="minorEastAsia" w:hAnsiTheme="minorEastAsia" w:eastAsiaTheme="minorEastAsia" w:cstheme="minorEastAsia"/>
        </w:rPr>
      </w:pPr>
    </w:p>
    <w:p w14:paraId="408D7790">
      <w:pPr>
        <w:spacing w:line="360" w:lineRule="atLeast"/>
        <w:jc w:val="center"/>
        <w:rPr>
          <w:rFonts w:hint="eastAsia" w:asciiTheme="minorEastAsia" w:hAnsiTheme="minorEastAsia" w:eastAsiaTheme="minorEastAsia" w:cstheme="minorEastAsia"/>
          <w:b/>
          <w:sz w:val="36"/>
          <w:szCs w:val="36"/>
        </w:rPr>
      </w:pPr>
      <w:r>
        <w:rPr>
          <w:rFonts w:hint="eastAsia" w:ascii="Times New Roman" w:hAnsi="Times New Roman" w:eastAsia="宋体" w:cs="Times New Roman"/>
          <w:sz w:val="28"/>
          <w:szCs w:val="28"/>
          <w:lang w:val="en-US" w:eastAsia="zh-CN"/>
        </w:rPr>
        <w:t>2026</w:t>
      </w:r>
      <w:r>
        <w:rPr>
          <w:rFonts w:hint="default" w:ascii="Times New Roman" w:hAnsi="Times New Roman" w:eastAsia="宋体" w:cs="Times New Roman"/>
          <w:sz w:val="28"/>
          <w:szCs w:val="28"/>
        </w:rPr>
        <w:t>年</w:t>
      </w:r>
      <w:r>
        <w:rPr>
          <w:rFonts w:hint="eastAsia" w:ascii="Times New Roman" w:hAnsi="Times New Roman" w:eastAsia="宋体" w:cs="Times New Roman"/>
          <w:sz w:val="28"/>
          <w:szCs w:val="28"/>
          <w:lang w:val="en-US" w:eastAsia="zh-CN"/>
        </w:rPr>
        <w:t>01</w:t>
      </w:r>
      <w:r>
        <w:rPr>
          <w:rFonts w:hint="default" w:ascii="Times New Roman" w:hAnsi="Times New Roman" w:eastAsia="宋体" w:cs="Times New Roman"/>
          <w:sz w:val="28"/>
          <w:szCs w:val="28"/>
        </w:rPr>
        <w:t>月</w:t>
      </w:r>
      <w:r>
        <w:rPr>
          <w:rFonts w:hint="eastAsia" w:ascii="Times New Roman" w:hAnsi="Times New Roman" w:eastAsia="宋体" w:cs="Times New Roman"/>
          <w:sz w:val="28"/>
          <w:szCs w:val="28"/>
          <w:lang w:val="en-US" w:eastAsia="zh-CN"/>
        </w:rPr>
        <w:t>01</w:t>
      </w:r>
      <w:r>
        <w:rPr>
          <w:rFonts w:hint="default" w:ascii="Times New Roman" w:hAnsi="Times New Roman" w:eastAsia="宋体" w:cs="Times New Roman"/>
          <w:sz w:val="28"/>
          <w:szCs w:val="28"/>
        </w:rPr>
        <w:t xml:space="preserve">日—— </w:t>
      </w:r>
      <w:r>
        <w:rPr>
          <w:rFonts w:hint="eastAsia" w:ascii="Times New Roman" w:hAnsi="Times New Roman" w:eastAsia="宋体" w:cs="Times New Roman"/>
          <w:sz w:val="28"/>
          <w:szCs w:val="28"/>
          <w:lang w:val="en-US" w:eastAsia="zh-CN"/>
        </w:rPr>
        <w:t>2026</w:t>
      </w:r>
      <w:r>
        <w:rPr>
          <w:rFonts w:hint="default" w:ascii="Times New Roman" w:hAnsi="Times New Roman" w:eastAsia="宋体" w:cs="Times New Roman"/>
          <w:sz w:val="28"/>
          <w:szCs w:val="28"/>
        </w:rPr>
        <w:t>年</w:t>
      </w:r>
      <w:r>
        <w:rPr>
          <w:rFonts w:hint="eastAsia" w:ascii="Times New Roman" w:hAnsi="Times New Roman" w:eastAsia="宋体" w:cs="Times New Roman"/>
          <w:sz w:val="28"/>
          <w:szCs w:val="28"/>
          <w:lang w:val="en-US" w:eastAsia="zh-CN"/>
        </w:rPr>
        <w:t>06</w:t>
      </w:r>
      <w:r>
        <w:rPr>
          <w:rFonts w:hint="default" w:ascii="Times New Roman" w:hAnsi="Times New Roman" w:eastAsia="宋体" w:cs="Times New Roman"/>
          <w:sz w:val="28"/>
          <w:szCs w:val="28"/>
        </w:rPr>
        <w:t>月</w:t>
      </w:r>
      <w:r>
        <w:rPr>
          <w:rFonts w:hint="eastAsia" w:ascii="Times New Roman" w:hAnsi="Times New Roman" w:eastAsia="宋体" w:cs="Times New Roman"/>
          <w:sz w:val="28"/>
          <w:szCs w:val="28"/>
          <w:lang w:val="en-US" w:eastAsia="zh-CN"/>
        </w:rPr>
        <w:t>15</w:t>
      </w:r>
      <w:r>
        <w:rPr>
          <w:rFonts w:hint="default" w:ascii="Times New Roman" w:hAnsi="Times New Roman" w:eastAsia="宋体" w:cs="Times New Roman"/>
          <w:sz w:val="28"/>
          <w:szCs w:val="28"/>
        </w:rPr>
        <w:t>日</w:t>
      </w:r>
    </w:p>
    <w:p w14:paraId="6845C207">
      <w:pPr>
        <w:jc w:val="center"/>
        <w:rPr>
          <w:rFonts w:hint="eastAsia"/>
          <w:b/>
          <w:bCs/>
          <w:sz w:val="24"/>
          <w:szCs w:val="24"/>
          <w:u w:val="single"/>
          <w:lang w:val="en-US" w:eastAsia="zh-CN"/>
        </w:rPr>
      </w:pPr>
    </w:p>
    <w:p w14:paraId="401DB4AA">
      <w:pPr>
        <w:jc w:val="center"/>
        <w:rPr>
          <w:rFonts w:hint="eastAsia"/>
          <w:b/>
          <w:bCs/>
          <w:sz w:val="24"/>
          <w:szCs w:val="24"/>
          <w:u w:val="single"/>
          <w:lang w:val="en-US" w:eastAsia="zh-CN"/>
        </w:rPr>
      </w:pPr>
    </w:p>
    <w:p w14:paraId="58488DDB">
      <w:pPr>
        <w:jc w:val="center"/>
        <w:rPr>
          <w:rFonts w:hint="eastAsia"/>
          <w:b/>
          <w:bCs/>
          <w:sz w:val="30"/>
          <w:szCs w:val="30"/>
          <w:lang w:val="en-US" w:eastAsia="zh-CN"/>
        </w:rPr>
      </w:pPr>
    </w:p>
    <w:p w14:paraId="2CCEB145">
      <w:pPr>
        <w:jc w:val="center"/>
        <w:rPr>
          <w:rFonts w:hint="eastAsia"/>
          <w:b/>
          <w:bCs/>
          <w:sz w:val="30"/>
          <w:szCs w:val="30"/>
          <w:lang w:val="en-US" w:eastAsia="zh-CN"/>
        </w:rPr>
      </w:pPr>
      <w:r>
        <w:rPr>
          <w:rFonts w:hint="eastAsia"/>
          <w:b/>
          <w:bCs/>
          <w:sz w:val="30"/>
          <w:szCs w:val="30"/>
          <w:lang w:val="en-US" w:eastAsia="zh-CN"/>
        </w:rPr>
        <w:t>变 更 管 理 台 账</w:t>
      </w:r>
    </w:p>
    <w:p w14:paraId="33F65E09">
      <w:pPr>
        <w:jc w:val="left"/>
        <w:rPr>
          <w:rFonts w:hint="eastAsia"/>
          <w:b w:val="0"/>
          <w:bCs w:val="0"/>
          <w:sz w:val="24"/>
          <w:szCs w:val="24"/>
          <w:u w:val="single"/>
          <w:lang w:val="en-US" w:eastAsia="zh-CN"/>
        </w:rPr>
      </w:pPr>
    </w:p>
    <w:tbl>
      <w:tblPr>
        <w:tblStyle w:val="4"/>
        <w:tblW w:w="1555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37"/>
        <w:gridCol w:w="1095"/>
        <w:gridCol w:w="1377"/>
        <w:gridCol w:w="2395"/>
        <w:gridCol w:w="2959"/>
        <w:gridCol w:w="1487"/>
        <w:gridCol w:w="1431"/>
        <w:gridCol w:w="1514"/>
        <w:gridCol w:w="1391"/>
        <w:gridCol w:w="1268"/>
      </w:tblGrid>
      <w:tr w14:paraId="381F1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2" w:hRule="atLeast"/>
          <w:tblHeader/>
          <w:jc w:val="center"/>
        </w:trPr>
        <w:tc>
          <w:tcPr>
            <w:tcW w:w="637" w:type="dxa"/>
            <w:vAlign w:val="center"/>
          </w:tcPr>
          <w:p w14:paraId="3304A4F3">
            <w:pPr>
              <w:numPr>
                <w:ilvl w:val="0"/>
                <w:numId w:val="0"/>
              </w:numPr>
              <w:spacing w:line="360" w:lineRule="auto"/>
              <w:jc w:val="both"/>
              <w:rPr>
                <w:rFonts w:hint="eastAsia" w:ascii="Times New Roman" w:hAnsi="Times New Roman" w:eastAsia="宋体"/>
                <w:color w:val="000000"/>
                <w:lang w:val="en-US" w:eastAsia="zh-CN"/>
              </w:rPr>
            </w:pPr>
            <w:r>
              <w:rPr>
                <w:rFonts w:hint="eastAsia" w:ascii="Times New Roman" w:hAnsi="Times New Roman" w:eastAsia="宋体"/>
                <w:color w:val="000000"/>
                <w:lang w:val="en-US" w:eastAsia="zh-CN"/>
              </w:rPr>
              <w:t>序号</w:t>
            </w:r>
          </w:p>
        </w:tc>
        <w:tc>
          <w:tcPr>
            <w:tcW w:w="1095" w:type="dxa"/>
            <w:vAlign w:val="center"/>
          </w:tcPr>
          <w:p w14:paraId="2A8998A3">
            <w:pPr>
              <w:spacing w:line="360" w:lineRule="auto"/>
              <w:jc w:val="center"/>
              <w:rPr>
                <w:rFonts w:ascii="Times New Roman" w:hAnsi="Times New Roman" w:eastAsia="宋体"/>
              </w:rPr>
            </w:pPr>
            <w:r>
              <w:rPr>
                <w:rFonts w:ascii="Times New Roman" w:hAnsi="Times New Roman" w:eastAsia="宋体"/>
                <w:color w:val="000000"/>
              </w:rPr>
              <w:t>变更</w:t>
            </w:r>
            <w:r>
              <w:rPr>
                <w:rFonts w:hint="eastAsia" w:ascii="Times New Roman" w:hAnsi="Times New Roman" w:eastAsia="宋体"/>
                <w:color w:val="000000"/>
                <w:lang w:eastAsia="zh-CN"/>
              </w:rPr>
              <w:t>控制</w:t>
            </w:r>
            <w:r>
              <w:rPr>
                <w:rFonts w:ascii="Times New Roman" w:hAnsi="Times New Roman" w:eastAsia="宋体"/>
                <w:color w:val="000000"/>
              </w:rPr>
              <w:t>号</w:t>
            </w:r>
          </w:p>
        </w:tc>
        <w:tc>
          <w:tcPr>
            <w:tcW w:w="1377" w:type="dxa"/>
            <w:vAlign w:val="center"/>
          </w:tcPr>
          <w:p w14:paraId="6E5E16E2">
            <w:pPr>
              <w:spacing w:line="360" w:lineRule="auto"/>
              <w:jc w:val="center"/>
              <w:rPr>
                <w:rFonts w:hint="eastAsia" w:ascii="Times New Roman" w:hAnsi="Times New Roman" w:eastAsia="宋体"/>
              </w:rPr>
            </w:pPr>
            <w:r>
              <w:rPr>
                <w:rFonts w:hint="eastAsia" w:ascii="Times New Roman" w:hAnsi="Times New Roman" w:eastAsia="宋体"/>
                <w:color w:val="000000"/>
                <w:lang w:val="en-US" w:eastAsia="zh-CN"/>
              </w:rPr>
              <w:t>变更申请部门</w:t>
            </w:r>
          </w:p>
        </w:tc>
        <w:tc>
          <w:tcPr>
            <w:tcW w:w="2395" w:type="dxa"/>
            <w:vAlign w:val="center"/>
          </w:tcPr>
          <w:p w14:paraId="556039BA">
            <w:pPr>
              <w:spacing w:line="360" w:lineRule="auto"/>
              <w:jc w:val="center"/>
              <w:rPr>
                <w:rFonts w:hint="eastAsia" w:ascii="Times New Roman" w:hAnsi="Times New Roman" w:eastAsia="宋体"/>
                <w:color w:val="000000"/>
                <w:lang w:val="en-US" w:eastAsia="zh-CN"/>
              </w:rPr>
            </w:pPr>
            <w:r>
              <w:rPr>
                <w:rFonts w:ascii="Times New Roman" w:hAnsi="Times New Roman" w:eastAsia="宋体"/>
                <w:color w:val="000000"/>
              </w:rPr>
              <w:t>变更对象</w:t>
            </w:r>
          </w:p>
        </w:tc>
        <w:tc>
          <w:tcPr>
            <w:tcW w:w="2959" w:type="dxa"/>
            <w:vAlign w:val="center"/>
          </w:tcPr>
          <w:p w14:paraId="3AC6523A">
            <w:pPr>
              <w:spacing w:line="280" w:lineRule="atLeast"/>
              <w:jc w:val="center"/>
              <w:rPr>
                <w:rFonts w:hint="eastAsia" w:ascii="Times New Roman" w:hAnsi="Times New Roman" w:eastAsia="宋体"/>
              </w:rPr>
            </w:pPr>
            <w:r>
              <w:rPr>
                <w:rFonts w:hint="eastAsia" w:ascii="Times New Roman" w:hAnsi="Times New Roman" w:eastAsia="宋体"/>
              </w:rPr>
              <w:t>变更内容</w:t>
            </w:r>
          </w:p>
        </w:tc>
        <w:tc>
          <w:tcPr>
            <w:tcW w:w="1487" w:type="dxa"/>
            <w:vAlign w:val="center"/>
          </w:tcPr>
          <w:p w14:paraId="3007860D">
            <w:pPr>
              <w:spacing w:line="280" w:lineRule="atLeast"/>
              <w:jc w:val="center"/>
              <w:rPr>
                <w:rFonts w:hint="eastAsia" w:ascii="Times New Roman" w:hAnsi="Times New Roman" w:eastAsia="宋体"/>
              </w:rPr>
            </w:pPr>
            <w:r>
              <w:rPr>
                <w:rFonts w:hint="eastAsia" w:ascii="Times New Roman" w:hAnsi="Times New Roman" w:eastAsia="宋体"/>
              </w:rPr>
              <w:t>变更等级</w:t>
            </w:r>
          </w:p>
        </w:tc>
        <w:tc>
          <w:tcPr>
            <w:tcW w:w="1431" w:type="dxa"/>
            <w:vAlign w:val="center"/>
          </w:tcPr>
          <w:p w14:paraId="0CF657EF">
            <w:pPr>
              <w:jc w:val="center"/>
              <w:rPr>
                <w:rFonts w:hint="eastAsia" w:ascii="Times New Roman" w:hAnsi="Times New Roman" w:eastAsia="宋体"/>
              </w:rPr>
            </w:pPr>
            <w:r>
              <w:rPr>
                <w:rFonts w:ascii="Times New Roman" w:hAnsi="Times New Roman" w:eastAsia="宋体"/>
                <w:color w:val="000000"/>
              </w:rPr>
              <w:t>变更申请日期</w:t>
            </w:r>
          </w:p>
        </w:tc>
        <w:tc>
          <w:tcPr>
            <w:tcW w:w="1514" w:type="dxa"/>
            <w:vAlign w:val="center"/>
          </w:tcPr>
          <w:p w14:paraId="336FE83B">
            <w:pPr>
              <w:jc w:val="center"/>
              <w:rPr>
                <w:rFonts w:hint="eastAsia" w:ascii="Times New Roman" w:hAnsi="Times New Roman" w:eastAsia="宋体"/>
              </w:rPr>
            </w:pPr>
            <w:r>
              <w:rPr>
                <w:rFonts w:ascii="Times New Roman" w:hAnsi="Times New Roman" w:eastAsia="宋体" w:cs="Arial"/>
                <w:szCs w:val="21"/>
              </w:rPr>
              <w:t>变更</w:t>
            </w:r>
            <w:r>
              <w:rPr>
                <w:rFonts w:hint="eastAsia" w:ascii="Times New Roman" w:hAnsi="Times New Roman" w:eastAsia="宋体" w:cs="Arial"/>
                <w:szCs w:val="21"/>
                <w:lang w:eastAsia="zh-CN"/>
              </w:rPr>
              <w:t>计划批准</w:t>
            </w:r>
            <w:r>
              <w:rPr>
                <w:rFonts w:hint="eastAsia" w:ascii="Times New Roman" w:hAnsi="Times New Roman" w:eastAsia="宋体" w:cs="Arial"/>
                <w:szCs w:val="21"/>
              </w:rPr>
              <w:t>日期</w:t>
            </w:r>
          </w:p>
        </w:tc>
        <w:tc>
          <w:tcPr>
            <w:tcW w:w="1391" w:type="dxa"/>
            <w:vAlign w:val="center"/>
          </w:tcPr>
          <w:p w14:paraId="2EA3C5BB">
            <w:pPr>
              <w:jc w:val="center"/>
              <w:rPr>
                <w:rFonts w:hint="eastAsia" w:ascii="Times New Roman" w:hAnsi="Times New Roman" w:eastAsia="宋体" w:cs="Arial"/>
                <w:szCs w:val="21"/>
                <w:lang w:eastAsia="zh-CN"/>
              </w:rPr>
            </w:pPr>
            <w:r>
              <w:rPr>
                <w:rFonts w:hint="eastAsia" w:ascii="Times New Roman" w:hAnsi="Times New Roman" w:eastAsia="宋体" w:cs="Arial"/>
                <w:szCs w:val="21"/>
                <w:lang w:eastAsia="zh-CN"/>
              </w:rPr>
              <w:t>变更正式执行日期</w:t>
            </w:r>
          </w:p>
        </w:tc>
        <w:tc>
          <w:tcPr>
            <w:tcW w:w="1268" w:type="dxa"/>
            <w:vAlign w:val="center"/>
          </w:tcPr>
          <w:p w14:paraId="4F6E1FDE">
            <w:pPr>
              <w:jc w:val="center"/>
              <w:rPr>
                <w:rFonts w:ascii="Times New Roman" w:hAnsi="Times New Roman" w:eastAsia="宋体"/>
                <w:szCs w:val="21"/>
              </w:rPr>
            </w:pPr>
            <w:r>
              <w:rPr>
                <w:rFonts w:ascii="Times New Roman" w:hAnsi="Times New Roman" w:eastAsia="宋体"/>
                <w:szCs w:val="21"/>
              </w:rPr>
              <w:t>变更关闭日期</w:t>
            </w:r>
          </w:p>
        </w:tc>
      </w:tr>
      <w:tr w14:paraId="3297A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6C180C88">
            <w:pPr>
              <w:numPr>
                <w:ilvl w:val="0"/>
                <w:numId w:val="1"/>
              </w:numPr>
              <w:ind w:left="-420" w:leftChars="0" w:firstLine="420" w:firstLineChars="0"/>
              <w:jc w:val="center"/>
              <w:rPr>
                <w:rFonts w:hint="default" w:ascii="Times New Roman" w:hAnsi="Times New Roman" w:eastAsia="宋体" w:cs="Times New Roman"/>
                <w:sz w:val="21"/>
                <w:szCs w:val="21"/>
              </w:rPr>
            </w:pPr>
            <w:permStart w:id="2" w:edGrp="everyone"/>
          </w:p>
        </w:tc>
        <w:tc>
          <w:tcPr>
            <w:tcW w:w="1095" w:type="dxa"/>
            <w:vAlign w:val="center"/>
          </w:tcPr>
          <w:p w14:paraId="2993EB0A">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15"/>
                <w:highlight w:val="none"/>
                <w:lang w:val="en-US" w:eastAsia="zh-CN"/>
              </w:rPr>
              <w:t>BG-2308021</w:t>
            </w:r>
          </w:p>
        </w:tc>
        <w:tc>
          <w:tcPr>
            <w:tcW w:w="1377" w:type="dxa"/>
            <w:vAlign w:val="center"/>
          </w:tcPr>
          <w:p w14:paraId="36CA8484">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21"/>
              </w:rPr>
            </w:pPr>
            <w:r>
              <w:rPr>
                <w:rFonts w:hint="eastAsia" w:ascii="Times New Roman" w:hAnsi="Times New Roman" w:eastAsia="宋体" w:cs="Times New Roman"/>
                <w:kern w:val="2"/>
                <w:sz w:val="21"/>
                <w:szCs w:val="15"/>
                <w:highlight w:val="none"/>
                <w:lang w:val="en-US" w:eastAsia="zh-CN" w:bidi="ar-SA"/>
              </w:rPr>
              <w:t>采购部</w:t>
            </w:r>
          </w:p>
        </w:tc>
        <w:tc>
          <w:tcPr>
            <w:tcW w:w="2395" w:type="dxa"/>
            <w:vAlign w:val="center"/>
          </w:tcPr>
          <w:p w14:paraId="21D59003">
            <w:pPr>
              <w:keepNext w:val="0"/>
              <w:keepLines w:val="0"/>
              <w:suppressLineNumbers w:val="0"/>
              <w:spacing w:before="0" w:beforeAutospacing="0" w:after="0" w:afterAutospacing="0"/>
              <w:ind w:left="0" w:leftChars="0" w:right="0" w:rightChars="0"/>
              <w:jc w:val="both"/>
              <w:rPr>
                <w:rFonts w:hint="default" w:ascii="Times New Roman" w:hAnsi="Times New Roman" w:eastAsia="宋体" w:cs="Times New Roman"/>
                <w:sz w:val="21"/>
                <w:szCs w:val="21"/>
              </w:rPr>
            </w:pPr>
            <w:r>
              <w:rPr>
                <w:rFonts w:hint="eastAsia" w:ascii="Times New Roman" w:hAnsi="Times New Roman" w:eastAsia="宋体" w:cs="Times New Roman"/>
                <w:kern w:val="2"/>
                <w:sz w:val="21"/>
                <w:szCs w:val="15"/>
                <w:highlight w:val="none"/>
                <w:lang w:val="en-US" w:eastAsia="zh-CN" w:bidi="ar-SA"/>
              </w:rPr>
              <w:t>增加美伐他汀生产用物料：甘油、活性炭、固体氢氧化钠、工业丙酮、甲苯供应商</w:t>
            </w:r>
          </w:p>
        </w:tc>
        <w:tc>
          <w:tcPr>
            <w:tcW w:w="2959" w:type="dxa"/>
            <w:vAlign w:val="center"/>
          </w:tcPr>
          <w:p w14:paraId="4C6303A8">
            <w:pPr>
              <w:keepNext w:val="0"/>
              <w:keepLines w:val="0"/>
              <w:suppressLineNumbers w:val="0"/>
              <w:spacing w:before="0" w:beforeAutospacing="0" w:after="0" w:afterAutospacing="0"/>
              <w:ind w:left="0" w:leftChars="0" w:right="0" w:rightChars="0"/>
              <w:jc w:val="both"/>
              <w:rPr>
                <w:rFonts w:hint="default" w:ascii="Times New Roman" w:hAnsi="Times New Roman" w:eastAsia="宋体" w:cs="Times New Roman"/>
                <w:sz w:val="21"/>
                <w:szCs w:val="21"/>
              </w:rPr>
            </w:pPr>
            <w:r>
              <w:rPr>
                <w:rFonts w:hint="eastAsia" w:ascii="Times New Roman" w:hAnsi="Times New Roman" w:eastAsia="宋体" w:cs="Times New Roman"/>
                <w:kern w:val="2"/>
                <w:sz w:val="21"/>
                <w:szCs w:val="15"/>
                <w:highlight w:val="none"/>
                <w:lang w:val="en-US" w:eastAsia="zh-CN" w:bidi="ar-SA"/>
              </w:rPr>
              <w:t>增加美伐他汀生产用物料：甘油、活性炭、固体氢氧化钠、工业丙酮、甲苯供应商</w:t>
            </w:r>
          </w:p>
        </w:tc>
        <w:tc>
          <w:tcPr>
            <w:tcW w:w="1487" w:type="dxa"/>
            <w:vAlign w:val="center"/>
          </w:tcPr>
          <w:p w14:paraId="1D3CAA45">
            <w:pPr>
              <w:keepNext w:val="0"/>
              <w:keepLines w:val="0"/>
              <w:suppressLineNumbers w:val="0"/>
              <w:spacing w:before="0" w:beforeAutospacing="0" w:after="0" w:afterAutospacing="0" w:line="280" w:lineRule="atLeast"/>
              <w:ind w:left="0" w:leftChars="0" w:right="0" w:rightChars="0"/>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15"/>
                <w:highlight w:val="none"/>
                <w:lang w:val="en-US" w:eastAsia="zh-CN"/>
              </w:rPr>
              <w:t>中度变更</w:t>
            </w:r>
          </w:p>
        </w:tc>
        <w:tc>
          <w:tcPr>
            <w:tcW w:w="1431" w:type="dxa"/>
            <w:vAlign w:val="center"/>
          </w:tcPr>
          <w:p w14:paraId="0AC190CF">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15"/>
                <w:highlight w:val="none"/>
                <w:lang w:val="en-US" w:eastAsia="zh-CN"/>
              </w:rPr>
              <w:t>2023.08.29</w:t>
            </w:r>
          </w:p>
        </w:tc>
        <w:tc>
          <w:tcPr>
            <w:tcW w:w="1514" w:type="dxa"/>
            <w:vAlign w:val="center"/>
          </w:tcPr>
          <w:p w14:paraId="2D162F3E">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15"/>
                <w:highlight w:val="none"/>
                <w:lang w:val="en-US" w:eastAsia="zh-CN"/>
              </w:rPr>
              <w:t>2023.09.06</w:t>
            </w:r>
          </w:p>
        </w:tc>
        <w:tc>
          <w:tcPr>
            <w:tcW w:w="1391" w:type="dxa"/>
            <w:vAlign w:val="center"/>
          </w:tcPr>
          <w:p w14:paraId="5EC4AF2B">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15"/>
                <w:highlight w:val="none"/>
                <w:lang w:val="en-US" w:eastAsia="zh-CN"/>
              </w:rPr>
              <w:t>2024.03.10</w:t>
            </w:r>
          </w:p>
        </w:tc>
        <w:tc>
          <w:tcPr>
            <w:tcW w:w="1268" w:type="dxa"/>
            <w:vAlign w:val="center"/>
          </w:tcPr>
          <w:p w14:paraId="7D61421F">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21"/>
                <w:lang w:val="en-US" w:eastAsia="zh-CN"/>
              </w:rPr>
            </w:pPr>
            <w:r>
              <w:rPr>
                <w:rFonts w:hint="eastAsia" w:ascii="Times New Roman" w:hAnsi="Times New Roman" w:eastAsia="宋体" w:cs="Times New Roman"/>
                <w:sz w:val="21"/>
                <w:szCs w:val="15"/>
                <w:highlight w:val="none"/>
                <w:lang w:val="en-US" w:eastAsia="zh-CN"/>
              </w:rPr>
              <w:t>正在进行</w:t>
            </w:r>
          </w:p>
        </w:tc>
      </w:tr>
      <w:permEnd w:id="2"/>
      <w:tr w14:paraId="740DF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0E120909">
            <w:pPr>
              <w:numPr>
                <w:ilvl w:val="0"/>
                <w:numId w:val="1"/>
              </w:numPr>
              <w:ind w:left="-420" w:leftChars="0" w:firstLine="420" w:firstLineChars="0"/>
              <w:jc w:val="center"/>
              <w:rPr>
                <w:rFonts w:hint="default" w:ascii="Times New Roman" w:hAnsi="Times New Roman" w:eastAsia="宋体" w:cs="Times New Roman"/>
                <w:sz w:val="21"/>
                <w:szCs w:val="21"/>
              </w:rPr>
            </w:pPr>
            <w:permStart w:id="3" w:edGrp="everyone"/>
          </w:p>
        </w:tc>
        <w:tc>
          <w:tcPr>
            <w:tcW w:w="1095" w:type="dxa"/>
            <w:vAlign w:val="center"/>
          </w:tcPr>
          <w:p w14:paraId="1393B001">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15"/>
                <w:highlight w:val="none"/>
                <w:lang w:val="en-US" w:eastAsia="zh-CN"/>
              </w:rPr>
              <w:t>BG-2309013</w:t>
            </w:r>
          </w:p>
        </w:tc>
        <w:tc>
          <w:tcPr>
            <w:tcW w:w="1377" w:type="dxa"/>
            <w:vAlign w:val="center"/>
          </w:tcPr>
          <w:p w14:paraId="170C840B">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21"/>
              </w:rPr>
            </w:pPr>
            <w:r>
              <w:rPr>
                <w:rFonts w:hint="eastAsia" w:ascii="Times New Roman" w:hAnsi="Times New Roman" w:eastAsia="宋体" w:cs="Times New Roman"/>
                <w:kern w:val="2"/>
                <w:sz w:val="21"/>
                <w:szCs w:val="15"/>
                <w:highlight w:val="none"/>
                <w:lang w:val="en-US" w:eastAsia="zh-CN" w:bidi="ar-SA"/>
              </w:rPr>
              <w:t>QA</w:t>
            </w:r>
          </w:p>
        </w:tc>
        <w:tc>
          <w:tcPr>
            <w:tcW w:w="2395" w:type="dxa"/>
            <w:vAlign w:val="center"/>
          </w:tcPr>
          <w:p w14:paraId="69E7AAA6">
            <w:pPr>
              <w:keepNext w:val="0"/>
              <w:keepLines w:val="0"/>
              <w:suppressLineNumbers w:val="0"/>
              <w:spacing w:before="0" w:beforeAutospacing="0" w:after="0" w:afterAutospacing="0"/>
              <w:ind w:left="0" w:leftChars="0" w:right="0" w:rightChars="0"/>
              <w:jc w:val="both"/>
              <w:rPr>
                <w:rFonts w:hint="default" w:ascii="Times New Roman" w:hAnsi="Times New Roman" w:eastAsia="宋体" w:cs="Times New Roman"/>
                <w:sz w:val="21"/>
                <w:szCs w:val="21"/>
              </w:rPr>
            </w:pPr>
            <w:r>
              <w:rPr>
                <w:rFonts w:hint="eastAsia" w:ascii="Times New Roman" w:hAnsi="Times New Roman" w:eastAsia="宋体" w:cs="Times New Roman"/>
                <w:kern w:val="2"/>
                <w:sz w:val="21"/>
                <w:szCs w:val="15"/>
                <w:highlight w:val="none"/>
                <w:lang w:val="en-US" w:eastAsia="zh-CN" w:bidi="ar-SA"/>
              </w:rPr>
              <w:t>删除美伐他汀中间产品萃取滤液酸酯比与二次精品检测项目</w:t>
            </w:r>
          </w:p>
        </w:tc>
        <w:tc>
          <w:tcPr>
            <w:tcW w:w="2959" w:type="dxa"/>
            <w:vAlign w:val="center"/>
          </w:tcPr>
          <w:p w14:paraId="7608A74A">
            <w:pPr>
              <w:keepNext w:val="0"/>
              <w:keepLines w:val="0"/>
              <w:numPr>
                <w:ilvl w:val="0"/>
                <w:numId w:val="0"/>
              </w:numPr>
              <w:suppressLineNumbers w:val="0"/>
              <w:spacing w:before="0" w:beforeAutospacing="0" w:after="0" w:afterAutospacing="0"/>
              <w:ind w:left="0" w:leftChars="0" w:right="0" w:rightChars="0" w:firstLine="0" w:firstLineChars="0"/>
              <w:jc w:val="both"/>
              <w:rPr>
                <w:rFonts w:hint="default" w:ascii="Times New Roman" w:hAnsi="Times New Roman" w:eastAsia="宋体" w:cs="Times New Roman"/>
                <w:sz w:val="21"/>
                <w:szCs w:val="21"/>
              </w:rPr>
            </w:pPr>
            <w:r>
              <w:rPr>
                <w:rFonts w:hint="eastAsia" w:ascii="Times New Roman" w:hAnsi="Times New Roman" w:eastAsia="宋体" w:cs="Times New Roman"/>
                <w:kern w:val="2"/>
                <w:sz w:val="21"/>
                <w:szCs w:val="15"/>
                <w:highlight w:val="none"/>
                <w:lang w:val="en-US" w:eastAsia="zh-CN" w:bidi="ar-SA"/>
              </w:rPr>
              <w:t>为了确保美伐他汀美国注册资料与日本注册资料的一致，删除美伐他汀中间产品萃取滤液酸酯比与二次精品检测项目</w:t>
            </w:r>
          </w:p>
        </w:tc>
        <w:tc>
          <w:tcPr>
            <w:tcW w:w="1487" w:type="dxa"/>
            <w:vAlign w:val="center"/>
          </w:tcPr>
          <w:p w14:paraId="6BCE990B">
            <w:pPr>
              <w:keepNext w:val="0"/>
              <w:keepLines w:val="0"/>
              <w:suppressLineNumbers w:val="0"/>
              <w:spacing w:before="0" w:beforeAutospacing="0" w:after="0" w:afterAutospacing="0" w:line="280" w:lineRule="atLeast"/>
              <w:ind w:left="0" w:leftChars="0" w:right="0" w:rightChars="0"/>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15"/>
                <w:highlight w:val="none"/>
                <w:lang w:val="en-US" w:eastAsia="zh-CN"/>
              </w:rPr>
              <w:t>中度变更</w:t>
            </w:r>
          </w:p>
        </w:tc>
        <w:tc>
          <w:tcPr>
            <w:tcW w:w="1431" w:type="dxa"/>
            <w:vAlign w:val="center"/>
          </w:tcPr>
          <w:p w14:paraId="7D2DA9A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15"/>
                <w:highlight w:val="none"/>
                <w:lang w:val="en-US" w:eastAsia="zh-CN"/>
              </w:rPr>
              <w:t>2023.09.28</w:t>
            </w:r>
          </w:p>
        </w:tc>
        <w:tc>
          <w:tcPr>
            <w:tcW w:w="1514" w:type="dxa"/>
            <w:vAlign w:val="center"/>
          </w:tcPr>
          <w:p w14:paraId="130B50FA">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15"/>
                <w:highlight w:val="none"/>
                <w:lang w:val="en-US" w:eastAsia="zh-CN"/>
              </w:rPr>
              <w:t>2023.09.28</w:t>
            </w:r>
          </w:p>
        </w:tc>
        <w:tc>
          <w:tcPr>
            <w:tcW w:w="1391" w:type="dxa"/>
            <w:vAlign w:val="center"/>
          </w:tcPr>
          <w:p w14:paraId="3120214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15"/>
                <w:highlight w:val="none"/>
                <w:lang w:val="en-US" w:eastAsia="zh-CN"/>
              </w:rPr>
              <w:t>正在进行</w:t>
            </w:r>
          </w:p>
        </w:tc>
        <w:tc>
          <w:tcPr>
            <w:tcW w:w="1268" w:type="dxa"/>
            <w:vAlign w:val="center"/>
          </w:tcPr>
          <w:p w14:paraId="52DEA8B9">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15"/>
                <w:highlight w:val="none"/>
                <w:lang w:val="en-US" w:eastAsia="zh-CN"/>
              </w:rPr>
              <w:t>正在进行</w:t>
            </w:r>
          </w:p>
        </w:tc>
      </w:tr>
      <w:permEnd w:id="3"/>
      <w:tr w14:paraId="3C97E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68711637">
            <w:pPr>
              <w:numPr>
                <w:ilvl w:val="0"/>
                <w:numId w:val="1"/>
              </w:numPr>
              <w:ind w:left="-420" w:leftChars="0" w:firstLine="420" w:firstLineChars="0"/>
              <w:jc w:val="center"/>
              <w:rPr>
                <w:rFonts w:hint="default" w:ascii="Times New Roman" w:hAnsi="Times New Roman" w:eastAsia="宋体" w:cs="Times New Roman"/>
                <w:sz w:val="21"/>
                <w:szCs w:val="21"/>
              </w:rPr>
            </w:pPr>
            <w:permStart w:id="4" w:edGrp="everyone"/>
          </w:p>
        </w:tc>
        <w:tc>
          <w:tcPr>
            <w:tcW w:w="1095" w:type="dxa"/>
            <w:vAlign w:val="center"/>
          </w:tcPr>
          <w:p w14:paraId="4E1AD9F9">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15"/>
                <w:highlight w:val="none"/>
                <w:lang w:val="en-US" w:eastAsia="zh-CN"/>
              </w:rPr>
              <w:t>BG-2403004</w:t>
            </w:r>
          </w:p>
        </w:tc>
        <w:tc>
          <w:tcPr>
            <w:tcW w:w="1377" w:type="dxa"/>
            <w:vAlign w:val="center"/>
          </w:tcPr>
          <w:p w14:paraId="74D0A7C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15"/>
                <w:highlight w:val="none"/>
                <w:lang w:val="en-US" w:eastAsia="zh-CN"/>
              </w:rPr>
              <w:t>QA</w:t>
            </w:r>
          </w:p>
        </w:tc>
        <w:tc>
          <w:tcPr>
            <w:tcW w:w="2395" w:type="dxa"/>
            <w:vAlign w:val="center"/>
          </w:tcPr>
          <w:p w14:paraId="0C19C12C">
            <w:pPr>
              <w:keepNext w:val="0"/>
              <w:keepLines w:val="0"/>
              <w:numPr>
                <w:ilvl w:val="0"/>
                <w:numId w:val="0"/>
              </w:numPr>
              <w:suppressLineNumbers w:val="0"/>
              <w:spacing w:before="0" w:beforeAutospacing="0" w:after="0" w:afterAutospacing="0"/>
              <w:ind w:left="0" w:leftChars="0" w:right="0" w:rightChars="0" w:firstLine="0" w:firstLineChars="0"/>
              <w:jc w:val="both"/>
              <w:rPr>
                <w:rFonts w:hint="default" w:ascii="Times New Roman" w:hAnsi="Times New Roman" w:eastAsia="宋体" w:cs="Times New Roman"/>
                <w:sz w:val="21"/>
                <w:szCs w:val="21"/>
              </w:rPr>
            </w:pPr>
            <w:r>
              <w:rPr>
                <w:rFonts w:hint="eastAsia" w:ascii="Times New Roman" w:hAnsi="Times New Roman" w:eastAsia="宋体" w:cs="Times New Roman"/>
                <w:kern w:val="2"/>
                <w:sz w:val="21"/>
                <w:szCs w:val="15"/>
                <w:highlight w:val="none"/>
                <w:lang w:val="en-US" w:eastAsia="zh-CN" w:bidi="ar-SA"/>
              </w:rPr>
              <w:t>修订《340㎏集装袋（BI513）质量标准》</w:t>
            </w:r>
          </w:p>
        </w:tc>
        <w:tc>
          <w:tcPr>
            <w:tcW w:w="2959" w:type="dxa"/>
            <w:vAlign w:val="center"/>
          </w:tcPr>
          <w:p w14:paraId="1A57CC8B">
            <w:pPr>
              <w:keepNext w:val="0"/>
              <w:keepLines w:val="0"/>
              <w:numPr>
                <w:ilvl w:val="0"/>
                <w:numId w:val="0"/>
              </w:numPr>
              <w:suppressLineNumbers w:val="0"/>
              <w:spacing w:before="0" w:beforeAutospacing="0" w:after="0" w:afterAutospacing="0"/>
              <w:ind w:left="0" w:leftChars="0" w:right="0" w:rightChars="0" w:firstLine="0" w:firstLineChars="0"/>
              <w:jc w:val="both"/>
              <w:rPr>
                <w:rFonts w:hint="default" w:ascii="Times New Roman" w:hAnsi="Times New Roman" w:eastAsia="宋体" w:cs="Times New Roman"/>
                <w:sz w:val="21"/>
                <w:szCs w:val="21"/>
              </w:rPr>
            </w:pPr>
            <w:r>
              <w:rPr>
                <w:rFonts w:hint="eastAsia" w:ascii="Times New Roman" w:hAnsi="Times New Roman" w:eastAsia="宋体" w:cs="Times New Roman"/>
                <w:kern w:val="2"/>
                <w:sz w:val="21"/>
                <w:szCs w:val="15"/>
                <w:highlight w:val="none"/>
                <w:lang w:val="en-US" w:eastAsia="zh-CN" w:bidi="ar-SA"/>
              </w:rPr>
              <w:t>为了更好的控制包装袋质量，根据USP法规增加以下检测项目及标准：鉴别（内袋）项（聚乙烯，红外光谱吸收与对照品图谱一致）；不挥发物（≤12mg）；重金属≤20ppm；缓冲能力≤10ml；微生物要求，其中需氧菌总数≤100cfu/10cm</w:t>
            </w:r>
            <w:r>
              <w:rPr>
                <w:rFonts w:hint="eastAsia" w:ascii="Times New Roman" w:hAnsi="Times New Roman" w:eastAsia="宋体" w:cs="Times New Roman"/>
                <w:kern w:val="2"/>
                <w:sz w:val="21"/>
                <w:szCs w:val="15"/>
                <w:highlight w:val="none"/>
                <w:vertAlign w:val="superscript"/>
                <w:lang w:val="en-US" w:eastAsia="zh-CN" w:bidi="ar-SA"/>
              </w:rPr>
              <w:t>2</w:t>
            </w:r>
            <w:r>
              <w:rPr>
                <w:rFonts w:hint="eastAsia" w:ascii="Times New Roman" w:hAnsi="Times New Roman" w:eastAsia="宋体" w:cs="Times New Roman"/>
                <w:kern w:val="2"/>
                <w:sz w:val="21"/>
                <w:szCs w:val="15"/>
                <w:highlight w:val="none"/>
                <w:vertAlign w:val="baseline"/>
                <w:lang w:val="en-US" w:eastAsia="zh-CN" w:bidi="ar-SA"/>
              </w:rPr>
              <w:t>，霉菌、酵母菌数≤</w:t>
            </w:r>
            <w:r>
              <w:rPr>
                <w:rFonts w:hint="eastAsia" w:ascii="Times New Roman" w:hAnsi="Times New Roman" w:eastAsia="宋体" w:cs="Times New Roman"/>
                <w:kern w:val="2"/>
                <w:sz w:val="21"/>
                <w:szCs w:val="15"/>
                <w:highlight w:val="none"/>
                <w:lang w:val="en-US" w:eastAsia="zh-CN" w:bidi="ar-SA"/>
              </w:rPr>
              <w:t>100cfu/10cm</w:t>
            </w:r>
            <w:r>
              <w:rPr>
                <w:rFonts w:hint="eastAsia" w:ascii="Times New Roman" w:hAnsi="Times New Roman" w:eastAsia="宋体" w:cs="Times New Roman"/>
                <w:kern w:val="2"/>
                <w:sz w:val="21"/>
                <w:szCs w:val="15"/>
                <w:highlight w:val="none"/>
                <w:vertAlign w:val="superscript"/>
                <w:lang w:val="en-US" w:eastAsia="zh-CN" w:bidi="ar-SA"/>
              </w:rPr>
              <w:t>2</w:t>
            </w:r>
            <w:r>
              <w:rPr>
                <w:rFonts w:hint="eastAsia" w:ascii="Times New Roman" w:hAnsi="Times New Roman" w:eastAsia="宋体" w:cs="Times New Roman"/>
                <w:kern w:val="2"/>
                <w:sz w:val="21"/>
                <w:szCs w:val="15"/>
                <w:highlight w:val="none"/>
                <w:vertAlign w:val="baseline"/>
                <w:lang w:val="en-US" w:eastAsia="zh-CN" w:bidi="ar-SA"/>
              </w:rPr>
              <w:t>，大肠埃希菌不得检出（</w:t>
            </w:r>
            <w:r>
              <w:rPr>
                <w:rFonts w:hint="eastAsia" w:ascii="Times New Roman" w:hAnsi="Times New Roman" w:eastAsia="宋体" w:cs="Times New Roman"/>
                <w:kern w:val="2"/>
                <w:sz w:val="21"/>
                <w:szCs w:val="15"/>
                <w:highlight w:val="none"/>
                <w:lang w:val="en-US" w:eastAsia="zh-CN" w:bidi="ar-SA"/>
              </w:rPr>
              <w:t>10cm</w:t>
            </w:r>
            <w:r>
              <w:rPr>
                <w:rFonts w:hint="eastAsia" w:ascii="Times New Roman" w:hAnsi="Times New Roman" w:eastAsia="宋体" w:cs="Times New Roman"/>
                <w:kern w:val="2"/>
                <w:sz w:val="21"/>
                <w:szCs w:val="15"/>
                <w:highlight w:val="none"/>
                <w:vertAlign w:val="superscript"/>
                <w:lang w:val="en-US" w:eastAsia="zh-CN" w:bidi="ar-SA"/>
              </w:rPr>
              <w:t>2</w:t>
            </w:r>
            <w:r>
              <w:rPr>
                <w:rFonts w:hint="eastAsia" w:ascii="Times New Roman" w:hAnsi="Times New Roman" w:eastAsia="宋体" w:cs="Times New Roman"/>
                <w:kern w:val="2"/>
                <w:sz w:val="21"/>
                <w:szCs w:val="15"/>
                <w:highlight w:val="none"/>
                <w:vertAlign w:val="baseline"/>
                <w:lang w:val="en-US" w:eastAsia="zh-CN" w:bidi="ar-SA"/>
              </w:rPr>
              <w:t>）</w:t>
            </w:r>
          </w:p>
        </w:tc>
        <w:tc>
          <w:tcPr>
            <w:tcW w:w="1487" w:type="dxa"/>
            <w:vAlign w:val="center"/>
          </w:tcPr>
          <w:p w14:paraId="7373B3C4">
            <w:pPr>
              <w:keepNext w:val="0"/>
              <w:keepLines w:val="0"/>
              <w:suppressLineNumbers w:val="0"/>
              <w:spacing w:before="0" w:beforeAutospacing="0" w:after="0" w:afterAutospacing="0" w:line="280" w:lineRule="atLeast"/>
              <w:ind w:left="0" w:leftChars="0" w:right="0" w:rightChars="0"/>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15"/>
                <w:highlight w:val="none"/>
                <w:lang w:val="en-US" w:eastAsia="zh-CN"/>
              </w:rPr>
              <w:t>轻微变更</w:t>
            </w:r>
          </w:p>
        </w:tc>
        <w:tc>
          <w:tcPr>
            <w:tcW w:w="1431" w:type="dxa"/>
            <w:vAlign w:val="center"/>
          </w:tcPr>
          <w:p w14:paraId="364DC262">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15"/>
                <w:highlight w:val="none"/>
                <w:lang w:val="en-US" w:eastAsia="zh-CN"/>
              </w:rPr>
              <w:t>2024.13.13</w:t>
            </w:r>
          </w:p>
        </w:tc>
        <w:tc>
          <w:tcPr>
            <w:tcW w:w="1514" w:type="dxa"/>
            <w:vAlign w:val="center"/>
          </w:tcPr>
          <w:p w14:paraId="18AB9F6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15"/>
                <w:highlight w:val="none"/>
                <w:lang w:val="en-US" w:eastAsia="zh-CN"/>
              </w:rPr>
              <w:t>2024.03.14</w:t>
            </w:r>
          </w:p>
        </w:tc>
        <w:tc>
          <w:tcPr>
            <w:tcW w:w="1391" w:type="dxa"/>
            <w:vAlign w:val="center"/>
          </w:tcPr>
          <w:p w14:paraId="5A8D91F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15"/>
                <w:highlight w:val="none"/>
                <w:lang w:val="en-US" w:eastAsia="zh-CN"/>
              </w:rPr>
              <w:t>2024.03.15</w:t>
            </w:r>
          </w:p>
        </w:tc>
        <w:tc>
          <w:tcPr>
            <w:tcW w:w="1268" w:type="dxa"/>
            <w:vAlign w:val="center"/>
          </w:tcPr>
          <w:p w14:paraId="2627CC4D">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15"/>
                <w:highlight w:val="none"/>
                <w:lang w:val="en-US" w:eastAsia="zh-CN"/>
              </w:rPr>
              <w:t>正在进行</w:t>
            </w:r>
          </w:p>
        </w:tc>
      </w:tr>
      <w:permEnd w:id="4"/>
      <w:tr w14:paraId="03BE9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625679A1">
            <w:pPr>
              <w:numPr>
                <w:ilvl w:val="0"/>
                <w:numId w:val="1"/>
              </w:numPr>
              <w:ind w:left="-420" w:leftChars="0" w:firstLine="420" w:firstLineChars="0"/>
              <w:jc w:val="center"/>
              <w:rPr>
                <w:rFonts w:hint="default" w:ascii="Times New Roman" w:hAnsi="Times New Roman" w:eastAsia="宋体" w:cs="Times New Roman"/>
                <w:sz w:val="21"/>
                <w:szCs w:val="21"/>
              </w:rPr>
            </w:pPr>
            <w:permStart w:id="5" w:edGrp="everyone"/>
          </w:p>
        </w:tc>
        <w:tc>
          <w:tcPr>
            <w:tcW w:w="1095" w:type="dxa"/>
            <w:vAlign w:val="center"/>
          </w:tcPr>
          <w:p w14:paraId="3DAF7899">
            <w:pPr>
              <w:keepNext w:val="0"/>
              <w:keepLines w:val="0"/>
              <w:suppressLineNumbers w:val="0"/>
              <w:tabs>
                <w:tab w:val="left" w:pos="446"/>
              </w:tabs>
              <w:spacing w:before="0" w:beforeAutospacing="0" w:after="0" w:afterAutospacing="0"/>
              <w:ind w:left="0" w:leftChars="0" w:right="0" w:rightChars="0"/>
              <w:jc w:val="center"/>
              <w:rPr>
                <w:rFonts w:hint="default" w:ascii="Times New Roman" w:hAnsi="Times New Roman" w:eastAsia="宋体" w:cs="Times New Roman"/>
                <w:sz w:val="21"/>
                <w:szCs w:val="21"/>
                <w:highlight w:val="none"/>
              </w:rPr>
            </w:pPr>
            <w:r>
              <w:rPr>
                <w:rFonts w:hint="eastAsia" w:ascii="Times New Roman" w:hAnsi="Times New Roman" w:eastAsia="宋体" w:cs="Times New Roman"/>
                <w:sz w:val="21"/>
                <w:szCs w:val="15"/>
                <w:highlight w:val="none"/>
                <w:lang w:val="en-US" w:eastAsia="zh-CN"/>
              </w:rPr>
              <w:t>BG-2406001</w:t>
            </w:r>
          </w:p>
        </w:tc>
        <w:tc>
          <w:tcPr>
            <w:tcW w:w="1377" w:type="dxa"/>
            <w:vAlign w:val="center"/>
          </w:tcPr>
          <w:p w14:paraId="32B138E1">
            <w:pPr>
              <w:keepNext w:val="0"/>
              <w:keepLines w:val="0"/>
              <w:suppressLineNumbers w:val="0"/>
              <w:spacing w:before="0" w:beforeAutospacing="0" w:after="0" w:afterAutospacing="0"/>
              <w:ind w:left="0" w:leftChars="0" w:right="0" w:rightChars="0"/>
              <w:jc w:val="both"/>
              <w:rPr>
                <w:rFonts w:hint="default" w:ascii="Times New Roman" w:hAnsi="Times New Roman" w:eastAsia="宋体" w:cs="Times New Roman"/>
                <w:sz w:val="21"/>
                <w:szCs w:val="21"/>
                <w:highlight w:val="none"/>
              </w:rPr>
            </w:pPr>
            <w:r>
              <w:rPr>
                <w:rFonts w:hint="eastAsia" w:ascii="Times New Roman" w:hAnsi="Times New Roman" w:eastAsia="宋体" w:cs="Times New Roman"/>
                <w:sz w:val="21"/>
                <w:szCs w:val="15"/>
                <w:highlight w:val="none"/>
                <w:lang w:val="en-US" w:eastAsia="zh-CN"/>
              </w:rPr>
              <w:t>生产管理部</w:t>
            </w:r>
          </w:p>
        </w:tc>
        <w:tc>
          <w:tcPr>
            <w:tcW w:w="2395" w:type="dxa"/>
            <w:vAlign w:val="center"/>
          </w:tcPr>
          <w:p w14:paraId="58203B70">
            <w:pPr>
              <w:keepNext w:val="0"/>
              <w:keepLines w:val="0"/>
              <w:numPr>
                <w:ilvl w:val="0"/>
                <w:numId w:val="0"/>
              </w:numPr>
              <w:suppressLineNumbers w:val="0"/>
              <w:spacing w:before="0" w:beforeAutospacing="0" w:after="0" w:afterAutospacing="0"/>
              <w:ind w:left="0" w:leftChars="0" w:right="0" w:rightChars="0" w:firstLine="0" w:firstLineChars="0"/>
              <w:jc w:val="both"/>
              <w:rPr>
                <w:rFonts w:hint="default" w:ascii="Times New Roman" w:hAnsi="Times New Roman" w:eastAsia="宋体" w:cs="Times New Roman"/>
                <w:sz w:val="21"/>
                <w:szCs w:val="21"/>
                <w:highlight w:val="none"/>
              </w:rPr>
            </w:pPr>
            <w:r>
              <w:rPr>
                <w:rFonts w:hint="eastAsia" w:ascii="Times New Roman" w:hAnsi="Times New Roman" w:eastAsia="宋体" w:cs="Times New Roman"/>
                <w:kern w:val="2"/>
                <w:sz w:val="21"/>
                <w:szCs w:val="15"/>
                <w:highlight w:val="none"/>
                <w:lang w:val="en-US" w:eastAsia="zh-CN" w:bidi="ar-SA"/>
              </w:rPr>
              <w:t>增加预混剂生产线</w:t>
            </w:r>
          </w:p>
        </w:tc>
        <w:tc>
          <w:tcPr>
            <w:tcW w:w="2959" w:type="dxa"/>
            <w:vAlign w:val="center"/>
          </w:tcPr>
          <w:p w14:paraId="0276C625">
            <w:pPr>
              <w:keepNext w:val="0"/>
              <w:keepLines w:val="0"/>
              <w:numPr>
                <w:ilvl w:val="0"/>
                <w:numId w:val="0"/>
              </w:numPr>
              <w:suppressLineNumbers w:val="0"/>
              <w:spacing w:before="0" w:beforeAutospacing="0" w:after="0" w:afterAutospacing="0"/>
              <w:ind w:left="0" w:leftChars="0" w:right="0" w:rightChars="0" w:firstLine="0" w:firstLineChars="0"/>
              <w:jc w:val="both"/>
              <w:rPr>
                <w:rFonts w:hint="default" w:ascii="Times New Roman" w:hAnsi="Times New Roman" w:eastAsia="宋体" w:cs="Times New Roman"/>
                <w:sz w:val="21"/>
                <w:szCs w:val="21"/>
                <w:highlight w:val="none"/>
              </w:rPr>
            </w:pPr>
            <w:r>
              <w:rPr>
                <w:rFonts w:hint="eastAsia" w:ascii="Times New Roman" w:hAnsi="Times New Roman" w:eastAsia="宋体" w:cs="Times New Roman"/>
                <w:kern w:val="2"/>
                <w:sz w:val="21"/>
                <w:szCs w:val="15"/>
                <w:highlight w:val="none"/>
                <w:lang w:val="en-US" w:eastAsia="zh-CN" w:bidi="ar-SA"/>
              </w:rPr>
              <w:t>增加预混剂生产线</w:t>
            </w:r>
          </w:p>
        </w:tc>
        <w:tc>
          <w:tcPr>
            <w:tcW w:w="1487" w:type="dxa"/>
            <w:vAlign w:val="center"/>
          </w:tcPr>
          <w:p w14:paraId="64076306">
            <w:pPr>
              <w:keepNext w:val="0"/>
              <w:keepLines w:val="0"/>
              <w:suppressLineNumbers w:val="0"/>
              <w:spacing w:before="0" w:beforeAutospacing="0" w:after="0" w:afterAutospacing="0" w:line="280" w:lineRule="atLeast"/>
              <w:ind w:left="0" w:leftChars="0" w:right="0" w:rightChars="0"/>
              <w:jc w:val="center"/>
              <w:rPr>
                <w:rFonts w:hint="default" w:ascii="Times New Roman" w:hAnsi="Times New Roman" w:eastAsia="宋体" w:cs="Times New Roman"/>
                <w:sz w:val="21"/>
                <w:szCs w:val="21"/>
                <w:highlight w:val="none"/>
              </w:rPr>
            </w:pPr>
            <w:r>
              <w:rPr>
                <w:rFonts w:hint="eastAsia" w:ascii="Times New Roman" w:hAnsi="Times New Roman" w:eastAsia="宋体" w:cs="Times New Roman"/>
                <w:sz w:val="21"/>
                <w:szCs w:val="15"/>
                <w:highlight w:val="none"/>
                <w:lang w:val="en-US" w:eastAsia="zh-CN"/>
              </w:rPr>
              <w:t>中度变更</w:t>
            </w:r>
          </w:p>
        </w:tc>
        <w:tc>
          <w:tcPr>
            <w:tcW w:w="1431" w:type="dxa"/>
            <w:vAlign w:val="center"/>
          </w:tcPr>
          <w:p w14:paraId="7039E425">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21"/>
                <w:highlight w:val="none"/>
              </w:rPr>
            </w:pPr>
            <w:r>
              <w:rPr>
                <w:rFonts w:hint="eastAsia" w:ascii="Times New Roman" w:hAnsi="Times New Roman" w:eastAsia="宋体" w:cs="Times New Roman"/>
                <w:sz w:val="21"/>
                <w:szCs w:val="15"/>
                <w:highlight w:val="none"/>
                <w:lang w:val="en-US" w:eastAsia="zh-CN"/>
              </w:rPr>
              <w:t>2024.06.01</w:t>
            </w:r>
          </w:p>
        </w:tc>
        <w:tc>
          <w:tcPr>
            <w:tcW w:w="1514" w:type="dxa"/>
            <w:vAlign w:val="center"/>
          </w:tcPr>
          <w:p w14:paraId="064AE56F">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21"/>
                <w:highlight w:val="none"/>
              </w:rPr>
            </w:pPr>
            <w:r>
              <w:rPr>
                <w:rFonts w:hint="eastAsia" w:ascii="Times New Roman" w:hAnsi="Times New Roman" w:eastAsia="宋体" w:cs="Times New Roman"/>
                <w:sz w:val="21"/>
                <w:szCs w:val="15"/>
                <w:highlight w:val="none"/>
                <w:lang w:val="en-US" w:eastAsia="zh-CN"/>
              </w:rPr>
              <w:t>2024.06.25</w:t>
            </w:r>
          </w:p>
        </w:tc>
        <w:tc>
          <w:tcPr>
            <w:tcW w:w="1391" w:type="dxa"/>
            <w:vAlign w:val="center"/>
          </w:tcPr>
          <w:p w14:paraId="102E1664">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21"/>
                <w:highlight w:val="none"/>
              </w:rPr>
            </w:pPr>
            <w:r>
              <w:rPr>
                <w:rFonts w:hint="eastAsia" w:ascii="Times New Roman" w:hAnsi="Times New Roman" w:eastAsia="宋体" w:cs="Times New Roman"/>
                <w:sz w:val="21"/>
                <w:szCs w:val="15"/>
                <w:highlight w:val="none"/>
                <w:lang w:val="en-US" w:eastAsia="zh-CN"/>
              </w:rPr>
              <w:t>2026.01.29</w:t>
            </w:r>
          </w:p>
        </w:tc>
        <w:tc>
          <w:tcPr>
            <w:tcW w:w="1268" w:type="dxa"/>
            <w:vAlign w:val="center"/>
          </w:tcPr>
          <w:p w14:paraId="4DFC29DA">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21"/>
                <w:highlight w:val="none"/>
              </w:rPr>
            </w:pPr>
            <w:r>
              <w:rPr>
                <w:rFonts w:hint="eastAsia" w:ascii="Times New Roman" w:hAnsi="Times New Roman" w:eastAsia="宋体" w:cs="Times New Roman"/>
                <w:sz w:val="21"/>
                <w:szCs w:val="15"/>
                <w:highlight w:val="none"/>
                <w:lang w:val="en-US" w:eastAsia="zh-CN"/>
              </w:rPr>
              <w:t>2026.01.29</w:t>
            </w:r>
          </w:p>
        </w:tc>
      </w:tr>
      <w:permEnd w:id="5"/>
      <w:tr w14:paraId="3B4F6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3CC07B1D">
            <w:pPr>
              <w:numPr>
                <w:ilvl w:val="0"/>
                <w:numId w:val="1"/>
              </w:numPr>
              <w:ind w:left="-420" w:leftChars="0" w:firstLine="420" w:firstLineChars="0"/>
              <w:jc w:val="center"/>
              <w:rPr>
                <w:rFonts w:hint="default" w:ascii="Times New Roman" w:hAnsi="Times New Roman" w:eastAsia="宋体" w:cs="Times New Roman"/>
                <w:sz w:val="21"/>
                <w:szCs w:val="21"/>
              </w:rPr>
            </w:pPr>
            <w:permStart w:id="6" w:edGrp="everyone"/>
          </w:p>
        </w:tc>
        <w:tc>
          <w:tcPr>
            <w:tcW w:w="1095" w:type="dxa"/>
            <w:vAlign w:val="center"/>
          </w:tcPr>
          <w:p w14:paraId="47DF114F">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21"/>
                <w:highlight w:val="none"/>
              </w:rPr>
            </w:pPr>
            <w:r>
              <w:rPr>
                <w:rFonts w:hint="eastAsia" w:ascii="Times New Roman" w:hAnsi="Times New Roman" w:eastAsia="宋体" w:cs="Times New Roman"/>
                <w:sz w:val="21"/>
                <w:szCs w:val="15"/>
                <w:highlight w:val="none"/>
                <w:lang w:val="en-US" w:eastAsia="zh-CN"/>
              </w:rPr>
              <w:t>BG-2407026</w:t>
            </w:r>
          </w:p>
        </w:tc>
        <w:tc>
          <w:tcPr>
            <w:tcW w:w="1377" w:type="dxa"/>
            <w:vAlign w:val="center"/>
          </w:tcPr>
          <w:p w14:paraId="7380DBB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21"/>
                <w:highlight w:val="none"/>
              </w:rPr>
            </w:pPr>
            <w:r>
              <w:rPr>
                <w:rFonts w:hint="eastAsia" w:ascii="Times New Roman" w:hAnsi="Times New Roman" w:eastAsia="宋体" w:cs="Times New Roman"/>
                <w:sz w:val="21"/>
                <w:szCs w:val="15"/>
                <w:highlight w:val="none"/>
                <w:lang w:val="en-US" w:eastAsia="zh-CN"/>
              </w:rPr>
              <w:t>生产管理部</w:t>
            </w:r>
          </w:p>
        </w:tc>
        <w:tc>
          <w:tcPr>
            <w:tcW w:w="2395" w:type="dxa"/>
            <w:vAlign w:val="center"/>
          </w:tcPr>
          <w:p w14:paraId="1280921F">
            <w:pPr>
              <w:keepNext w:val="0"/>
              <w:keepLines w:val="0"/>
              <w:numPr>
                <w:ilvl w:val="0"/>
                <w:numId w:val="0"/>
              </w:numPr>
              <w:suppressLineNumbers w:val="0"/>
              <w:spacing w:before="0" w:beforeAutospacing="0" w:after="0" w:afterAutospacing="0"/>
              <w:ind w:left="0" w:leftChars="0" w:right="0" w:rightChars="0" w:firstLine="0" w:firstLineChars="0"/>
              <w:jc w:val="both"/>
              <w:rPr>
                <w:rFonts w:hint="default" w:ascii="Times New Roman" w:hAnsi="Times New Roman" w:eastAsia="宋体" w:cs="Times New Roman"/>
                <w:sz w:val="21"/>
                <w:szCs w:val="21"/>
                <w:highlight w:val="none"/>
              </w:rPr>
            </w:pPr>
            <w:r>
              <w:rPr>
                <w:rFonts w:hint="eastAsia" w:ascii="Times New Roman" w:hAnsi="Times New Roman" w:eastAsia="宋体" w:cs="Times New Roman"/>
                <w:kern w:val="2"/>
                <w:sz w:val="21"/>
                <w:szCs w:val="15"/>
                <w:highlight w:val="none"/>
                <w:lang w:val="en-US" w:eastAsia="zh-CN" w:bidi="ar-SA"/>
              </w:rPr>
              <w:t>在102二车间新增兽药粉剂生产线</w:t>
            </w:r>
          </w:p>
        </w:tc>
        <w:tc>
          <w:tcPr>
            <w:tcW w:w="2959" w:type="dxa"/>
            <w:vAlign w:val="center"/>
          </w:tcPr>
          <w:p w14:paraId="7DB5F9FC">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0" w:leftChars="0" w:right="0" w:rightChars="0" w:firstLine="0" w:firstLineChars="0"/>
              <w:jc w:val="both"/>
              <w:textAlignment w:val="auto"/>
              <w:rPr>
                <w:rFonts w:hint="default" w:ascii="Times New Roman" w:hAnsi="Times New Roman" w:eastAsia="宋体" w:cs="Times New Roman"/>
                <w:sz w:val="21"/>
                <w:szCs w:val="21"/>
                <w:highlight w:val="none"/>
              </w:rPr>
            </w:pPr>
            <w:r>
              <w:rPr>
                <w:rFonts w:hint="eastAsia" w:ascii="Times New Roman" w:hAnsi="Times New Roman" w:eastAsia="宋体" w:cs="Times New Roman"/>
                <w:kern w:val="2"/>
                <w:sz w:val="21"/>
                <w:szCs w:val="15"/>
                <w:highlight w:val="none"/>
                <w:lang w:val="en-US" w:eastAsia="zh-CN" w:bidi="ar-SA"/>
              </w:rPr>
              <w:t>在102二车间新增兽药粉剂生产线</w:t>
            </w:r>
          </w:p>
        </w:tc>
        <w:tc>
          <w:tcPr>
            <w:tcW w:w="1487" w:type="dxa"/>
            <w:vAlign w:val="center"/>
          </w:tcPr>
          <w:p w14:paraId="356BE2C3">
            <w:pPr>
              <w:keepNext w:val="0"/>
              <w:keepLines w:val="0"/>
              <w:suppressLineNumbers w:val="0"/>
              <w:spacing w:before="0" w:beforeAutospacing="0" w:after="0" w:afterAutospacing="0" w:line="280" w:lineRule="atLeast"/>
              <w:ind w:left="0" w:leftChars="0" w:right="0" w:rightChars="0"/>
              <w:jc w:val="center"/>
              <w:rPr>
                <w:rFonts w:hint="default" w:ascii="Times New Roman" w:hAnsi="Times New Roman" w:eastAsia="宋体" w:cs="Times New Roman"/>
                <w:sz w:val="21"/>
                <w:szCs w:val="21"/>
                <w:highlight w:val="none"/>
              </w:rPr>
            </w:pPr>
            <w:r>
              <w:rPr>
                <w:rFonts w:hint="eastAsia" w:ascii="Times New Roman" w:hAnsi="Times New Roman" w:eastAsia="宋体" w:cs="Times New Roman"/>
                <w:sz w:val="21"/>
                <w:szCs w:val="15"/>
                <w:highlight w:val="none"/>
                <w:lang w:val="en-US" w:eastAsia="zh-CN"/>
              </w:rPr>
              <w:t>中度变更</w:t>
            </w:r>
          </w:p>
        </w:tc>
        <w:tc>
          <w:tcPr>
            <w:tcW w:w="1431" w:type="dxa"/>
            <w:vAlign w:val="center"/>
          </w:tcPr>
          <w:p w14:paraId="566EFF2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21"/>
                <w:highlight w:val="none"/>
              </w:rPr>
            </w:pPr>
            <w:r>
              <w:rPr>
                <w:rFonts w:hint="eastAsia" w:ascii="Times New Roman" w:hAnsi="Times New Roman" w:eastAsia="宋体" w:cs="Times New Roman"/>
                <w:sz w:val="21"/>
                <w:szCs w:val="15"/>
                <w:highlight w:val="none"/>
                <w:lang w:val="en-US" w:eastAsia="zh-CN"/>
              </w:rPr>
              <w:t>2024.07.31</w:t>
            </w:r>
          </w:p>
        </w:tc>
        <w:tc>
          <w:tcPr>
            <w:tcW w:w="1514" w:type="dxa"/>
            <w:vAlign w:val="center"/>
          </w:tcPr>
          <w:p w14:paraId="6C9F4CCC">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21"/>
                <w:highlight w:val="none"/>
              </w:rPr>
            </w:pPr>
            <w:r>
              <w:rPr>
                <w:rFonts w:hint="eastAsia" w:ascii="Times New Roman" w:hAnsi="Times New Roman" w:eastAsia="宋体" w:cs="Times New Roman"/>
                <w:sz w:val="21"/>
                <w:szCs w:val="15"/>
                <w:highlight w:val="none"/>
                <w:lang w:val="en-US" w:eastAsia="zh-CN"/>
              </w:rPr>
              <w:t>2024.08.01</w:t>
            </w:r>
          </w:p>
        </w:tc>
        <w:tc>
          <w:tcPr>
            <w:tcW w:w="1391" w:type="dxa"/>
            <w:vAlign w:val="center"/>
          </w:tcPr>
          <w:p w14:paraId="71E7CA3D">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21"/>
                <w:highlight w:val="none"/>
                <w:lang w:val="en-US"/>
              </w:rPr>
            </w:pPr>
            <w:r>
              <w:rPr>
                <w:rFonts w:hint="eastAsia" w:ascii="Times New Roman" w:hAnsi="Times New Roman" w:eastAsia="宋体" w:cs="Times New Roman"/>
                <w:sz w:val="21"/>
                <w:szCs w:val="15"/>
                <w:highlight w:val="none"/>
                <w:lang w:val="en-US" w:eastAsia="zh-CN"/>
              </w:rPr>
              <w:t>2026.01.29</w:t>
            </w:r>
          </w:p>
        </w:tc>
        <w:tc>
          <w:tcPr>
            <w:tcW w:w="1268" w:type="dxa"/>
            <w:vAlign w:val="center"/>
          </w:tcPr>
          <w:p w14:paraId="5D117092">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21"/>
                <w:highlight w:val="none"/>
                <w:lang w:val="en-US"/>
              </w:rPr>
            </w:pPr>
            <w:r>
              <w:rPr>
                <w:rFonts w:hint="eastAsia" w:ascii="Times New Roman" w:hAnsi="Times New Roman" w:eastAsia="宋体" w:cs="Times New Roman"/>
                <w:sz w:val="21"/>
                <w:szCs w:val="15"/>
                <w:highlight w:val="none"/>
                <w:lang w:val="en-US" w:eastAsia="zh-CN"/>
              </w:rPr>
              <w:t>2026.01.29</w:t>
            </w:r>
          </w:p>
        </w:tc>
      </w:tr>
      <w:permEnd w:id="6"/>
      <w:tr w14:paraId="15474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49C1516A">
            <w:pPr>
              <w:numPr>
                <w:ilvl w:val="0"/>
                <w:numId w:val="1"/>
              </w:numPr>
              <w:ind w:left="-420" w:leftChars="0" w:firstLine="420" w:firstLineChars="0"/>
              <w:jc w:val="center"/>
              <w:rPr>
                <w:rFonts w:hint="default" w:ascii="Times New Roman" w:hAnsi="Times New Roman" w:eastAsia="宋体" w:cs="Times New Roman"/>
                <w:sz w:val="21"/>
                <w:szCs w:val="21"/>
              </w:rPr>
            </w:pPr>
            <w:permStart w:id="7" w:edGrp="everyone"/>
          </w:p>
        </w:tc>
        <w:tc>
          <w:tcPr>
            <w:tcW w:w="1095" w:type="dxa"/>
            <w:vAlign w:val="center"/>
          </w:tcPr>
          <w:p w14:paraId="45305772">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15"/>
                <w:highlight w:val="none"/>
                <w:lang w:val="en-US" w:eastAsia="zh-CN"/>
              </w:rPr>
              <w:t>BG-2412010</w:t>
            </w:r>
          </w:p>
        </w:tc>
        <w:tc>
          <w:tcPr>
            <w:tcW w:w="1377" w:type="dxa"/>
            <w:vAlign w:val="center"/>
          </w:tcPr>
          <w:p w14:paraId="3B3888EE">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15"/>
                <w:highlight w:val="none"/>
                <w:lang w:val="en-US" w:eastAsia="zh-CN"/>
              </w:rPr>
              <w:t>201二车间</w:t>
            </w:r>
          </w:p>
        </w:tc>
        <w:tc>
          <w:tcPr>
            <w:tcW w:w="2395" w:type="dxa"/>
            <w:vAlign w:val="center"/>
          </w:tcPr>
          <w:p w14:paraId="2A5B2682">
            <w:pPr>
              <w:keepNext w:val="0"/>
              <w:keepLines w:val="0"/>
              <w:numPr>
                <w:ilvl w:val="0"/>
                <w:numId w:val="0"/>
              </w:numPr>
              <w:suppressLineNumbers w:val="0"/>
              <w:spacing w:before="0" w:beforeAutospacing="0" w:after="0" w:afterAutospacing="0"/>
              <w:ind w:left="0" w:leftChars="0" w:right="0" w:rightChars="0" w:firstLine="0" w:firstLineChars="0"/>
              <w:jc w:val="both"/>
              <w:rPr>
                <w:rFonts w:hint="default" w:ascii="Times New Roman" w:hAnsi="Times New Roman" w:eastAsia="宋体" w:cs="Times New Roman"/>
                <w:sz w:val="21"/>
                <w:szCs w:val="21"/>
              </w:rPr>
            </w:pPr>
            <w:r>
              <w:rPr>
                <w:rFonts w:hint="eastAsia" w:ascii="Times New Roman" w:hAnsi="Times New Roman" w:eastAsia="宋体" w:cs="Times New Roman"/>
                <w:kern w:val="2"/>
                <w:sz w:val="21"/>
                <w:szCs w:val="15"/>
                <w:highlight w:val="none"/>
                <w:lang w:val="en-US" w:eastAsia="zh-CN" w:bidi="ar-SA"/>
              </w:rPr>
              <w:t>关于改变霉酚酸粗品投料方式和调整萃取工序乙酸丁酯投料量的变更</w:t>
            </w:r>
          </w:p>
        </w:tc>
        <w:tc>
          <w:tcPr>
            <w:tcW w:w="2959" w:type="dxa"/>
            <w:vAlign w:val="center"/>
          </w:tcPr>
          <w:p w14:paraId="167DF2F0">
            <w:pPr>
              <w:keepNext w:val="0"/>
              <w:keepLines w:val="0"/>
              <w:numPr>
                <w:ilvl w:val="0"/>
                <w:numId w:val="0"/>
              </w:numPr>
              <w:suppressLineNumbers w:val="0"/>
              <w:spacing w:before="0" w:beforeAutospacing="0" w:after="0" w:afterAutospacing="0"/>
              <w:ind w:left="0" w:leftChars="0" w:right="0" w:rightChars="0" w:firstLine="0" w:firstLineChars="0"/>
              <w:jc w:val="both"/>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1、将萃取罐投料方式由先加入一定体积的乙酸丁酯，再投入粗品，最后根据投入的粗品量补入乙酸丁酯至霉酚酸粗品产品量23±7倍的体积（若预先加入的乙酸丁酯体积在范围内，则不进行补加乙酸丁酯的操作）。变更为：先向罐内投入霉酚酸粗品，再根据投入的粗品量加入乙酸丁酯至霉酚酸粗品产品量16~23倍的体积</w:t>
            </w:r>
          </w:p>
          <w:p w14:paraId="61FC70EC">
            <w:pPr>
              <w:keepNext w:val="0"/>
              <w:keepLines w:val="0"/>
              <w:numPr>
                <w:ilvl w:val="0"/>
                <w:numId w:val="0"/>
              </w:numPr>
              <w:suppressLineNumbers w:val="0"/>
              <w:spacing w:before="0" w:beforeAutospacing="0" w:after="0" w:afterAutospacing="0"/>
              <w:ind w:left="0" w:leftChars="0" w:right="0" w:rightChars="0" w:firstLine="0" w:firstLineChars="0"/>
              <w:jc w:val="both"/>
              <w:rPr>
                <w:rFonts w:hint="default" w:ascii="Times New Roman" w:hAnsi="Times New Roman" w:eastAsia="宋体" w:cs="Times New Roman"/>
                <w:sz w:val="21"/>
                <w:szCs w:val="21"/>
              </w:rPr>
            </w:pPr>
            <w:r>
              <w:rPr>
                <w:rFonts w:hint="eastAsia" w:ascii="Times New Roman" w:hAnsi="Times New Roman" w:eastAsia="宋体" w:cs="Times New Roman"/>
                <w:kern w:val="2"/>
                <w:sz w:val="21"/>
                <w:szCs w:val="15"/>
                <w:highlight w:val="none"/>
                <w:lang w:val="en-US" w:eastAsia="zh-CN" w:bidi="ar-SA"/>
              </w:rPr>
              <w:t>根据历史生产数据，将萃取工序乙酸丁酯投料量由“霉酚酸粗品产品量23±7倍的体积”收紧为“霉酚酸粗品产品量16~23倍的体积”</w:t>
            </w:r>
          </w:p>
        </w:tc>
        <w:tc>
          <w:tcPr>
            <w:tcW w:w="1487" w:type="dxa"/>
            <w:vAlign w:val="center"/>
          </w:tcPr>
          <w:p w14:paraId="6392A829">
            <w:pPr>
              <w:keepNext w:val="0"/>
              <w:keepLines w:val="0"/>
              <w:suppressLineNumbers w:val="0"/>
              <w:spacing w:before="0" w:beforeAutospacing="0" w:after="0" w:afterAutospacing="0" w:line="280" w:lineRule="atLeast"/>
              <w:ind w:left="0" w:leftChars="0" w:right="0" w:rightChars="0"/>
              <w:jc w:val="center"/>
              <w:rPr>
                <w:rFonts w:hint="default" w:ascii="Times New Roman" w:hAnsi="Times New Roman" w:eastAsia="宋体" w:cs="Times New Roman"/>
                <w:sz w:val="21"/>
                <w:szCs w:val="21"/>
              </w:rPr>
            </w:pPr>
            <w:r>
              <w:rPr>
                <w:rFonts w:hint="eastAsia" w:ascii="Times New Roman" w:hAnsi="Times New Roman" w:eastAsia="宋体"/>
                <w:sz w:val="21"/>
                <w:szCs w:val="15"/>
                <w:highlight w:val="none"/>
                <w:lang w:val="en-US" w:eastAsia="zh-CN"/>
              </w:rPr>
              <w:t>轻微变更</w:t>
            </w:r>
          </w:p>
        </w:tc>
        <w:tc>
          <w:tcPr>
            <w:tcW w:w="1431" w:type="dxa"/>
            <w:vAlign w:val="center"/>
          </w:tcPr>
          <w:p w14:paraId="3E75F9F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15"/>
                <w:highlight w:val="none"/>
                <w:lang w:val="en-US" w:eastAsia="zh-CN"/>
              </w:rPr>
              <w:t>2024.12.11</w:t>
            </w:r>
          </w:p>
        </w:tc>
        <w:tc>
          <w:tcPr>
            <w:tcW w:w="1514" w:type="dxa"/>
            <w:vAlign w:val="center"/>
          </w:tcPr>
          <w:p w14:paraId="3740808F">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15"/>
                <w:highlight w:val="none"/>
                <w:lang w:val="en-US" w:eastAsia="zh-CN"/>
              </w:rPr>
              <w:t>2024.12.25</w:t>
            </w:r>
          </w:p>
        </w:tc>
        <w:tc>
          <w:tcPr>
            <w:tcW w:w="1391" w:type="dxa"/>
            <w:vAlign w:val="center"/>
          </w:tcPr>
          <w:p w14:paraId="450FEC8E">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15"/>
                <w:highlight w:val="none"/>
                <w:lang w:val="en-US" w:eastAsia="zh-CN"/>
              </w:rPr>
              <w:t>2025.12.20</w:t>
            </w:r>
          </w:p>
        </w:tc>
        <w:tc>
          <w:tcPr>
            <w:tcW w:w="1268" w:type="dxa"/>
            <w:vAlign w:val="center"/>
          </w:tcPr>
          <w:p w14:paraId="5EDC383E">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15"/>
                <w:highlight w:val="none"/>
                <w:lang w:val="en-US" w:eastAsia="zh-CN"/>
              </w:rPr>
              <w:t>正在进行</w:t>
            </w:r>
          </w:p>
        </w:tc>
      </w:tr>
      <w:permEnd w:id="7"/>
      <w:tr w14:paraId="4133D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42E77BCA">
            <w:pPr>
              <w:numPr>
                <w:ilvl w:val="0"/>
                <w:numId w:val="1"/>
              </w:numPr>
              <w:ind w:left="-420" w:leftChars="0" w:firstLine="420" w:firstLineChars="0"/>
              <w:jc w:val="center"/>
              <w:rPr>
                <w:rFonts w:hint="default" w:ascii="Times New Roman" w:hAnsi="Times New Roman" w:eastAsia="宋体" w:cs="Times New Roman"/>
                <w:sz w:val="21"/>
                <w:szCs w:val="21"/>
              </w:rPr>
            </w:pPr>
            <w:permStart w:id="8" w:edGrp="everyone"/>
          </w:p>
        </w:tc>
        <w:tc>
          <w:tcPr>
            <w:tcW w:w="1095" w:type="dxa"/>
            <w:vAlign w:val="center"/>
          </w:tcPr>
          <w:p w14:paraId="2C9AE981">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15"/>
                <w:highlight w:val="none"/>
                <w:lang w:val="en-US" w:eastAsia="zh-CN"/>
              </w:rPr>
              <w:t>BG-2412013</w:t>
            </w:r>
          </w:p>
        </w:tc>
        <w:tc>
          <w:tcPr>
            <w:tcW w:w="1377" w:type="dxa"/>
            <w:vAlign w:val="center"/>
          </w:tcPr>
          <w:p w14:paraId="569CCABA">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15"/>
                <w:highlight w:val="none"/>
                <w:lang w:val="en-US" w:eastAsia="zh-CN"/>
              </w:rPr>
              <w:t>采购部</w:t>
            </w:r>
          </w:p>
        </w:tc>
        <w:tc>
          <w:tcPr>
            <w:tcW w:w="2395" w:type="dxa"/>
            <w:vAlign w:val="center"/>
          </w:tcPr>
          <w:p w14:paraId="641851A6">
            <w:pPr>
              <w:keepNext w:val="0"/>
              <w:keepLines w:val="0"/>
              <w:numPr>
                <w:ilvl w:val="0"/>
                <w:numId w:val="0"/>
              </w:numPr>
              <w:suppressLineNumbers w:val="0"/>
              <w:spacing w:before="0" w:beforeAutospacing="0" w:after="0" w:afterAutospacing="0"/>
              <w:ind w:left="0" w:leftChars="0" w:right="0" w:rightChars="0" w:firstLine="0" w:firstLineChars="0"/>
              <w:jc w:val="both"/>
              <w:rPr>
                <w:rFonts w:hint="default" w:ascii="Times New Roman" w:hAnsi="Times New Roman" w:eastAsia="宋体" w:cs="Times New Roman"/>
                <w:sz w:val="21"/>
                <w:szCs w:val="21"/>
              </w:rPr>
            </w:pPr>
            <w:r>
              <w:rPr>
                <w:rFonts w:hint="eastAsia" w:ascii="Times New Roman" w:hAnsi="Times New Roman" w:eastAsia="宋体" w:cs="Times New Roman"/>
                <w:kern w:val="2"/>
                <w:sz w:val="21"/>
                <w:szCs w:val="15"/>
                <w:highlight w:val="none"/>
                <w:lang w:val="en-US" w:eastAsia="zh-CN" w:bidi="ar-SA"/>
              </w:rPr>
              <w:t>增加L-苯丙氨酸用物料味精（YS014）、活性炭(YS015)、富马酸(YS024)、食用葡萄糖(YS606)、L-酪氨酸（YS026）生产商和经销商</w:t>
            </w:r>
          </w:p>
        </w:tc>
        <w:tc>
          <w:tcPr>
            <w:tcW w:w="2959" w:type="dxa"/>
            <w:vAlign w:val="center"/>
          </w:tcPr>
          <w:p w14:paraId="2F6C41AB">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0" w:right="0" w:rightChars="0"/>
              <w:jc w:val="both"/>
              <w:textAlignment w:val="auto"/>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1、增加L-苯丙氨酸用物料味精（YS014）生产商为：宁夏伊品生物科技股份有限公司；经销商为：宁夏伊品贸易有限公司</w:t>
            </w:r>
          </w:p>
          <w:p w14:paraId="5AB565E6">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0" w:right="0" w:rightChars="0"/>
              <w:jc w:val="both"/>
              <w:textAlignment w:val="auto"/>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2、增加2个L-苯丙氨酸用物料活性炭(YS015)供应商，（1）生产商为：玉山县三清活性炭有限公司，经销商：江西三山活性炭有限公司;(2)生产商为：溧阳市南方活性炭厂，经销商为：宁夏炭立方活性炭科技有限公司</w:t>
            </w:r>
          </w:p>
          <w:p w14:paraId="262E10FA">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0" w:right="0" w:rightChars="0"/>
              <w:jc w:val="both"/>
              <w:textAlignment w:val="auto"/>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3、增加L-苯丙氨酸用物料富马酸(YS024)生产商：安徽雪郎生物科技股份有限公司，经销商：上海易蒙斯化工有限公司</w:t>
            </w:r>
          </w:p>
          <w:p w14:paraId="08810F65">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0" w:right="0" w:rightChars="0"/>
              <w:jc w:val="both"/>
              <w:textAlignment w:val="auto"/>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4、增加L-苯丙氨酸用物料食用葡萄糖(YS606)生产商：山东祥瑞药业有限公司，经销商：山东瑞祥医药销售有限公司</w:t>
            </w:r>
          </w:p>
          <w:p w14:paraId="478C3904">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0" w:leftChars="0" w:right="0" w:rightChars="0" w:firstLine="0" w:firstLineChars="0"/>
              <w:jc w:val="both"/>
              <w:textAlignment w:val="auto"/>
              <w:rPr>
                <w:rFonts w:hint="default" w:ascii="Times New Roman" w:hAnsi="Times New Roman" w:eastAsia="宋体" w:cs="Times New Roman"/>
                <w:sz w:val="21"/>
                <w:szCs w:val="21"/>
              </w:rPr>
            </w:pPr>
            <w:r>
              <w:rPr>
                <w:rFonts w:hint="eastAsia" w:ascii="Times New Roman" w:hAnsi="Times New Roman" w:eastAsia="宋体" w:cs="Times New Roman"/>
                <w:kern w:val="2"/>
                <w:sz w:val="21"/>
                <w:szCs w:val="15"/>
                <w:highlight w:val="none"/>
                <w:lang w:val="en-US" w:eastAsia="zh-CN" w:bidi="ar-SA"/>
              </w:rPr>
              <w:t>5、增加L-苯丙氨酸用物料L-酪氨酸（YS026)生产商和经销商均为：河北华恒生物科技有限公司</w:t>
            </w:r>
          </w:p>
        </w:tc>
        <w:tc>
          <w:tcPr>
            <w:tcW w:w="1487" w:type="dxa"/>
            <w:vAlign w:val="center"/>
          </w:tcPr>
          <w:p w14:paraId="29D70643">
            <w:pPr>
              <w:keepNext w:val="0"/>
              <w:keepLines w:val="0"/>
              <w:suppressLineNumbers w:val="0"/>
              <w:spacing w:before="0" w:beforeAutospacing="0" w:after="0" w:afterAutospacing="0" w:line="280" w:lineRule="atLeast"/>
              <w:ind w:left="0" w:leftChars="0" w:right="0" w:rightChars="0"/>
              <w:jc w:val="center"/>
              <w:rPr>
                <w:rFonts w:hint="default" w:ascii="Times New Roman" w:hAnsi="Times New Roman" w:eastAsia="宋体" w:cs="Times New Roman"/>
                <w:sz w:val="21"/>
                <w:szCs w:val="21"/>
              </w:rPr>
            </w:pPr>
            <w:r>
              <w:rPr>
                <w:rFonts w:hint="eastAsia" w:ascii="Times New Roman" w:hAnsi="Times New Roman" w:eastAsia="宋体"/>
                <w:sz w:val="21"/>
                <w:szCs w:val="15"/>
                <w:highlight w:val="none"/>
                <w:lang w:val="en-US" w:eastAsia="zh-CN"/>
              </w:rPr>
              <w:t>中度变更</w:t>
            </w:r>
          </w:p>
        </w:tc>
        <w:tc>
          <w:tcPr>
            <w:tcW w:w="1431" w:type="dxa"/>
            <w:vAlign w:val="center"/>
          </w:tcPr>
          <w:p w14:paraId="24EC9929">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15"/>
                <w:highlight w:val="none"/>
                <w:lang w:val="en-US" w:eastAsia="zh-CN"/>
              </w:rPr>
              <w:t>2024.12.13</w:t>
            </w:r>
          </w:p>
        </w:tc>
        <w:tc>
          <w:tcPr>
            <w:tcW w:w="1514" w:type="dxa"/>
            <w:vAlign w:val="center"/>
          </w:tcPr>
          <w:p w14:paraId="0CAA0EF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15"/>
                <w:highlight w:val="none"/>
                <w:lang w:val="en-US" w:eastAsia="zh-CN"/>
              </w:rPr>
              <w:t>2024.12.26</w:t>
            </w:r>
          </w:p>
        </w:tc>
        <w:tc>
          <w:tcPr>
            <w:tcW w:w="1391" w:type="dxa"/>
            <w:vAlign w:val="center"/>
          </w:tcPr>
          <w:p w14:paraId="55808C81">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15"/>
                <w:highlight w:val="none"/>
                <w:lang w:val="en-US" w:eastAsia="zh-CN"/>
              </w:rPr>
              <w:t>2025.04.10</w:t>
            </w:r>
          </w:p>
        </w:tc>
        <w:tc>
          <w:tcPr>
            <w:tcW w:w="1268" w:type="dxa"/>
            <w:vAlign w:val="center"/>
          </w:tcPr>
          <w:p w14:paraId="6BD42A2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15"/>
                <w:highlight w:val="none"/>
                <w:lang w:val="en-US" w:eastAsia="zh-CN"/>
              </w:rPr>
              <w:t>正在进行</w:t>
            </w:r>
          </w:p>
        </w:tc>
      </w:tr>
      <w:tr w14:paraId="3BA79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0EFC4CB7">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06EE2C6A">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BG-2412020</w:t>
            </w:r>
          </w:p>
        </w:tc>
        <w:tc>
          <w:tcPr>
            <w:tcW w:w="1377" w:type="dxa"/>
            <w:vAlign w:val="center"/>
          </w:tcPr>
          <w:p w14:paraId="422BFF47">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QA</w:t>
            </w:r>
          </w:p>
        </w:tc>
        <w:tc>
          <w:tcPr>
            <w:tcW w:w="2395" w:type="dxa"/>
            <w:vAlign w:val="center"/>
          </w:tcPr>
          <w:p w14:paraId="686F4F23">
            <w:pPr>
              <w:keepNext w:val="0"/>
              <w:keepLines w:val="0"/>
              <w:numPr>
                <w:ilvl w:val="0"/>
                <w:numId w:val="0"/>
              </w:numPr>
              <w:suppressLineNumbers w:val="0"/>
              <w:spacing w:before="0" w:beforeAutospacing="0" w:after="0" w:afterAutospacing="0"/>
              <w:ind w:left="0" w:leftChars="0" w:right="0" w:rightChars="0" w:firstLine="0" w:firstLineChars="0"/>
              <w:jc w:val="both"/>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洛伐他汀增加粗品质量标准</w:t>
            </w:r>
          </w:p>
        </w:tc>
        <w:tc>
          <w:tcPr>
            <w:tcW w:w="2959" w:type="dxa"/>
            <w:vAlign w:val="center"/>
          </w:tcPr>
          <w:p w14:paraId="4AD46BF3">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0" w:leftChars="0" w:right="0" w:rightChars="0" w:firstLine="0" w:firstLineChars="0"/>
              <w:jc w:val="both"/>
              <w:textAlignment w:val="auto"/>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新增洛伐他汀客户（LUPIN）粗品质量标准</w:t>
            </w:r>
          </w:p>
        </w:tc>
        <w:tc>
          <w:tcPr>
            <w:tcW w:w="1487" w:type="dxa"/>
            <w:vAlign w:val="center"/>
          </w:tcPr>
          <w:p w14:paraId="0806CFB8">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601798EB">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2024.12.25</w:t>
            </w:r>
          </w:p>
        </w:tc>
        <w:tc>
          <w:tcPr>
            <w:tcW w:w="1514" w:type="dxa"/>
            <w:vAlign w:val="center"/>
          </w:tcPr>
          <w:p w14:paraId="2EB978A1">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2024.12.25</w:t>
            </w:r>
          </w:p>
        </w:tc>
        <w:tc>
          <w:tcPr>
            <w:tcW w:w="1391" w:type="dxa"/>
            <w:vAlign w:val="center"/>
          </w:tcPr>
          <w:p w14:paraId="348915E0">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2025.06.17</w:t>
            </w:r>
          </w:p>
        </w:tc>
        <w:tc>
          <w:tcPr>
            <w:tcW w:w="1268" w:type="dxa"/>
            <w:vAlign w:val="center"/>
          </w:tcPr>
          <w:p w14:paraId="3F929815">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01BC4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524491B1">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4FB455D6">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BG-2412021</w:t>
            </w:r>
          </w:p>
        </w:tc>
        <w:tc>
          <w:tcPr>
            <w:tcW w:w="1377" w:type="dxa"/>
            <w:vAlign w:val="center"/>
          </w:tcPr>
          <w:p w14:paraId="50344A85">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采购部</w:t>
            </w:r>
          </w:p>
        </w:tc>
        <w:tc>
          <w:tcPr>
            <w:tcW w:w="2395" w:type="dxa"/>
            <w:vAlign w:val="center"/>
          </w:tcPr>
          <w:p w14:paraId="7102977A">
            <w:pPr>
              <w:keepNext w:val="0"/>
              <w:keepLines w:val="0"/>
              <w:numPr>
                <w:ilvl w:val="0"/>
                <w:numId w:val="0"/>
              </w:numPr>
              <w:suppressLineNumbers w:val="0"/>
              <w:spacing w:before="0" w:beforeAutospacing="0" w:after="0" w:afterAutospacing="0"/>
              <w:ind w:left="0" w:leftChars="0" w:right="0" w:rightChars="0" w:firstLine="0" w:firstLineChars="0"/>
              <w:jc w:val="both"/>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增加多拉菌素用物料食用葡萄糖（YS001）、棉籽蛋白(YS009)、食用玉米淀粉(YS010)、高温黄豆饼粉(YS052)、铝塑复合膜袋(BO011)生产商和经销商</w:t>
            </w:r>
          </w:p>
        </w:tc>
        <w:tc>
          <w:tcPr>
            <w:tcW w:w="2959" w:type="dxa"/>
            <w:vAlign w:val="center"/>
          </w:tcPr>
          <w:p w14:paraId="4B67E455">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0" w:right="0" w:rightChars="0"/>
              <w:jc w:val="both"/>
              <w:textAlignment w:val="auto"/>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1、增加多拉菌素用物料棉籽蛋白（YS009）生产商和经销商为：内蒙古金弘源生物科技有限公司；</w:t>
            </w:r>
          </w:p>
          <w:p w14:paraId="70152C46">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0" w:right="0" w:rightChars="0"/>
              <w:jc w:val="both"/>
              <w:textAlignment w:val="auto"/>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2、增加多拉菌素用物料食用玉米淀粉的生产商和经销商为：河北广玉淀粉糖业有限公司</w:t>
            </w:r>
          </w:p>
          <w:p w14:paraId="435C42EF">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0" w:right="0" w:rightChars="0"/>
              <w:jc w:val="both"/>
              <w:textAlignment w:val="auto"/>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3、增加多拉菌素用物料食用葡萄糖（YS001）生产商：山东祥瑞药业有限公司，其对应的经销商为：山东瑞祥医药销售有限公司。</w:t>
            </w:r>
          </w:p>
          <w:p w14:paraId="64195285">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0" w:right="0" w:rightChars="0"/>
              <w:jc w:val="both"/>
              <w:textAlignment w:val="auto"/>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4、增加多拉菌素用物料高温黄豆饼粉(YS052)生产商和供应商均为：河南振新生物科技股份有限公司</w:t>
            </w:r>
          </w:p>
          <w:p w14:paraId="10808DE3">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0" w:leftChars="0" w:right="0" w:rightChars="0" w:firstLine="0" w:firstLineChars="0"/>
              <w:jc w:val="both"/>
              <w:textAlignment w:val="auto"/>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5、增加多拉菌素用物料铝塑复合膜袋(BO011）生产商和经销商为河北赛雅包装材料有限公司</w:t>
            </w:r>
          </w:p>
        </w:tc>
        <w:tc>
          <w:tcPr>
            <w:tcW w:w="1487" w:type="dxa"/>
            <w:vAlign w:val="center"/>
          </w:tcPr>
          <w:p w14:paraId="5F81A921">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364C1C3A">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2024.12.25</w:t>
            </w:r>
          </w:p>
        </w:tc>
        <w:tc>
          <w:tcPr>
            <w:tcW w:w="1514" w:type="dxa"/>
            <w:vAlign w:val="center"/>
          </w:tcPr>
          <w:p w14:paraId="6F897A8D">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2024.12.26</w:t>
            </w:r>
          </w:p>
        </w:tc>
        <w:tc>
          <w:tcPr>
            <w:tcW w:w="1391" w:type="dxa"/>
            <w:vAlign w:val="center"/>
          </w:tcPr>
          <w:p w14:paraId="006381F9">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2025.06.04</w:t>
            </w:r>
          </w:p>
        </w:tc>
        <w:tc>
          <w:tcPr>
            <w:tcW w:w="1268" w:type="dxa"/>
            <w:vAlign w:val="center"/>
          </w:tcPr>
          <w:p w14:paraId="70CD8DF3">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142C7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3EF71141">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4D5275C1">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BG-2412022</w:t>
            </w:r>
          </w:p>
        </w:tc>
        <w:tc>
          <w:tcPr>
            <w:tcW w:w="1377" w:type="dxa"/>
            <w:vAlign w:val="center"/>
          </w:tcPr>
          <w:p w14:paraId="67D2C72B">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采购部</w:t>
            </w:r>
          </w:p>
        </w:tc>
        <w:tc>
          <w:tcPr>
            <w:tcW w:w="2395" w:type="dxa"/>
            <w:vAlign w:val="center"/>
          </w:tcPr>
          <w:p w14:paraId="5566F2DF">
            <w:pPr>
              <w:keepNext w:val="0"/>
              <w:keepLines w:val="0"/>
              <w:numPr>
                <w:ilvl w:val="0"/>
                <w:numId w:val="0"/>
              </w:numPr>
              <w:suppressLineNumbers w:val="0"/>
              <w:spacing w:before="0" w:beforeAutospacing="0" w:after="0" w:afterAutospacing="0"/>
              <w:ind w:left="0" w:leftChars="0" w:right="0" w:rightChars="0" w:firstLine="0" w:firstLineChars="0"/>
              <w:jc w:val="both"/>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增加L-色氨酸用物料活性炭（YS015）、食用葡萄糖（YS606）生产商和经销商</w:t>
            </w:r>
          </w:p>
        </w:tc>
        <w:tc>
          <w:tcPr>
            <w:tcW w:w="2959" w:type="dxa"/>
            <w:vAlign w:val="center"/>
          </w:tcPr>
          <w:p w14:paraId="2EEF2A6C">
            <w:pPr>
              <w:keepNext w:val="0"/>
              <w:keepLines w:val="0"/>
              <w:pageBreakBefore w:val="0"/>
              <w:widowControl w:val="0"/>
              <w:numPr>
                <w:ilvl w:val="0"/>
                <w:numId w:val="2"/>
              </w:numPr>
              <w:suppressLineNumbers w:val="0"/>
              <w:tabs>
                <w:tab w:val="center" w:pos="1371"/>
              </w:tabs>
              <w:kinsoku/>
              <w:wordWrap/>
              <w:overflowPunct/>
              <w:topLinePunct w:val="0"/>
              <w:autoSpaceDE/>
              <w:autoSpaceDN/>
              <w:bidi w:val="0"/>
              <w:adjustRightInd/>
              <w:snapToGrid/>
              <w:spacing w:before="0" w:beforeAutospacing="0" w:after="0" w:afterAutospacing="0"/>
              <w:ind w:left="0" w:right="0" w:rightChars="0"/>
              <w:jc w:val="both"/>
              <w:textAlignment w:val="auto"/>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增加2个L-色氨酸用物料食用葡萄糖（YS606）生产商和经销商，（1）生产商：绥化象屿金谷生化有限公司，其对应的经销商为：黑龙江金象生化有限责任公司；（2）增加L-色氨酸发酵用物料食用葡萄糖（YS606）生产商：山东祥瑞药业有限公司，其对应的经销商为：山东瑞祥医药销售有限公司。</w:t>
            </w:r>
          </w:p>
          <w:p w14:paraId="44FAEA0B">
            <w:pPr>
              <w:keepNext w:val="0"/>
              <w:keepLines w:val="0"/>
              <w:pageBreakBefore w:val="0"/>
              <w:widowControl w:val="0"/>
              <w:numPr>
                <w:ilvl w:val="0"/>
                <w:numId w:val="2"/>
              </w:numPr>
              <w:suppressLineNumbers w:val="0"/>
              <w:tabs>
                <w:tab w:val="center" w:pos="1371"/>
              </w:tabs>
              <w:kinsoku/>
              <w:wordWrap/>
              <w:overflowPunct/>
              <w:topLinePunct w:val="0"/>
              <w:autoSpaceDE/>
              <w:autoSpaceDN/>
              <w:bidi w:val="0"/>
              <w:adjustRightInd/>
              <w:snapToGrid/>
              <w:spacing w:before="0" w:beforeAutospacing="0" w:after="0" w:afterAutospacing="0"/>
              <w:ind w:left="0" w:leftChars="0" w:right="0" w:rightChars="0"/>
              <w:jc w:val="both"/>
              <w:textAlignment w:val="auto"/>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增加L-色氨酸用物料活性炭（YS015）生产商为：玉山县三清活性炭有限公司，经销商：江西三山活性炭有限公司</w:t>
            </w:r>
          </w:p>
        </w:tc>
        <w:tc>
          <w:tcPr>
            <w:tcW w:w="1487" w:type="dxa"/>
            <w:vAlign w:val="center"/>
          </w:tcPr>
          <w:p w14:paraId="32775FF1">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中度变更</w:t>
            </w:r>
          </w:p>
        </w:tc>
        <w:tc>
          <w:tcPr>
            <w:tcW w:w="1431" w:type="dxa"/>
            <w:vAlign w:val="center"/>
          </w:tcPr>
          <w:p w14:paraId="68F319DB">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2024.12.25</w:t>
            </w:r>
          </w:p>
        </w:tc>
        <w:tc>
          <w:tcPr>
            <w:tcW w:w="1514" w:type="dxa"/>
            <w:vAlign w:val="center"/>
          </w:tcPr>
          <w:p w14:paraId="4A613C39">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2024.12.26</w:t>
            </w:r>
          </w:p>
        </w:tc>
        <w:tc>
          <w:tcPr>
            <w:tcW w:w="1391" w:type="dxa"/>
            <w:vAlign w:val="center"/>
          </w:tcPr>
          <w:p w14:paraId="370D272B">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2025.04.10</w:t>
            </w:r>
          </w:p>
        </w:tc>
        <w:tc>
          <w:tcPr>
            <w:tcW w:w="1268" w:type="dxa"/>
            <w:vAlign w:val="center"/>
          </w:tcPr>
          <w:p w14:paraId="14BA4120">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13BFD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534CA439">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67B0F551">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BG-2412024</w:t>
            </w:r>
          </w:p>
        </w:tc>
        <w:tc>
          <w:tcPr>
            <w:tcW w:w="1377" w:type="dxa"/>
            <w:vAlign w:val="center"/>
          </w:tcPr>
          <w:p w14:paraId="6D687E12">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采购部</w:t>
            </w:r>
          </w:p>
        </w:tc>
        <w:tc>
          <w:tcPr>
            <w:tcW w:w="2395" w:type="dxa"/>
            <w:vAlign w:val="center"/>
          </w:tcPr>
          <w:p w14:paraId="6AA5C81B">
            <w:pPr>
              <w:keepNext w:val="0"/>
              <w:keepLines w:val="0"/>
              <w:numPr>
                <w:ilvl w:val="0"/>
                <w:numId w:val="0"/>
              </w:numPr>
              <w:suppressLineNumbers w:val="0"/>
              <w:spacing w:before="0" w:beforeAutospacing="0" w:after="0" w:afterAutospacing="0"/>
              <w:ind w:left="0" w:leftChars="0" w:right="0" w:rightChars="0" w:firstLine="0" w:firstLineChars="0"/>
              <w:jc w:val="both"/>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增加洛伐他汀发酵用物料棉籽蛋白（YS009）、食用玉米淀粉（YS010）生产商和经销商</w:t>
            </w:r>
          </w:p>
        </w:tc>
        <w:tc>
          <w:tcPr>
            <w:tcW w:w="2959" w:type="dxa"/>
            <w:vAlign w:val="center"/>
          </w:tcPr>
          <w:p w14:paraId="44895982">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0" w:right="0" w:rightChars="0"/>
              <w:jc w:val="both"/>
              <w:textAlignment w:val="auto"/>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1、增加洛伐他汀发酵用物料棉籽蛋白（YS009）生产商和经销商为：内蒙古金弘源生物科技有限公司；</w:t>
            </w:r>
          </w:p>
          <w:p w14:paraId="40DA3849">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0" w:leftChars="0" w:right="0" w:rightChars="0" w:firstLine="0" w:firstLineChars="0"/>
              <w:jc w:val="both"/>
              <w:textAlignment w:val="auto"/>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2、增加洛伐他汀发酵用物料食用玉米淀粉（YS010）的生产商和经销商为：河北广玉淀粉糖业有限公司</w:t>
            </w:r>
          </w:p>
        </w:tc>
        <w:tc>
          <w:tcPr>
            <w:tcW w:w="1487" w:type="dxa"/>
            <w:vAlign w:val="center"/>
          </w:tcPr>
          <w:p w14:paraId="4C307F89">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69A30589">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2024.12.25</w:t>
            </w:r>
          </w:p>
        </w:tc>
        <w:tc>
          <w:tcPr>
            <w:tcW w:w="1514" w:type="dxa"/>
            <w:vAlign w:val="center"/>
          </w:tcPr>
          <w:p w14:paraId="2CF72BFC">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2024.12.26</w:t>
            </w:r>
          </w:p>
        </w:tc>
        <w:tc>
          <w:tcPr>
            <w:tcW w:w="1391" w:type="dxa"/>
            <w:vAlign w:val="center"/>
          </w:tcPr>
          <w:p w14:paraId="6BB653D9">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2025.03.01</w:t>
            </w:r>
          </w:p>
        </w:tc>
        <w:tc>
          <w:tcPr>
            <w:tcW w:w="1268" w:type="dxa"/>
            <w:vAlign w:val="center"/>
          </w:tcPr>
          <w:p w14:paraId="109DC07B">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7142C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3C77B216">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01324608">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BG-2412025</w:t>
            </w:r>
          </w:p>
        </w:tc>
        <w:tc>
          <w:tcPr>
            <w:tcW w:w="1377" w:type="dxa"/>
            <w:vAlign w:val="center"/>
          </w:tcPr>
          <w:p w14:paraId="652BC5D4">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采购部</w:t>
            </w:r>
          </w:p>
        </w:tc>
        <w:tc>
          <w:tcPr>
            <w:tcW w:w="2395" w:type="dxa"/>
            <w:vAlign w:val="center"/>
          </w:tcPr>
          <w:p w14:paraId="12E004A1">
            <w:pPr>
              <w:keepNext w:val="0"/>
              <w:keepLines w:val="0"/>
              <w:numPr>
                <w:ilvl w:val="0"/>
                <w:numId w:val="0"/>
              </w:numPr>
              <w:suppressLineNumbers w:val="0"/>
              <w:spacing w:before="0" w:beforeAutospacing="0" w:after="0" w:afterAutospacing="0"/>
              <w:ind w:left="0" w:leftChars="0" w:right="0" w:rightChars="0" w:firstLine="0" w:firstLineChars="0"/>
              <w:jc w:val="both"/>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增加盐酸林可霉素用物料食用玉米淀粉（YS010）、硝酸钠(YS405)、氯化铵(YS406)生产商和经销商</w:t>
            </w:r>
          </w:p>
        </w:tc>
        <w:tc>
          <w:tcPr>
            <w:tcW w:w="2959" w:type="dxa"/>
            <w:vAlign w:val="center"/>
          </w:tcPr>
          <w:p w14:paraId="2B31CCAE">
            <w:pPr>
              <w:keepNext w:val="0"/>
              <w:keepLines w:val="0"/>
              <w:pageBreakBefore w:val="0"/>
              <w:widowControl w:val="0"/>
              <w:numPr>
                <w:ilvl w:val="0"/>
                <w:numId w:val="3"/>
              </w:numPr>
              <w:suppressLineNumbers w:val="0"/>
              <w:tabs>
                <w:tab w:val="center" w:pos="1371"/>
              </w:tabs>
              <w:kinsoku/>
              <w:wordWrap/>
              <w:overflowPunct/>
              <w:topLinePunct w:val="0"/>
              <w:autoSpaceDE/>
              <w:autoSpaceDN/>
              <w:bidi w:val="0"/>
              <w:adjustRightInd/>
              <w:snapToGrid/>
              <w:spacing w:before="0" w:beforeAutospacing="0" w:after="0" w:afterAutospacing="0"/>
              <w:ind w:left="0" w:right="0" w:rightChars="0"/>
              <w:jc w:val="both"/>
              <w:textAlignment w:val="auto"/>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增加盐酸林可霉素用物料食用玉米淀粉（YS010）生产商和经销商均为：河北广玉淀粉糖业有限公司</w:t>
            </w:r>
          </w:p>
          <w:p w14:paraId="7E4070F7">
            <w:pPr>
              <w:keepNext w:val="0"/>
              <w:keepLines w:val="0"/>
              <w:pageBreakBefore w:val="0"/>
              <w:widowControl w:val="0"/>
              <w:numPr>
                <w:ilvl w:val="0"/>
                <w:numId w:val="3"/>
              </w:numPr>
              <w:suppressLineNumbers w:val="0"/>
              <w:tabs>
                <w:tab w:val="center" w:pos="1371"/>
              </w:tabs>
              <w:kinsoku/>
              <w:wordWrap/>
              <w:overflowPunct/>
              <w:topLinePunct w:val="0"/>
              <w:autoSpaceDE/>
              <w:autoSpaceDN/>
              <w:bidi w:val="0"/>
              <w:adjustRightInd/>
              <w:snapToGrid/>
              <w:spacing w:before="0" w:beforeAutospacing="0" w:after="0" w:afterAutospacing="0"/>
              <w:ind w:left="0" w:right="0" w:rightChars="0"/>
              <w:jc w:val="both"/>
              <w:textAlignment w:val="auto"/>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增加盐酸林可霉素用物料硝酸钠(YS405)生产商为：石家庄凤山化工有限公司，经销商：宁夏尧丰化工有限公司</w:t>
            </w:r>
          </w:p>
          <w:p w14:paraId="2049A3A0">
            <w:pPr>
              <w:keepNext w:val="0"/>
              <w:keepLines w:val="0"/>
              <w:pageBreakBefore w:val="0"/>
              <w:widowControl w:val="0"/>
              <w:numPr>
                <w:ilvl w:val="0"/>
                <w:numId w:val="3"/>
              </w:numPr>
              <w:suppressLineNumbers w:val="0"/>
              <w:tabs>
                <w:tab w:val="center" w:pos="1371"/>
              </w:tabs>
              <w:kinsoku/>
              <w:wordWrap/>
              <w:overflowPunct/>
              <w:topLinePunct w:val="0"/>
              <w:autoSpaceDE/>
              <w:autoSpaceDN/>
              <w:bidi w:val="0"/>
              <w:adjustRightInd/>
              <w:snapToGrid/>
              <w:spacing w:before="0" w:beforeAutospacing="0" w:after="0" w:afterAutospacing="0"/>
              <w:ind w:left="0" w:leftChars="0" w:right="0" w:rightChars="0"/>
              <w:jc w:val="both"/>
              <w:textAlignment w:val="auto"/>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增加盐酸林可霉素用物料氯化铵(YS406)生产商为：济宁市三元化工科技有限公司，经销商为：宁夏科迪工贸有限公司</w:t>
            </w:r>
          </w:p>
        </w:tc>
        <w:tc>
          <w:tcPr>
            <w:tcW w:w="1487" w:type="dxa"/>
            <w:vAlign w:val="center"/>
          </w:tcPr>
          <w:p w14:paraId="5979ADD1">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3BCCB4B8">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2024.12.25</w:t>
            </w:r>
          </w:p>
        </w:tc>
        <w:tc>
          <w:tcPr>
            <w:tcW w:w="1514" w:type="dxa"/>
            <w:vAlign w:val="center"/>
          </w:tcPr>
          <w:p w14:paraId="3473E00B">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2024.12.26</w:t>
            </w:r>
          </w:p>
        </w:tc>
        <w:tc>
          <w:tcPr>
            <w:tcW w:w="1391" w:type="dxa"/>
            <w:vAlign w:val="center"/>
          </w:tcPr>
          <w:p w14:paraId="438E9C01">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2025.04.11</w:t>
            </w:r>
          </w:p>
        </w:tc>
        <w:tc>
          <w:tcPr>
            <w:tcW w:w="1268" w:type="dxa"/>
            <w:vAlign w:val="center"/>
          </w:tcPr>
          <w:p w14:paraId="7D97246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2026.02.18</w:t>
            </w:r>
          </w:p>
        </w:tc>
      </w:tr>
      <w:tr w14:paraId="5CE49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58E1E8A5">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77E0D84E">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BG-2502013</w:t>
            </w:r>
          </w:p>
        </w:tc>
        <w:tc>
          <w:tcPr>
            <w:tcW w:w="1377" w:type="dxa"/>
            <w:vAlign w:val="center"/>
          </w:tcPr>
          <w:p w14:paraId="2B9FC5E1">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kern w:val="2"/>
                <w:sz w:val="21"/>
                <w:szCs w:val="15"/>
                <w:highlight w:val="none"/>
                <w:lang w:val="en-US" w:eastAsia="zh-CN" w:bidi="ar-SA"/>
              </w:rPr>
              <w:t>QA</w:t>
            </w:r>
          </w:p>
        </w:tc>
        <w:tc>
          <w:tcPr>
            <w:tcW w:w="2395" w:type="dxa"/>
            <w:vAlign w:val="center"/>
          </w:tcPr>
          <w:p w14:paraId="0D4AA8E8">
            <w:pPr>
              <w:keepNext w:val="0"/>
              <w:keepLines w:val="0"/>
              <w:numPr>
                <w:ilvl w:val="0"/>
                <w:numId w:val="0"/>
              </w:numPr>
              <w:suppressLineNumbers w:val="0"/>
              <w:spacing w:before="0" w:beforeAutospacing="0" w:after="0" w:afterAutospacing="0"/>
              <w:ind w:left="0" w:leftChars="0" w:right="0" w:rightChars="0" w:firstLine="0" w:firstLineChars="0"/>
              <w:jc w:val="both"/>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修订《2%氟苯尼考预混剂用复合编织袋质量标准》、《5%芬苯达唑粉用包装袋质量标准》</w:t>
            </w:r>
          </w:p>
        </w:tc>
        <w:tc>
          <w:tcPr>
            <w:tcW w:w="2959" w:type="dxa"/>
            <w:vAlign w:val="center"/>
          </w:tcPr>
          <w:p w14:paraId="42D3C698">
            <w:pPr>
              <w:keepNext w:val="0"/>
              <w:keepLines w:val="0"/>
              <w:pageBreakBefore w:val="0"/>
              <w:widowControl w:val="0"/>
              <w:numPr>
                <w:ilvl w:val="0"/>
                <w:numId w:val="4"/>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根据生产需求，将2%氟苯尼考预混剂用复合包装袋的内袋、中袋、外袋的外观、材质鉴别、尺寸检验项目进行变更，并增加袋重的检测项目</w:t>
            </w:r>
          </w:p>
          <w:p w14:paraId="0275CA50">
            <w:pPr>
              <w:keepNext w:val="0"/>
              <w:keepLines w:val="0"/>
              <w:pageBreakBefore w:val="0"/>
              <w:widowControl w:val="0"/>
              <w:numPr>
                <w:ilvl w:val="0"/>
                <w:numId w:val="4"/>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将《5%芬苯达唑粉剂用包装袋（BI613）质量标准》名称变更为《聚乙烯袋（BI613）质量标准》，并将5%芬苯达唑粉剂用内袋质量标准中外观、材质鉴别、尺寸检验项目进行变更并增加袋重的检测项目</w:t>
            </w:r>
          </w:p>
          <w:p w14:paraId="3CEB3ADB">
            <w:pPr>
              <w:keepNext w:val="0"/>
              <w:keepLines w:val="0"/>
              <w:pageBreakBefore w:val="0"/>
              <w:widowControl w:val="0"/>
              <w:numPr>
                <w:ilvl w:val="0"/>
                <w:numId w:val="4"/>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新制定5%芬苯达唑粉用外袋质量标准</w:t>
            </w:r>
          </w:p>
        </w:tc>
        <w:tc>
          <w:tcPr>
            <w:tcW w:w="1487" w:type="dxa"/>
            <w:vAlign w:val="center"/>
          </w:tcPr>
          <w:p w14:paraId="18CD226D">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71A73B0A">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2025.02.24</w:t>
            </w:r>
          </w:p>
        </w:tc>
        <w:tc>
          <w:tcPr>
            <w:tcW w:w="1514" w:type="dxa"/>
            <w:vAlign w:val="center"/>
          </w:tcPr>
          <w:p w14:paraId="77BB2664">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2025.02.25</w:t>
            </w:r>
          </w:p>
        </w:tc>
        <w:tc>
          <w:tcPr>
            <w:tcW w:w="1391" w:type="dxa"/>
            <w:vAlign w:val="center"/>
          </w:tcPr>
          <w:p w14:paraId="74370A64">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2025.03.01</w:t>
            </w:r>
          </w:p>
        </w:tc>
        <w:tc>
          <w:tcPr>
            <w:tcW w:w="1268" w:type="dxa"/>
            <w:vAlign w:val="center"/>
          </w:tcPr>
          <w:p w14:paraId="25CC8E81">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2026.01.27</w:t>
            </w:r>
          </w:p>
        </w:tc>
      </w:tr>
      <w:tr w14:paraId="139B0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070BD2F3">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6B6234F8">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BG-2504007</w:t>
            </w:r>
          </w:p>
        </w:tc>
        <w:tc>
          <w:tcPr>
            <w:tcW w:w="1377" w:type="dxa"/>
            <w:vAlign w:val="center"/>
          </w:tcPr>
          <w:p w14:paraId="32B47580">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08B1D805">
            <w:pPr>
              <w:keepNext w:val="0"/>
              <w:keepLines w:val="0"/>
              <w:numPr>
                <w:ilvl w:val="0"/>
                <w:numId w:val="0"/>
              </w:numPr>
              <w:suppressLineNumbers w:val="0"/>
              <w:spacing w:before="0" w:beforeAutospacing="0" w:after="0" w:afterAutospacing="0"/>
              <w:ind w:left="0" w:leftChars="0" w:right="0" w:rightChars="0" w:firstLine="0" w:firstLineChars="0"/>
              <w:jc w:val="both"/>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修订《霉酚酸成品检验标准操作规程（内控）》SOP-QC(MC)-001/12、《霉酚酸高规成品检验标准操作规程》SOP-QC(MC)-002/11</w:t>
            </w:r>
          </w:p>
        </w:tc>
        <w:tc>
          <w:tcPr>
            <w:tcW w:w="2959" w:type="dxa"/>
            <w:vAlign w:val="center"/>
          </w:tcPr>
          <w:p w14:paraId="273585F5">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0" w:leftChars="0" w:right="0" w:rightChars="0" w:firstLine="0" w:firstLineChars="0"/>
              <w:jc w:val="both"/>
              <w:textAlignment w:val="auto"/>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根据USP药典，将霉酚酸内控检验操作规程中RSD由“≤2.0%”变更为“≤1.10%”；将霉酚酸高规检验标准操作规程中由“≤2.0%”变更为“≤0.73%”</w:t>
            </w:r>
          </w:p>
        </w:tc>
        <w:tc>
          <w:tcPr>
            <w:tcW w:w="1487" w:type="dxa"/>
            <w:vAlign w:val="center"/>
          </w:tcPr>
          <w:p w14:paraId="5DFA2DCA">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30469EE0">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sz w:val="21"/>
                <w:szCs w:val="15"/>
                <w:highlight w:val="none"/>
                <w:lang w:val="en-US" w:eastAsia="zh-CN"/>
              </w:rPr>
              <w:t>2025.04.23</w:t>
            </w:r>
          </w:p>
        </w:tc>
        <w:tc>
          <w:tcPr>
            <w:tcW w:w="1514" w:type="dxa"/>
            <w:vAlign w:val="center"/>
          </w:tcPr>
          <w:p w14:paraId="0578AE9C">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2025.04.25</w:t>
            </w:r>
          </w:p>
        </w:tc>
        <w:tc>
          <w:tcPr>
            <w:tcW w:w="1391" w:type="dxa"/>
            <w:vAlign w:val="center"/>
          </w:tcPr>
          <w:p w14:paraId="7A9B4D32">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2025.08.25</w:t>
            </w:r>
          </w:p>
        </w:tc>
        <w:tc>
          <w:tcPr>
            <w:tcW w:w="1268" w:type="dxa"/>
            <w:vAlign w:val="center"/>
          </w:tcPr>
          <w:p w14:paraId="4D21204A">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6E3F3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2054FFD5">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39336E71">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BG-2507009</w:t>
            </w:r>
          </w:p>
        </w:tc>
        <w:tc>
          <w:tcPr>
            <w:tcW w:w="1377" w:type="dxa"/>
            <w:vAlign w:val="center"/>
          </w:tcPr>
          <w:p w14:paraId="3B908AAC">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102二车间</w:t>
            </w:r>
          </w:p>
        </w:tc>
        <w:tc>
          <w:tcPr>
            <w:tcW w:w="2395" w:type="dxa"/>
            <w:vAlign w:val="center"/>
          </w:tcPr>
          <w:p w14:paraId="66075E6F">
            <w:pPr>
              <w:keepNext w:val="0"/>
              <w:keepLines w:val="0"/>
              <w:widowControl/>
              <w:suppressLineNumbers w:val="0"/>
              <w:jc w:val="both"/>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sz w:val="21"/>
                <w:szCs w:val="15"/>
                <w:highlight w:val="none"/>
                <w:lang w:val="en-US" w:eastAsia="zh-CN"/>
              </w:rPr>
              <w:t>对2%氟苯尼考预混剂混合机电子报表格式进行优化</w:t>
            </w:r>
          </w:p>
        </w:tc>
        <w:tc>
          <w:tcPr>
            <w:tcW w:w="2959" w:type="dxa"/>
            <w:vAlign w:val="center"/>
          </w:tcPr>
          <w:p w14:paraId="11C7B669">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0" w:leftChars="0" w:right="0" w:rightChars="0" w:firstLine="0" w:firstLineChars="0"/>
              <w:jc w:val="both"/>
              <w:textAlignment w:val="auto"/>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根据工艺要求，重新设计</w:t>
            </w:r>
            <w:r>
              <w:rPr>
                <w:rFonts w:hint="eastAsia" w:ascii="Times New Roman" w:hAnsi="Times New Roman" w:eastAsia="宋体" w:cs="Times New Roman"/>
                <w:sz w:val="21"/>
                <w:szCs w:val="15"/>
                <w:highlight w:val="none"/>
                <w:lang w:val="en-US" w:eastAsia="zh-CN"/>
              </w:rPr>
              <w:t>2%氟苯尼考预混剂混合机电子报表格式</w:t>
            </w:r>
          </w:p>
        </w:tc>
        <w:tc>
          <w:tcPr>
            <w:tcW w:w="1487" w:type="dxa"/>
            <w:vAlign w:val="center"/>
          </w:tcPr>
          <w:p w14:paraId="28DB06D5">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3FE4A666">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2025.07.22</w:t>
            </w:r>
          </w:p>
        </w:tc>
        <w:tc>
          <w:tcPr>
            <w:tcW w:w="1514" w:type="dxa"/>
            <w:vAlign w:val="center"/>
          </w:tcPr>
          <w:p w14:paraId="76774F75">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sz w:val="21"/>
                <w:szCs w:val="15"/>
                <w:highlight w:val="none"/>
                <w:lang w:val="en-US" w:eastAsia="zh-CN"/>
              </w:rPr>
              <w:t>2025.07.22</w:t>
            </w:r>
          </w:p>
        </w:tc>
        <w:tc>
          <w:tcPr>
            <w:tcW w:w="1391" w:type="dxa"/>
            <w:vAlign w:val="center"/>
          </w:tcPr>
          <w:p w14:paraId="4104A5A4">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 xml:space="preserve">2026.03.03 </w:t>
            </w:r>
          </w:p>
        </w:tc>
        <w:tc>
          <w:tcPr>
            <w:tcW w:w="1268" w:type="dxa"/>
            <w:vAlign w:val="center"/>
          </w:tcPr>
          <w:p w14:paraId="34C3417D">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2026.03.04</w:t>
            </w:r>
          </w:p>
        </w:tc>
      </w:tr>
      <w:tr w14:paraId="40CE2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3109A49C">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190CEEC5">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BG-2508005</w:t>
            </w:r>
          </w:p>
        </w:tc>
        <w:tc>
          <w:tcPr>
            <w:tcW w:w="1377" w:type="dxa"/>
            <w:vAlign w:val="center"/>
          </w:tcPr>
          <w:p w14:paraId="60C51926">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201二车间</w:t>
            </w:r>
          </w:p>
        </w:tc>
        <w:tc>
          <w:tcPr>
            <w:tcW w:w="2395" w:type="dxa"/>
            <w:vAlign w:val="center"/>
          </w:tcPr>
          <w:p w14:paraId="2EB9CA59">
            <w:pPr>
              <w:keepNext w:val="0"/>
              <w:keepLines w:val="0"/>
              <w:widowControl/>
              <w:suppressLineNumbers w:val="0"/>
              <w:jc w:val="both"/>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电子秤、电子台秤称量前增加最小值、中间值校正点</w:t>
            </w:r>
          </w:p>
        </w:tc>
        <w:tc>
          <w:tcPr>
            <w:tcW w:w="2959" w:type="dxa"/>
            <w:vAlign w:val="center"/>
          </w:tcPr>
          <w:p w14:paraId="30873ADE">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0" w:leftChars="0" w:right="0" w:rightChars="0" w:firstLine="0" w:firstLineChars="0"/>
              <w:jc w:val="both"/>
              <w:textAlignment w:val="auto"/>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sz w:val="21"/>
                <w:szCs w:val="15"/>
                <w:highlight w:val="none"/>
                <w:lang w:val="en-US" w:eastAsia="zh-CN"/>
              </w:rPr>
              <w:t>增加201一车间、201二车间、202车间电子秤、电子台秤称量前最小值、中间值校正点</w:t>
            </w:r>
          </w:p>
        </w:tc>
        <w:tc>
          <w:tcPr>
            <w:tcW w:w="1487" w:type="dxa"/>
            <w:vAlign w:val="center"/>
          </w:tcPr>
          <w:p w14:paraId="60387EAD">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4F244226">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2025.08.16</w:t>
            </w:r>
          </w:p>
        </w:tc>
        <w:tc>
          <w:tcPr>
            <w:tcW w:w="1514" w:type="dxa"/>
            <w:vAlign w:val="center"/>
          </w:tcPr>
          <w:p w14:paraId="5BE2702C">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cs="Times New Roman"/>
                <w:sz w:val="21"/>
                <w:szCs w:val="15"/>
                <w:highlight w:val="none"/>
                <w:lang w:val="en-US" w:eastAsia="zh-CN"/>
              </w:rPr>
              <w:t>2025.08.20</w:t>
            </w:r>
          </w:p>
        </w:tc>
        <w:tc>
          <w:tcPr>
            <w:tcW w:w="1391" w:type="dxa"/>
            <w:vAlign w:val="center"/>
          </w:tcPr>
          <w:p w14:paraId="4679CD36">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2025.09.01</w:t>
            </w:r>
          </w:p>
        </w:tc>
        <w:tc>
          <w:tcPr>
            <w:tcW w:w="1268" w:type="dxa"/>
            <w:vAlign w:val="center"/>
          </w:tcPr>
          <w:p w14:paraId="566A2A12">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5C5B3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16704E73">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725E4E73">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BG-2509002</w:t>
            </w:r>
          </w:p>
        </w:tc>
        <w:tc>
          <w:tcPr>
            <w:tcW w:w="1377" w:type="dxa"/>
            <w:vAlign w:val="center"/>
          </w:tcPr>
          <w:p w14:paraId="5DB2306B">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QA</w:t>
            </w:r>
          </w:p>
        </w:tc>
        <w:tc>
          <w:tcPr>
            <w:tcW w:w="2395" w:type="dxa"/>
            <w:vAlign w:val="center"/>
          </w:tcPr>
          <w:p w14:paraId="73F1F105">
            <w:pPr>
              <w:keepNext w:val="0"/>
              <w:keepLines w:val="0"/>
              <w:widowControl/>
              <w:suppressLineNumbers w:val="0"/>
              <w:jc w:val="both"/>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《多拉菌素客户质量标准》DR-K19/01</w:t>
            </w:r>
          </w:p>
        </w:tc>
        <w:tc>
          <w:tcPr>
            <w:tcW w:w="2959" w:type="dxa"/>
            <w:vAlign w:val="center"/>
          </w:tcPr>
          <w:p w14:paraId="338741BD">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0" w:leftChars="0" w:right="0" w:rightChars="0" w:firstLine="0" w:firstLine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将杂质4标准由“≤0.5%”变更为“≤0.50%”；杂质5“≤0.5%”变更为“≤0.50%”；杂质7“≤0.8%”变更为“≤0.80%”；总杂质“≤5.5%”变更为“≤5.0%”</w:t>
            </w:r>
          </w:p>
        </w:tc>
        <w:tc>
          <w:tcPr>
            <w:tcW w:w="1487" w:type="dxa"/>
            <w:vAlign w:val="center"/>
          </w:tcPr>
          <w:p w14:paraId="413EB8F2">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171982ED">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2025.09.09</w:t>
            </w:r>
          </w:p>
        </w:tc>
        <w:tc>
          <w:tcPr>
            <w:tcW w:w="1514" w:type="dxa"/>
            <w:vAlign w:val="center"/>
          </w:tcPr>
          <w:p w14:paraId="7DB9EFBC">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2025.09.10</w:t>
            </w:r>
          </w:p>
        </w:tc>
        <w:tc>
          <w:tcPr>
            <w:tcW w:w="1391" w:type="dxa"/>
            <w:vAlign w:val="center"/>
          </w:tcPr>
          <w:p w14:paraId="3F34630E">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2025.09.12</w:t>
            </w:r>
          </w:p>
        </w:tc>
        <w:tc>
          <w:tcPr>
            <w:tcW w:w="1268" w:type="dxa"/>
            <w:vAlign w:val="center"/>
          </w:tcPr>
          <w:p w14:paraId="105941A7">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36411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5113B2E6">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07C30DEB">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BG-2509003</w:t>
            </w:r>
          </w:p>
        </w:tc>
        <w:tc>
          <w:tcPr>
            <w:tcW w:w="1377" w:type="dxa"/>
            <w:vAlign w:val="center"/>
          </w:tcPr>
          <w:p w14:paraId="67D623AB">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201二车间</w:t>
            </w:r>
          </w:p>
        </w:tc>
        <w:tc>
          <w:tcPr>
            <w:tcW w:w="2395" w:type="dxa"/>
            <w:vAlign w:val="center"/>
          </w:tcPr>
          <w:p w14:paraId="419CFAAB">
            <w:pPr>
              <w:keepNext w:val="0"/>
              <w:keepLines w:val="0"/>
              <w:widowControl/>
              <w:suppressLineNumbers w:val="0"/>
              <w:jc w:val="both"/>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关于霉酚酸成品批量变更</w:t>
            </w:r>
          </w:p>
        </w:tc>
        <w:tc>
          <w:tcPr>
            <w:tcW w:w="2959" w:type="dxa"/>
            <w:vAlign w:val="center"/>
          </w:tcPr>
          <w:p w14:paraId="5F2C86E4">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0" w:leftChars="0" w:right="0" w:rightChars="0" w:firstLine="0" w:firstLine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将霉酚酸每批成品产量应为“400~1800㎏”变更为“1600~2160”</w:t>
            </w:r>
          </w:p>
        </w:tc>
        <w:tc>
          <w:tcPr>
            <w:tcW w:w="1487" w:type="dxa"/>
            <w:vAlign w:val="center"/>
          </w:tcPr>
          <w:p w14:paraId="0BA66710">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782BDA01">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2025.09.17</w:t>
            </w:r>
          </w:p>
        </w:tc>
        <w:tc>
          <w:tcPr>
            <w:tcW w:w="1514" w:type="dxa"/>
            <w:vAlign w:val="center"/>
          </w:tcPr>
          <w:p w14:paraId="3E0083F5">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2025.09.22</w:t>
            </w:r>
          </w:p>
        </w:tc>
        <w:tc>
          <w:tcPr>
            <w:tcW w:w="1391" w:type="dxa"/>
            <w:vAlign w:val="center"/>
          </w:tcPr>
          <w:p w14:paraId="4121BF09">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2025.10.01</w:t>
            </w:r>
          </w:p>
        </w:tc>
        <w:tc>
          <w:tcPr>
            <w:tcW w:w="1268" w:type="dxa"/>
            <w:vAlign w:val="center"/>
          </w:tcPr>
          <w:p w14:paraId="18068307">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222E9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3BDB0C1E">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6570E6E6">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BG-2509007</w:t>
            </w:r>
          </w:p>
        </w:tc>
        <w:tc>
          <w:tcPr>
            <w:tcW w:w="1377" w:type="dxa"/>
            <w:vAlign w:val="center"/>
          </w:tcPr>
          <w:p w14:paraId="0F0F3721">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58C4F1FC">
            <w:pPr>
              <w:keepNext w:val="0"/>
              <w:keepLines w:val="0"/>
              <w:widowControl/>
              <w:suppressLineNumbers w:val="0"/>
              <w:jc w:val="both"/>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将《美伐他汀（康百汀）成品检验标准操作规程（BT）》SOP-QC(MV)-004/09</w:t>
            </w:r>
          </w:p>
        </w:tc>
        <w:tc>
          <w:tcPr>
            <w:tcW w:w="2959" w:type="dxa"/>
            <w:vAlign w:val="center"/>
          </w:tcPr>
          <w:p w14:paraId="46AB204F">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0" w:leftChars="0" w:right="0" w:rightChars="0" w:firstLine="0" w:firstLine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此次变更主要将运行时间变更为4.86min/针，检验批次由6批变更为8批，稀释剂由二甲基亚砜变更为N,N-二甲基亚酰胺</w:t>
            </w:r>
          </w:p>
        </w:tc>
        <w:tc>
          <w:tcPr>
            <w:tcW w:w="1487" w:type="dxa"/>
            <w:vAlign w:val="center"/>
          </w:tcPr>
          <w:p w14:paraId="73A60BB4">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中度变更</w:t>
            </w:r>
          </w:p>
        </w:tc>
        <w:tc>
          <w:tcPr>
            <w:tcW w:w="1431" w:type="dxa"/>
            <w:vAlign w:val="center"/>
          </w:tcPr>
          <w:p w14:paraId="2A623264">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2025.09.22</w:t>
            </w:r>
          </w:p>
        </w:tc>
        <w:tc>
          <w:tcPr>
            <w:tcW w:w="1514" w:type="dxa"/>
            <w:vAlign w:val="center"/>
          </w:tcPr>
          <w:p w14:paraId="2171CC93">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2025.09.23</w:t>
            </w:r>
          </w:p>
        </w:tc>
        <w:tc>
          <w:tcPr>
            <w:tcW w:w="1391" w:type="dxa"/>
            <w:vAlign w:val="center"/>
          </w:tcPr>
          <w:p w14:paraId="4D2A8B7A">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2025.11.09</w:t>
            </w:r>
          </w:p>
        </w:tc>
        <w:tc>
          <w:tcPr>
            <w:tcW w:w="1268" w:type="dxa"/>
            <w:vAlign w:val="center"/>
          </w:tcPr>
          <w:p w14:paraId="0B0C079B">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2026.01.23</w:t>
            </w:r>
          </w:p>
        </w:tc>
      </w:tr>
      <w:tr w14:paraId="70191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5C3FF236">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3C66E5C1">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BG-2509011</w:t>
            </w:r>
          </w:p>
        </w:tc>
        <w:tc>
          <w:tcPr>
            <w:tcW w:w="1377" w:type="dxa"/>
            <w:vAlign w:val="center"/>
          </w:tcPr>
          <w:p w14:paraId="4201F0C5">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28A6F1F6">
            <w:pPr>
              <w:keepNext w:val="0"/>
              <w:keepLines w:val="0"/>
              <w:widowControl/>
              <w:suppressLineNumbers w:val="0"/>
              <w:jc w:val="both"/>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修订《液相色谱仪校验操作规程》SOP-QC-102/04，同时撤销《超高效液相色谱仪校验操作规程》SOP-QC-123/01</w:t>
            </w:r>
          </w:p>
        </w:tc>
        <w:tc>
          <w:tcPr>
            <w:tcW w:w="2959" w:type="dxa"/>
            <w:vAlign w:val="center"/>
          </w:tcPr>
          <w:p w14:paraId="0EE44E2A">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0" w:leftChars="0" w:right="0" w:rightChars="0" w:firstLine="0" w:firstLine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根据欧洲官方药品控制实验通用原则，修订我司液相色谱仪校验操作规程</w:t>
            </w:r>
          </w:p>
        </w:tc>
        <w:tc>
          <w:tcPr>
            <w:tcW w:w="1487" w:type="dxa"/>
            <w:vAlign w:val="center"/>
          </w:tcPr>
          <w:p w14:paraId="39E2DC0A">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5543BB0E">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2025.09.25</w:t>
            </w:r>
          </w:p>
        </w:tc>
        <w:tc>
          <w:tcPr>
            <w:tcW w:w="1514" w:type="dxa"/>
            <w:vAlign w:val="center"/>
          </w:tcPr>
          <w:p w14:paraId="2D32BFA5">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sz w:val="21"/>
                <w:szCs w:val="15"/>
                <w:highlight w:val="none"/>
                <w:lang w:val="en-US" w:eastAsia="zh-CN"/>
              </w:rPr>
              <w:t>2025.09.29</w:t>
            </w:r>
          </w:p>
        </w:tc>
        <w:tc>
          <w:tcPr>
            <w:tcW w:w="1391" w:type="dxa"/>
            <w:vAlign w:val="center"/>
          </w:tcPr>
          <w:p w14:paraId="537A72C6">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2025.10.20</w:t>
            </w:r>
          </w:p>
        </w:tc>
        <w:tc>
          <w:tcPr>
            <w:tcW w:w="1268" w:type="dxa"/>
            <w:vAlign w:val="center"/>
          </w:tcPr>
          <w:p w14:paraId="1728EC62">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038B7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7F69FB58">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34548C8D">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BG-2509012</w:t>
            </w:r>
          </w:p>
        </w:tc>
        <w:tc>
          <w:tcPr>
            <w:tcW w:w="1377" w:type="dxa"/>
            <w:vAlign w:val="center"/>
          </w:tcPr>
          <w:p w14:paraId="784FF7AF">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16A84E44">
            <w:pPr>
              <w:keepNext w:val="0"/>
              <w:keepLines w:val="0"/>
              <w:widowControl/>
              <w:suppressLineNumbers w:val="0"/>
              <w:jc w:val="both"/>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修订《气相色谱仪校验操作规程》SOP-QC-101/06</w:t>
            </w:r>
          </w:p>
        </w:tc>
        <w:tc>
          <w:tcPr>
            <w:tcW w:w="2959" w:type="dxa"/>
            <w:vAlign w:val="center"/>
          </w:tcPr>
          <w:p w14:paraId="39EC8ED5">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0" w:leftChars="0" w:right="0" w:rightChars="0" w:firstLine="0" w:firstLine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根据欧洲官方药品控制实验通用原则，修订我司气相色谱仪校验操作规程</w:t>
            </w:r>
          </w:p>
        </w:tc>
        <w:tc>
          <w:tcPr>
            <w:tcW w:w="1487" w:type="dxa"/>
            <w:vAlign w:val="center"/>
          </w:tcPr>
          <w:p w14:paraId="10B83C01">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13D796D6">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2025.09.25</w:t>
            </w:r>
          </w:p>
        </w:tc>
        <w:tc>
          <w:tcPr>
            <w:tcW w:w="1514" w:type="dxa"/>
            <w:vAlign w:val="center"/>
          </w:tcPr>
          <w:p w14:paraId="23C5D824">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2025.09.29</w:t>
            </w:r>
          </w:p>
        </w:tc>
        <w:tc>
          <w:tcPr>
            <w:tcW w:w="1391" w:type="dxa"/>
            <w:vAlign w:val="center"/>
          </w:tcPr>
          <w:p w14:paraId="5D77BD1F">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2025.10.20</w:t>
            </w:r>
          </w:p>
        </w:tc>
        <w:tc>
          <w:tcPr>
            <w:tcW w:w="1268" w:type="dxa"/>
            <w:vAlign w:val="center"/>
          </w:tcPr>
          <w:p w14:paraId="0003196D">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2026.04.20</w:t>
            </w:r>
          </w:p>
        </w:tc>
      </w:tr>
      <w:tr w14:paraId="255DD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5551C919">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5C7CDF85">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BG-2509015</w:t>
            </w:r>
          </w:p>
        </w:tc>
        <w:tc>
          <w:tcPr>
            <w:tcW w:w="1377" w:type="dxa"/>
            <w:vAlign w:val="center"/>
          </w:tcPr>
          <w:p w14:paraId="7EA371CE">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7FAE3120">
            <w:pPr>
              <w:keepNext w:val="0"/>
              <w:keepLines w:val="0"/>
              <w:widowControl/>
              <w:suppressLineNumbers w:val="0"/>
              <w:jc w:val="both"/>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修订《多拉菌素成品检验标准操作规程》SOP-QC(DR)-202/11等3份文件</w:t>
            </w:r>
          </w:p>
        </w:tc>
        <w:tc>
          <w:tcPr>
            <w:tcW w:w="2959" w:type="dxa"/>
            <w:vAlign w:val="center"/>
          </w:tcPr>
          <w:p w14:paraId="477A80D7">
            <w:pPr>
              <w:keepNext w:val="0"/>
              <w:keepLines w:val="0"/>
              <w:pageBreakBefore w:val="0"/>
              <w:widowControl w:val="0"/>
              <w:numPr>
                <w:ilvl w:val="0"/>
                <w:numId w:val="5"/>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删除与多拉G规格相关规定</w:t>
            </w:r>
          </w:p>
          <w:p w14:paraId="4ACF676B">
            <w:pPr>
              <w:keepNext w:val="0"/>
              <w:keepLines w:val="0"/>
              <w:pageBreakBefore w:val="0"/>
              <w:widowControl w:val="0"/>
              <w:numPr>
                <w:ilvl w:val="0"/>
                <w:numId w:val="5"/>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将生测组样品量由“11g/袋”变更为“10g/袋”</w:t>
            </w:r>
          </w:p>
          <w:p w14:paraId="100CC160">
            <w:pPr>
              <w:keepNext w:val="0"/>
              <w:keepLines w:val="0"/>
              <w:pageBreakBefore w:val="0"/>
              <w:widowControl w:val="0"/>
              <w:numPr>
                <w:ilvl w:val="0"/>
                <w:numId w:val="5"/>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增加气相平衡时间</w:t>
            </w:r>
          </w:p>
          <w:p w14:paraId="116E83B5">
            <w:pPr>
              <w:keepNext w:val="0"/>
              <w:keepLines w:val="0"/>
              <w:pageBreakBefore w:val="0"/>
              <w:widowControl w:val="0"/>
              <w:numPr>
                <w:ilvl w:val="0"/>
                <w:numId w:val="5"/>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将部分参数名称与仪器上软件显示保持一致</w:t>
            </w:r>
          </w:p>
          <w:p w14:paraId="31154490">
            <w:pPr>
              <w:keepNext w:val="0"/>
              <w:keepLines w:val="0"/>
              <w:pageBreakBefore w:val="0"/>
              <w:widowControl w:val="0"/>
              <w:numPr>
                <w:ilvl w:val="0"/>
                <w:numId w:val="5"/>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新增8697顶空进样器样品瓶规格、样品瓶振摇参数</w:t>
            </w:r>
          </w:p>
          <w:p w14:paraId="5DB70E74">
            <w:pPr>
              <w:keepNext w:val="0"/>
              <w:keepLines w:val="0"/>
              <w:pageBreakBefore w:val="0"/>
              <w:widowControl w:val="0"/>
              <w:numPr>
                <w:ilvl w:val="0"/>
                <w:numId w:val="5"/>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增加溶液稳定性相关规定</w:t>
            </w:r>
          </w:p>
        </w:tc>
        <w:tc>
          <w:tcPr>
            <w:tcW w:w="1487" w:type="dxa"/>
            <w:vAlign w:val="center"/>
          </w:tcPr>
          <w:p w14:paraId="0CD2FAB5">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7C0AC2A0">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2025.09.29</w:t>
            </w:r>
          </w:p>
        </w:tc>
        <w:tc>
          <w:tcPr>
            <w:tcW w:w="1514" w:type="dxa"/>
            <w:vAlign w:val="center"/>
          </w:tcPr>
          <w:p w14:paraId="25EA6FAC">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cs="Times New Roman"/>
                <w:sz w:val="21"/>
                <w:szCs w:val="15"/>
                <w:highlight w:val="none"/>
                <w:lang w:val="en-US" w:eastAsia="zh-CN"/>
              </w:rPr>
              <w:t>2025.09.30</w:t>
            </w:r>
          </w:p>
        </w:tc>
        <w:tc>
          <w:tcPr>
            <w:tcW w:w="1391" w:type="dxa"/>
            <w:vAlign w:val="center"/>
          </w:tcPr>
          <w:p w14:paraId="7F355103">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2025.10.15</w:t>
            </w:r>
          </w:p>
        </w:tc>
        <w:tc>
          <w:tcPr>
            <w:tcW w:w="1268" w:type="dxa"/>
            <w:vAlign w:val="center"/>
          </w:tcPr>
          <w:p w14:paraId="6D05CC91">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 xml:space="preserve">正在进行   </w:t>
            </w:r>
          </w:p>
        </w:tc>
      </w:tr>
      <w:tr w14:paraId="01A9D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42A3383E">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4EADF458">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BG-2509016</w:t>
            </w:r>
          </w:p>
        </w:tc>
        <w:tc>
          <w:tcPr>
            <w:tcW w:w="1377" w:type="dxa"/>
            <w:vAlign w:val="center"/>
          </w:tcPr>
          <w:p w14:paraId="60DCDC52">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生产管理部</w:t>
            </w:r>
          </w:p>
        </w:tc>
        <w:tc>
          <w:tcPr>
            <w:tcW w:w="2395" w:type="dxa"/>
            <w:vAlign w:val="center"/>
          </w:tcPr>
          <w:p w14:paraId="66FA34E8">
            <w:pPr>
              <w:keepNext w:val="0"/>
              <w:keepLines w:val="0"/>
              <w:widowControl/>
              <w:suppressLineNumbers w:val="0"/>
              <w:jc w:val="both"/>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增加艾默徳斯母核生产线</w:t>
            </w:r>
          </w:p>
        </w:tc>
        <w:tc>
          <w:tcPr>
            <w:tcW w:w="2959" w:type="dxa"/>
            <w:vAlign w:val="center"/>
          </w:tcPr>
          <w:p w14:paraId="7137E1BA">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0" w:leftChars="0" w:right="0" w:rightChars="0" w:firstLine="0" w:firstLine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增加艾默徳斯母核生产线</w:t>
            </w:r>
          </w:p>
        </w:tc>
        <w:tc>
          <w:tcPr>
            <w:tcW w:w="1487" w:type="dxa"/>
            <w:vAlign w:val="center"/>
          </w:tcPr>
          <w:p w14:paraId="0C36CBDF">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中度变更</w:t>
            </w:r>
          </w:p>
        </w:tc>
        <w:tc>
          <w:tcPr>
            <w:tcW w:w="1431" w:type="dxa"/>
            <w:vAlign w:val="center"/>
          </w:tcPr>
          <w:p w14:paraId="6FE6AC72">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2025.09.30</w:t>
            </w:r>
          </w:p>
        </w:tc>
        <w:tc>
          <w:tcPr>
            <w:tcW w:w="1514" w:type="dxa"/>
            <w:vAlign w:val="center"/>
          </w:tcPr>
          <w:p w14:paraId="36B0081D">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cs="Times New Roman"/>
                <w:sz w:val="21"/>
                <w:szCs w:val="15"/>
                <w:highlight w:val="none"/>
                <w:lang w:val="en-US" w:eastAsia="zh-CN"/>
              </w:rPr>
              <w:t>2025.09.30</w:t>
            </w:r>
          </w:p>
        </w:tc>
        <w:tc>
          <w:tcPr>
            <w:tcW w:w="1391" w:type="dxa"/>
            <w:vAlign w:val="center"/>
          </w:tcPr>
          <w:p w14:paraId="7AED330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2026.04.03</w:t>
            </w:r>
          </w:p>
        </w:tc>
        <w:tc>
          <w:tcPr>
            <w:tcW w:w="1268" w:type="dxa"/>
            <w:vAlign w:val="center"/>
          </w:tcPr>
          <w:p w14:paraId="63BD01DF">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3B7C2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6EC6D730">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30E22994">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BG-2510002</w:t>
            </w:r>
          </w:p>
        </w:tc>
        <w:tc>
          <w:tcPr>
            <w:tcW w:w="1377" w:type="dxa"/>
            <w:vAlign w:val="center"/>
          </w:tcPr>
          <w:p w14:paraId="19E5ABF9">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生产管理部</w:t>
            </w:r>
          </w:p>
        </w:tc>
        <w:tc>
          <w:tcPr>
            <w:tcW w:w="2395" w:type="dxa"/>
            <w:vAlign w:val="center"/>
          </w:tcPr>
          <w:p w14:paraId="4110A1F4">
            <w:pPr>
              <w:keepNext w:val="0"/>
              <w:keepLines w:val="0"/>
              <w:widowControl/>
              <w:suppressLineNumbers w:val="0"/>
              <w:jc w:val="both"/>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撤销101二车间多拉菌素生产线</w:t>
            </w:r>
          </w:p>
        </w:tc>
        <w:tc>
          <w:tcPr>
            <w:tcW w:w="2959" w:type="dxa"/>
            <w:vAlign w:val="center"/>
          </w:tcPr>
          <w:p w14:paraId="55BD9069">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0" w:leftChars="0" w:right="0" w:rightChars="0" w:firstLine="0" w:firstLine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撤销101二车间多拉菌素生产线</w:t>
            </w:r>
          </w:p>
        </w:tc>
        <w:tc>
          <w:tcPr>
            <w:tcW w:w="1487" w:type="dxa"/>
            <w:vAlign w:val="center"/>
          </w:tcPr>
          <w:p w14:paraId="0E28626F">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中度变更</w:t>
            </w:r>
          </w:p>
        </w:tc>
        <w:tc>
          <w:tcPr>
            <w:tcW w:w="1431" w:type="dxa"/>
            <w:vAlign w:val="center"/>
          </w:tcPr>
          <w:p w14:paraId="40EBE543">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2025.10.14</w:t>
            </w:r>
          </w:p>
        </w:tc>
        <w:tc>
          <w:tcPr>
            <w:tcW w:w="1514" w:type="dxa"/>
            <w:vAlign w:val="center"/>
          </w:tcPr>
          <w:p w14:paraId="0002F8E5">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2025.10.20</w:t>
            </w:r>
          </w:p>
        </w:tc>
        <w:tc>
          <w:tcPr>
            <w:tcW w:w="1391" w:type="dxa"/>
            <w:vAlign w:val="center"/>
          </w:tcPr>
          <w:p w14:paraId="56B651C0">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c>
          <w:tcPr>
            <w:tcW w:w="1268" w:type="dxa"/>
            <w:vAlign w:val="center"/>
          </w:tcPr>
          <w:p w14:paraId="2103761C">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03192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28719E59">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783928EF">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BG-2510005</w:t>
            </w:r>
          </w:p>
        </w:tc>
        <w:tc>
          <w:tcPr>
            <w:tcW w:w="1377" w:type="dxa"/>
            <w:vAlign w:val="center"/>
          </w:tcPr>
          <w:p w14:paraId="4180B67E">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101一车间</w:t>
            </w:r>
          </w:p>
        </w:tc>
        <w:tc>
          <w:tcPr>
            <w:tcW w:w="2395" w:type="dxa"/>
            <w:vAlign w:val="center"/>
          </w:tcPr>
          <w:p w14:paraId="4A58ADB7">
            <w:pPr>
              <w:keepNext w:val="0"/>
              <w:keepLines w:val="0"/>
              <w:widowControl/>
              <w:suppressLineNumbers w:val="0"/>
              <w:jc w:val="both"/>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将101一车间四楼氨基酸产品摇瓶种子生产工作，转移至102一车间三楼进行</w:t>
            </w:r>
          </w:p>
        </w:tc>
        <w:tc>
          <w:tcPr>
            <w:tcW w:w="2959" w:type="dxa"/>
            <w:vAlign w:val="center"/>
          </w:tcPr>
          <w:p w14:paraId="04866341">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0" w:leftChars="0" w:right="0" w:rightChars="0" w:firstLine="0" w:firstLine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将101一车间四楼氨基酸产品摇瓶种子生产工作，转移至102一车间三楼进行</w:t>
            </w:r>
          </w:p>
        </w:tc>
        <w:tc>
          <w:tcPr>
            <w:tcW w:w="1487" w:type="dxa"/>
            <w:vAlign w:val="center"/>
          </w:tcPr>
          <w:p w14:paraId="73C37DE4">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2B736ACA">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2025.10.16</w:t>
            </w:r>
          </w:p>
        </w:tc>
        <w:tc>
          <w:tcPr>
            <w:tcW w:w="1514" w:type="dxa"/>
            <w:vAlign w:val="center"/>
          </w:tcPr>
          <w:p w14:paraId="69C0C67E">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2025.10.21</w:t>
            </w:r>
          </w:p>
        </w:tc>
        <w:tc>
          <w:tcPr>
            <w:tcW w:w="1391" w:type="dxa"/>
            <w:vAlign w:val="center"/>
          </w:tcPr>
          <w:p w14:paraId="54656A5A">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c>
          <w:tcPr>
            <w:tcW w:w="1268" w:type="dxa"/>
            <w:vAlign w:val="center"/>
          </w:tcPr>
          <w:p w14:paraId="475A5096">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5ADA9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206AC4B9">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6F8252CE">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BG-2510006</w:t>
            </w:r>
          </w:p>
        </w:tc>
        <w:tc>
          <w:tcPr>
            <w:tcW w:w="1377" w:type="dxa"/>
            <w:vAlign w:val="center"/>
          </w:tcPr>
          <w:p w14:paraId="342A1B0E">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102二车间</w:t>
            </w:r>
          </w:p>
        </w:tc>
        <w:tc>
          <w:tcPr>
            <w:tcW w:w="2395" w:type="dxa"/>
            <w:vAlign w:val="center"/>
          </w:tcPr>
          <w:p w14:paraId="7AEE640D">
            <w:pPr>
              <w:keepNext w:val="0"/>
              <w:keepLines w:val="0"/>
              <w:widowControl/>
              <w:suppressLineNumbers w:val="0"/>
              <w:jc w:val="both"/>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102二车间兽药制剂生产线包装工序新增一台电子秤</w:t>
            </w:r>
          </w:p>
        </w:tc>
        <w:tc>
          <w:tcPr>
            <w:tcW w:w="2959" w:type="dxa"/>
            <w:vAlign w:val="center"/>
          </w:tcPr>
          <w:p w14:paraId="7EB0EFD2">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0" w:leftChars="0" w:right="0" w:rightChars="0" w:firstLine="0" w:firstLine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102二车间兽药制剂生产线包装工序新增一台电子秤</w:t>
            </w:r>
          </w:p>
        </w:tc>
        <w:tc>
          <w:tcPr>
            <w:tcW w:w="1487" w:type="dxa"/>
            <w:vAlign w:val="center"/>
          </w:tcPr>
          <w:p w14:paraId="4DFDDC8B">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022E6349">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2025.10.17</w:t>
            </w:r>
          </w:p>
        </w:tc>
        <w:tc>
          <w:tcPr>
            <w:tcW w:w="1514" w:type="dxa"/>
            <w:vAlign w:val="center"/>
          </w:tcPr>
          <w:p w14:paraId="4E92C67C">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2025.10.22</w:t>
            </w:r>
          </w:p>
        </w:tc>
        <w:tc>
          <w:tcPr>
            <w:tcW w:w="1391" w:type="dxa"/>
            <w:vAlign w:val="center"/>
          </w:tcPr>
          <w:p w14:paraId="10B23203">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2026.01.01</w:t>
            </w:r>
          </w:p>
        </w:tc>
        <w:tc>
          <w:tcPr>
            <w:tcW w:w="1268" w:type="dxa"/>
            <w:vAlign w:val="center"/>
          </w:tcPr>
          <w:p w14:paraId="1A263F3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2026.01.04</w:t>
            </w:r>
          </w:p>
        </w:tc>
      </w:tr>
      <w:tr w14:paraId="29AB6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0B7956D6">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5B4DA305">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BG-2510007</w:t>
            </w:r>
          </w:p>
        </w:tc>
        <w:tc>
          <w:tcPr>
            <w:tcW w:w="1377" w:type="dxa"/>
            <w:vAlign w:val="center"/>
          </w:tcPr>
          <w:p w14:paraId="094B532D">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102二车间</w:t>
            </w:r>
          </w:p>
        </w:tc>
        <w:tc>
          <w:tcPr>
            <w:tcW w:w="2395" w:type="dxa"/>
            <w:vAlign w:val="center"/>
          </w:tcPr>
          <w:p w14:paraId="686DAB35">
            <w:pPr>
              <w:keepNext w:val="0"/>
              <w:keepLines w:val="0"/>
              <w:widowControl/>
              <w:suppressLineNumbers w:val="0"/>
              <w:jc w:val="both"/>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修订《102二车间兽药制剂生产线吨包投料系统清洁标准操作规程》SOP-XT2-301/02等5份文件</w:t>
            </w:r>
          </w:p>
        </w:tc>
        <w:tc>
          <w:tcPr>
            <w:tcW w:w="2959" w:type="dxa"/>
            <w:vAlign w:val="center"/>
          </w:tcPr>
          <w:p w14:paraId="55BE914D">
            <w:pPr>
              <w:keepNext w:val="0"/>
              <w:keepLines w:val="0"/>
              <w:pageBreakBefore w:val="0"/>
              <w:widowControl w:val="0"/>
              <w:numPr>
                <w:ilvl w:val="0"/>
                <w:numId w:val="6"/>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根据已完成的清洁验证，增加对应设备的肮脏保留时间</w:t>
            </w:r>
          </w:p>
          <w:p w14:paraId="2D13D64A">
            <w:pPr>
              <w:keepNext w:val="0"/>
              <w:keepLines w:val="0"/>
              <w:pageBreakBefore w:val="0"/>
              <w:widowControl w:val="0"/>
              <w:numPr>
                <w:ilvl w:val="0"/>
                <w:numId w:val="6"/>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在清洁频次和条件项下增加“月度维保或年度维保后”</w:t>
            </w:r>
          </w:p>
        </w:tc>
        <w:tc>
          <w:tcPr>
            <w:tcW w:w="1487" w:type="dxa"/>
            <w:vAlign w:val="center"/>
          </w:tcPr>
          <w:p w14:paraId="55327FCC">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0D372B9E">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2025.10.20</w:t>
            </w:r>
          </w:p>
        </w:tc>
        <w:tc>
          <w:tcPr>
            <w:tcW w:w="1514" w:type="dxa"/>
            <w:vAlign w:val="center"/>
          </w:tcPr>
          <w:p w14:paraId="2AC2E36A">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2025.10.22</w:t>
            </w:r>
          </w:p>
        </w:tc>
        <w:tc>
          <w:tcPr>
            <w:tcW w:w="1391" w:type="dxa"/>
            <w:vAlign w:val="center"/>
          </w:tcPr>
          <w:p w14:paraId="1171DB6C">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2026.01.01</w:t>
            </w:r>
          </w:p>
        </w:tc>
        <w:tc>
          <w:tcPr>
            <w:tcW w:w="1268" w:type="dxa"/>
            <w:vAlign w:val="center"/>
          </w:tcPr>
          <w:p w14:paraId="0F8B3474">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2026.01.01</w:t>
            </w:r>
          </w:p>
        </w:tc>
      </w:tr>
      <w:tr w14:paraId="7E82D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31363CE5">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12A2BBE7">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BG-2510008</w:t>
            </w:r>
          </w:p>
        </w:tc>
        <w:tc>
          <w:tcPr>
            <w:tcW w:w="1377" w:type="dxa"/>
            <w:vAlign w:val="center"/>
          </w:tcPr>
          <w:p w14:paraId="58058CBB">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102二车间</w:t>
            </w:r>
          </w:p>
        </w:tc>
        <w:tc>
          <w:tcPr>
            <w:tcW w:w="2395" w:type="dxa"/>
            <w:vAlign w:val="center"/>
          </w:tcPr>
          <w:p w14:paraId="1977CF8B">
            <w:pPr>
              <w:keepNext w:val="0"/>
              <w:keepLines w:val="0"/>
              <w:widowControl/>
              <w:suppressLineNumbers w:val="0"/>
              <w:jc w:val="both"/>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将102二车间三楼过滤间板框区域旁原有物料添加室拆除，并在原有位置增加无尘投料站的变更</w:t>
            </w:r>
          </w:p>
        </w:tc>
        <w:tc>
          <w:tcPr>
            <w:tcW w:w="2959" w:type="dxa"/>
            <w:vAlign w:val="center"/>
          </w:tcPr>
          <w:p w14:paraId="1EB1B781">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0" w:leftChars="0" w:right="0" w:rightChars="0" w:firstLine="0" w:firstLine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将102二车间三楼过滤间板框区域旁原有物料添加室拆除，并在原有位置增加无尘投料站</w:t>
            </w:r>
          </w:p>
        </w:tc>
        <w:tc>
          <w:tcPr>
            <w:tcW w:w="1487" w:type="dxa"/>
            <w:vAlign w:val="center"/>
          </w:tcPr>
          <w:p w14:paraId="53883B6D">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52840AEF">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2025.10.20</w:t>
            </w:r>
          </w:p>
        </w:tc>
        <w:tc>
          <w:tcPr>
            <w:tcW w:w="1514" w:type="dxa"/>
            <w:vAlign w:val="center"/>
          </w:tcPr>
          <w:p w14:paraId="479CF9C0">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2025.10.22</w:t>
            </w:r>
          </w:p>
        </w:tc>
        <w:tc>
          <w:tcPr>
            <w:tcW w:w="1391" w:type="dxa"/>
            <w:vAlign w:val="center"/>
          </w:tcPr>
          <w:p w14:paraId="2F551BC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2026.03.20</w:t>
            </w:r>
          </w:p>
        </w:tc>
        <w:tc>
          <w:tcPr>
            <w:tcW w:w="1268" w:type="dxa"/>
            <w:vAlign w:val="center"/>
          </w:tcPr>
          <w:p w14:paraId="6007122F">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2026.04.20</w:t>
            </w:r>
          </w:p>
        </w:tc>
      </w:tr>
      <w:tr w14:paraId="15766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08932D57">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092AA381">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BG-2511002</w:t>
            </w:r>
          </w:p>
        </w:tc>
        <w:tc>
          <w:tcPr>
            <w:tcW w:w="1377" w:type="dxa"/>
            <w:vAlign w:val="center"/>
          </w:tcPr>
          <w:p w14:paraId="670F7C9F">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QA</w:t>
            </w:r>
          </w:p>
        </w:tc>
        <w:tc>
          <w:tcPr>
            <w:tcW w:w="2395" w:type="dxa"/>
            <w:vAlign w:val="center"/>
          </w:tcPr>
          <w:p w14:paraId="00740998">
            <w:pPr>
              <w:keepNext w:val="0"/>
              <w:keepLines w:val="0"/>
              <w:widowControl/>
              <w:suppressLineNumbers w:val="0"/>
              <w:jc w:val="both"/>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《多拉菌素客户质量标准》DR-K10/03</w:t>
            </w:r>
          </w:p>
        </w:tc>
        <w:tc>
          <w:tcPr>
            <w:tcW w:w="2959" w:type="dxa"/>
            <w:vAlign w:val="center"/>
          </w:tcPr>
          <w:p w14:paraId="173637A0">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0" w:leftChars="0" w:right="0" w:rightChars="0" w:firstLine="0" w:firstLine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应客户需求将水分标准由“≤4.0%”变更为“≤3.0%”</w:t>
            </w:r>
          </w:p>
        </w:tc>
        <w:tc>
          <w:tcPr>
            <w:tcW w:w="1487" w:type="dxa"/>
            <w:vAlign w:val="center"/>
          </w:tcPr>
          <w:p w14:paraId="3DC46375">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01B77FA5">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2025.11.04</w:t>
            </w:r>
          </w:p>
        </w:tc>
        <w:tc>
          <w:tcPr>
            <w:tcW w:w="1514" w:type="dxa"/>
            <w:vAlign w:val="center"/>
          </w:tcPr>
          <w:p w14:paraId="433E65ED">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2025.11.04</w:t>
            </w:r>
          </w:p>
        </w:tc>
        <w:tc>
          <w:tcPr>
            <w:tcW w:w="1391" w:type="dxa"/>
            <w:vAlign w:val="center"/>
          </w:tcPr>
          <w:p w14:paraId="761A148B">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2025.11.06</w:t>
            </w:r>
          </w:p>
        </w:tc>
        <w:tc>
          <w:tcPr>
            <w:tcW w:w="1268" w:type="dxa"/>
            <w:vAlign w:val="center"/>
          </w:tcPr>
          <w:p w14:paraId="7B9610D2">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76905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6FBD1A53">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75C66436">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BG-2511005</w:t>
            </w:r>
          </w:p>
        </w:tc>
        <w:tc>
          <w:tcPr>
            <w:tcW w:w="1377" w:type="dxa"/>
            <w:vAlign w:val="center"/>
          </w:tcPr>
          <w:p w14:paraId="3892003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生产管理部</w:t>
            </w:r>
          </w:p>
        </w:tc>
        <w:tc>
          <w:tcPr>
            <w:tcW w:w="2395" w:type="dxa"/>
            <w:vAlign w:val="center"/>
          </w:tcPr>
          <w:p w14:paraId="42ACA315">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艾默徳斯母核产品发酵工段增加25KL发酵罐数量的变更</w:t>
            </w:r>
          </w:p>
        </w:tc>
        <w:tc>
          <w:tcPr>
            <w:tcW w:w="2959" w:type="dxa"/>
            <w:vAlign w:val="center"/>
          </w:tcPr>
          <w:p w14:paraId="6EAF6DF4">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0" w:leftChars="0" w:right="0" w:rightChars="0" w:firstLine="0" w:firstLine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在艾默徳斯母核发酵现有生产工艺不变的前提下，增加4台25KL发酵罐（B301、B302、B303、B304）用于艾默徳斯母核发酵培养</w:t>
            </w:r>
          </w:p>
        </w:tc>
        <w:tc>
          <w:tcPr>
            <w:tcW w:w="1487" w:type="dxa"/>
            <w:vAlign w:val="center"/>
          </w:tcPr>
          <w:p w14:paraId="570EEC22">
            <w:pPr>
              <w:keepNext w:val="0"/>
              <w:keepLines w:val="0"/>
              <w:suppressLineNumbers w:val="0"/>
              <w:spacing w:before="0" w:beforeAutospacing="0" w:after="0" w:afterAutospacing="0" w:line="280" w:lineRule="atLeast"/>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中度变更</w:t>
            </w:r>
          </w:p>
        </w:tc>
        <w:tc>
          <w:tcPr>
            <w:tcW w:w="1431" w:type="dxa"/>
            <w:vAlign w:val="center"/>
          </w:tcPr>
          <w:p w14:paraId="683D4783">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2025.11.11</w:t>
            </w:r>
          </w:p>
        </w:tc>
        <w:tc>
          <w:tcPr>
            <w:tcW w:w="1514" w:type="dxa"/>
            <w:vAlign w:val="center"/>
          </w:tcPr>
          <w:p w14:paraId="7F79CE8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2025.11.11</w:t>
            </w:r>
          </w:p>
        </w:tc>
        <w:tc>
          <w:tcPr>
            <w:tcW w:w="1391" w:type="dxa"/>
            <w:vAlign w:val="center"/>
          </w:tcPr>
          <w:p w14:paraId="7B98666D">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2025.12.26</w:t>
            </w:r>
          </w:p>
        </w:tc>
        <w:tc>
          <w:tcPr>
            <w:tcW w:w="1268" w:type="dxa"/>
            <w:vAlign w:val="center"/>
          </w:tcPr>
          <w:p w14:paraId="1E4F686E">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441FE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37E6F7CF">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52CB2941">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BG-2511006</w:t>
            </w:r>
          </w:p>
        </w:tc>
        <w:tc>
          <w:tcPr>
            <w:tcW w:w="1377" w:type="dxa"/>
            <w:vAlign w:val="center"/>
          </w:tcPr>
          <w:p w14:paraId="6022653C">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人事行政部</w:t>
            </w:r>
          </w:p>
        </w:tc>
        <w:tc>
          <w:tcPr>
            <w:tcW w:w="2395" w:type="dxa"/>
            <w:vAlign w:val="center"/>
          </w:tcPr>
          <w:p w14:paraId="4CC289C1">
            <w:pPr>
              <w:keepNext w:val="0"/>
              <w:keepLines w:val="0"/>
              <w:widowControl/>
              <w:suppressLineNumbers w:val="0"/>
              <w:jc w:val="both"/>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《虫害控制管理程序》SMP-HR-006/08</w:t>
            </w:r>
          </w:p>
        </w:tc>
        <w:tc>
          <w:tcPr>
            <w:tcW w:w="2959" w:type="dxa"/>
            <w:vAlign w:val="center"/>
          </w:tcPr>
          <w:p w14:paraId="11B545EA">
            <w:pPr>
              <w:keepNext w:val="0"/>
              <w:keepLines w:val="0"/>
              <w:pageBreakBefore w:val="0"/>
              <w:widowControl w:val="0"/>
              <w:numPr>
                <w:ilvl w:val="0"/>
                <w:numId w:val="7"/>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将食品类产品生产车间及仓库的挡鼠板高度由50㎝变更为60㎝</w:t>
            </w:r>
          </w:p>
          <w:p w14:paraId="6A29A9B5">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0" w:leftChars="0" w:right="0" w:rightChars="0" w:firstLine="0" w:firstLine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2、完善部分描述</w:t>
            </w:r>
          </w:p>
        </w:tc>
        <w:tc>
          <w:tcPr>
            <w:tcW w:w="1487" w:type="dxa"/>
            <w:vAlign w:val="center"/>
          </w:tcPr>
          <w:p w14:paraId="04611571">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6D96D73F">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2025.11.14</w:t>
            </w:r>
          </w:p>
        </w:tc>
        <w:tc>
          <w:tcPr>
            <w:tcW w:w="1514" w:type="dxa"/>
            <w:vAlign w:val="center"/>
          </w:tcPr>
          <w:p w14:paraId="0C1B8CBB">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2025.11.17</w:t>
            </w:r>
          </w:p>
        </w:tc>
        <w:tc>
          <w:tcPr>
            <w:tcW w:w="1391" w:type="dxa"/>
            <w:vAlign w:val="center"/>
          </w:tcPr>
          <w:p w14:paraId="505FE29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2026.01.01</w:t>
            </w:r>
          </w:p>
        </w:tc>
        <w:tc>
          <w:tcPr>
            <w:tcW w:w="1268" w:type="dxa"/>
            <w:vAlign w:val="center"/>
          </w:tcPr>
          <w:p w14:paraId="4454C561">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2026.01.01</w:t>
            </w:r>
          </w:p>
        </w:tc>
      </w:tr>
      <w:tr w14:paraId="5F285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3782E827">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34DAE304">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BG-2511008</w:t>
            </w:r>
          </w:p>
        </w:tc>
        <w:tc>
          <w:tcPr>
            <w:tcW w:w="1377" w:type="dxa"/>
            <w:vAlign w:val="center"/>
          </w:tcPr>
          <w:p w14:paraId="28BA1471">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QA</w:t>
            </w:r>
          </w:p>
        </w:tc>
        <w:tc>
          <w:tcPr>
            <w:tcW w:w="2395" w:type="dxa"/>
            <w:vAlign w:val="center"/>
          </w:tcPr>
          <w:p w14:paraId="33B580D5">
            <w:pPr>
              <w:keepNext w:val="0"/>
              <w:keepLines w:val="0"/>
              <w:widowControl/>
              <w:suppressLineNumbers w:val="0"/>
              <w:jc w:val="both"/>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《340㎏集装袋（BI513）质量标准》STP-QS-513/02、《340㎏（危险品）集装袋（BI515）质量标准》STP-QS-515/03</w:t>
            </w:r>
          </w:p>
        </w:tc>
        <w:tc>
          <w:tcPr>
            <w:tcW w:w="2959" w:type="dxa"/>
            <w:vAlign w:val="center"/>
          </w:tcPr>
          <w:p w14:paraId="73EA61C6">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0" w:leftChars="0" w:right="0" w:rightChars="0" w:firstLine="0" w:firstLine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在检验项目中增加“重量”，质量标准为2.8±0.3㎏</w:t>
            </w:r>
          </w:p>
        </w:tc>
        <w:tc>
          <w:tcPr>
            <w:tcW w:w="1487" w:type="dxa"/>
            <w:vAlign w:val="center"/>
          </w:tcPr>
          <w:p w14:paraId="156B3E69">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305E0BD5">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2025.11.25</w:t>
            </w:r>
          </w:p>
        </w:tc>
        <w:tc>
          <w:tcPr>
            <w:tcW w:w="1514" w:type="dxa"/>
            <w:vAlign w:val="center"/>
          </w:tcPr>
          <w:p w14:paraId="199D0537">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2025.11.25</w:t>
            </w:r>
          </w:p>
        </w:tc>
        <w:tc>
          <w:tcPr>
            <w:tcW w:w="1391" w:type="dxa"/>
            <w:vAlign w:val="center"/>
          </w:tcPr>
          <w:p w14:paraId="55569637">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2025.12.05</w:t>
            </w:r>
          </w:p>
        </w:tc>
        <w:tc>
          <w:tcPr>
            <w:tcW w:w="1268" w:type="dxa"/>
            <w:vAlign w:val="center"/>
          </w:tcPr>
          <w:p w14:paraId="076332EA">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5B760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4CFA9E59">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0ADFE67B">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BG-2511010</w:t>
            </w:r>
          </w:p>
        </w:tc>
        <w:tc>
          <w:tcPr>
            <w:tcW w:w="1377" w:type="dxa"/>
            <w:vAlign w:val="center"/>
          </w:tcPr>
          <w:p w14:paraId="0117846E">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人事行政部</w:t>
            </w:r>
          </w:p>
        </w:tc>
        <w:tc>
          <w:tcPr>
            <w:tcW w:w="2395" w:type="dxa"/>
            <w:vAlign w:val="center"/>
          </w:tcPr>
          <w:p w14:paraId="67DA0A52">
            <w:pPr>
              <w:keepNext w:val="0"/>
              <w:keepLines w:val="0"/>
              <w:widowControl/>
              <w:suppressLineNumbers w:val="0"/>
              <w:jc w:val="both"/>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公司组织机构调整；设备动力部及设备工程部负责人变更</w:t>
            </w:r>
          </w:p>
        </w:tc>
        <w:tc>
          <w:tcPr>
            <w:tcW w:w="2959" w:type="dxa"/>
            <w:vAlign w:val="center"/>
          </w:tcPr>
          <w:p w14:paraId="206F719A">
            <w:pPr>
              <w:keepNext w:val="0"/>
              <w:keepLines w:val="0"/>
              <w:pageBreakBefore w:val="0"/>
              <w:widowControl w:val="0"/>
              <w:numPr>
                <w:ilvl w:val="0"/>
                <w:numId w:val="8"/>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删除公司组织机构中设备动力副总监一职；</w:t>
            </w:r>
          </w:p>
          <w:p w14:paraId="5E933658">
            <w:pPr>
              <w:keepNext w:val="0"/>
              <w:keepLines w:val="0"/>
              <w:pageBreakBefore w:val="0"/>
              <w:widowControl w:val="0"/>
              <w:numPr>
                <w:ilvl w:val="0"/>
                <w:numId w:val="8"/>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设备动力部负责人由曹利军变更为林宗伟</w:t>
            </w:r>
          </w:p>
          <w:p w14:paraId="1FE09C63">
            <w:pPr>
              <w:keepNext w:val="0"/>
              <w:keepLines w:val="0"/>
              <w:pageBreakBefore w:val="0"/>
              <w:widowControl w:val="0"/>
              <w:numPr>
                <w:ilvl w:val="0"/>
                <w:numId w:val="8"/>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设备工程部负责人由张占臣变更为张超</w:t>
            </w:r>
          </w:p>
        </w:tc>
        <w:tc>
          <w:tcPr>
            <w:tcW w:w="1487" w:type="dxa"/>
            <w:vAlign w:val="center"/>
          </w:tcPr>
          <w:p w14:paraId="50A43BEB">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0B81BDF2">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2025.11.26</w:t>
            </w:r>
          </w:p>
        </w:tc>
        <w:tc>
          <w:tcPr>
            <w:tcW w:w="1514" w:type="dxa"/>
            <w:vAlign w:val="center"/>
          </w:tcPr>
          <w:p w14:paraId="7D452FA5">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2025.12.04</w:t>
            </w:r>
          </w:p>
        </w:tc>
        <w:tc>
          <w:tcPr>
            <w:tcW w:w="1391" w:type="dxa"/>
            <w:vAlign w:val="center"/>
          </w:tcPr>
          <w:p w14:paraId="6B7B792F">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2026.01.01</w:t>
            </w:r>
          </w:p>
        </w:tc>
        <w:tc>
          <w:tcPr>
            <w:tcW w:w="1268" w:type="dxa"/>
            <w:vAlign w:val="center"/>
          </w:tcPr>
          <w:p w14:paraId="408D341D">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2026.01.01</w:t>
            </w:r>
          </w:p>
        </w:tc>
      </w:tr>
      <w:tr w14:paraId="18B7E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3EFC3924">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6EA9D230">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BG-2511012</w:t>
            </w:r>
          </w:p>
        </w:tc>
        <w:tc>
          <w:tcPr>
            <w:tcW w:w="1377" w:type="dxa"/>
            <w:vAlign w:val="center"/>
          </w:tcPr>
          <w:p w14:paraId="6BACBE27">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203车间</w:t>
            </w:r>
          </w:p>
        </w:tc>
        <w:tc>
          <w:tcPr>
            <w:tcW w:w="2395" w:type="dxa"/>
            <w:vAlign w:val="center"/>
          </w:tcPr>
          <w:p w14:paraId="30ADAC2D">
            <w:pPr>
              <w:keepNext w:val="0"/>
              <w:keepLines w:val="0"/>
              <w:widowControl/>
              <w:suppressLineNumbers w:val="0"/>
              <w:jc w:val="both"/>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在203车间一楼卫生间与生产区域之间增加二道门；拆除203车间一楼之外的卫生间及清洁间，并增加二道门</w:t>
            </w:r>
          </w:p>
        </w:tc>
        <w:tc>
          <w:tcPr>
            <w:tcW w:w="2959" w:type="dxa"/>
            <w:vAlign w:val="center"/>
          </w:tcPr>
          <w:p w14:paraId="74A1FD64">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0" w:leftChars="0" w:right="0" w:rightChars="0" w:firstLine="0" w:firstLine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在203车间一楼卫生间与生产区域之间增加二道门；拆除203车间一楼之外的卫生间及清洁间，并增加二道门</w:t>
            </w:r>
          </w:p>
        </w:tc>
        <w:tc>
          <w:tcPr>
            <w:tcW w:w="1487" w:type="dxa"/>
            <w:vAlign w:val="center"/>
          </w:tcPr>
          <w:p w14:paraId="040E1F87">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5486518B">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2025.11.28</w:t>
            </w:r>
          </w:p>
        </w:tc>
        <w:tc>
          <w:tcPr>
            <w:tcW w:w="1514" w:type="dxa"/>
            <w:vAlign w:val="center"/>
          </w:tcPr>
          <w:p w14:paraId="7CEF49A7">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2025.12.15</w:t>
            </w:r>
          </w:p>
        </w:tc>
        <w:tc>
          <w:tcPr>
            <w:tcW w:w="1391" w:type="dxa"/>
            <w:vAlign w:val="center"/>
          </w:tcPr>
          <w:p w14:paraId="7A562B12">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2026.01.10</w:t>
            </w:r>
          </w:p>
        </w:tc>
        <w:tc>
          <w:tcPr>
            <w:tcW w:w="1268" w:type="dxa"/>
            <w:vAlign w:val="center"/>
          </w:tcPr>
          <w:p w14:paraId="643F2C7B">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 xml:space="preserve">2026.01.12     </w:t>
            </w:r>
          </w:p>
        </w:tc>
      </w:tr>
      <w:tr w14:paraId="137FB2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62C0CE7B">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00A53FF4">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BG-2511014</w:t>
            </w:r>
          </w:p>
        </w:tc>
        <w:tc>
          <w:tcPr>
            <w:tcW w:w="1377" w:type="dxa"/>
            <w:vAlign w:val="center"/>
          </w:tcPr>
          <w:p w14:paraId="6E1D9DB7">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201二车间</w:t>
            </w:r>
          </w:p>
        </w:tc>
        <w:tc>
          <w:tcPr>
            <w:tcW w:w="2395" w:type="dxa"/>
            <w:vAlign w:val="center"/>
          </w:tcPr>
          <w:p w14:paraId="5073EE9B">
            <w:pPr>
              <w:keepNext w:val="0"/>
              <w:keepLines w:val="0"/>
              <w:widowControl/>
              <w:suppressLineNumbers w:val="0"/>
              <w:jc w:val="both"/>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关于霉酚酸批记录中增加干粉粉碎后的称重操作和方锥混合机投料量范围的变更</w:t>
            </w:r>
          </w:p>
        </w:tc>
        <w:tc>
          <w:tcPr>
            <w:tcW w:w="2959" w:type="dxa"/>
            <w:vAlign w:val="center"/>
          </w:tcPr>
          <w:p w14:paraId="2184B5EB">
            <w:pPr>
              <w:keepNext w:val="0"/>
              <w:keepLines w:val="0"/>
              <w:pageBreakBefore w:val="0"/>
              <w:widowControl w:val="0"/>
              <w:numPr>
                <w:ilvl w:val="0"/>
                <w:numId w:val="9"/>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在霉酚酸批记录中增加干粉粉碎后的称重操作</w:t>
            </w:r>
          </w:p>
          <w:p w14:paraId="544FD038">
            <w:pPr>
              <w:keepNext w:val="0"/>
              <w:keepLines w:val="0"/>
              <w:pageBreakBefore w:val="0"/>
              <w:widowControl w:val="0"/>
              <w:numPr>
                <w:ilvl w:val="0"/>
                <w:numId w:val="9"/>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根据岗位SOP中的相关规定，完善批记录中方锥混合机投料范围</w:t>
            </w:r>
          </w:p>
        </w:tc>
        <w:tc>
          <w:tcPr>
            <w:tcW w:w="1487" w:type="dxa"/>
            <w:vAlign w:val="center"/>
          </w:tcPr>
          <w:p w14:paraId="002F58EE">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2D3C714A">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 xml:space="preserve">2025.11.30 </w:t>
            </w:r>
          </w:p>
        </w:tc>
        <w:tc>
          <w:tcPr>
            <w:tcW w:w="1514" w:type="dxa"/>
            <w:vAlign w:val="center"/>
          </w:tcPr>
          <w:p w14:paraId="695F424A">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2025.11.30</w:t>
            </w:r>
          </w:p>
        </w:tc>
        <w:tc>
          <w:tcPr>
            <w:tcW w:w="1391" w:type="dxa"/>
            <w:vAlign w:val="center"/>
          </w:tcPr>
          <w:p w14:paraId="42554121">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2025.12.20</w:t>
            </w:r>
          </w:p>
        </w:tc>
        <w:tc>
          <w:tcPr>
            <w:tcW w:w="1268" w:type="dxa"/>
            <w:vAlign w:val="center"/>
          </w:tcPr>
          <w:p w14:paraId="479E3D9F">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2026.01.03</w:t>
            </w:r>
          </w:p>
        </w:tc>
      </w:tr>
      <w:tr w14:paraId="5E8E7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63AD2163">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4BFC1B66">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BG-2512001</w:t>
            </w:r>
          </w:p>
        </w:tc>
        <w:tc>
          <w:tcPr>
            <w:tcW w:w="1377" w:type="dxa"/>
            <w:vAlign w:val="center"/>
          </w:tcPr>
          <w:p w14:paraId="4D2E57FD">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201二车间</w:t>
            </w:r>
          </w:p>
        </w:tc>
        <w:tc>
          <w:tcPr>
            <w:tcW w:w="2395" w:type="dxa"/>
            <w:vAlign w:val="center"/>
          </w:tcPr>
          <w:p w14:paraId="6C994AD2">
            <w:pPr>
              <w:keepNext w:val="0"/>
              <w:keepLines w:val="0"/>
              <w:widowControl/>
              <w:suppressLineNumbers w:val="0"/>
              <w:jc w:val="both"/>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关于“完善美伐他汀、洛伐他汀二次精品湿粉投入双锥干燥器操作及修订工艺规程”的变更</w:t>
            </w:r>
          </w:p>
        </w:tc>
        <w:tc>
          <w:tcPr>
            <w:tcW w:w="2959" w:type="dxa"/>
            <w:vAlign w:val="center"/>
          </w:tcPr>
          <w:p w14:paraId="07DE2747">
            <w:pPr>
              <w:keepNext w:val="0"/>
              <w:keepLines w:val="0"/>
              <w:pageBreakBefore w:val="0"/>
              <w:widowControl w:val="0"/>
              <w:numPr>
                <w:ilvl w:val="0"/>
                <w:numId w:val="1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统一部分描述</w:t>
            </w:r>
          </w:p>
          <w:p w14:paraId="0D9E16A0">
            <w:pPr>
              <w:keepNext w:val="0"/>
              <w:keepLines w:val="0"/>
              <w:pageBreakBefore w:val="0"/>
              <w:widowControl w:val="0"/>
              <w:numPr>
                <w:ilvl w:val="0"/>
                <w:numId w:val="1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完善工艺规程正文及批记录的中间体检测项目及标准</w:t>
            </w:r>
          </w:p>
          <w:p w14:paraId="7C593D38">
            <w:pPr>
              <w:keepNext w:val="0"/>
              <w:keepLines w:val="0"/>
              <w:pageBreakBefore w:val="0"/>
              <w:widowControl w:val="0"/>
              <w:numPr>
                <w:ilvl w:val="0"/>
                <w:numId w:val="1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细化洛伐他汀二次精品湿粉进入双锥干燥器进料操作，增加二次精品湿粉称重的规定、双锥干燥器投入二次精品湿粉量的记录</w:t>
            </w:r>
          </w:p>
          <w:p w14:paraId="750D658F">
            <w:pPr>
              <w:keepNext w:val="0"/>
              <w:keepLines w:val="0"/>
              <w:pageBreakBefore w:val="0"/>
              <w:widowControl w:val="0"/>
              <w:numPr>
                <w:ilvl w:val="0"/>
                <w:numId w:val="1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细化美伐他汀二次精品湿粉进入双锥干燥器进料操作，增加双锥干燥器投入二次精品湿粉量的记录</w:t>
            </w:r>
          </w:p>
        </w:tc>
        <w:tc>
          <w:tcPr>
            <w:tcW w:w="1487" w:type="dxa"/>
            <w:vAlign w:val="center"/>
          </w:tcPr>
          <w:p w14:paraId="42246537">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4CCBB96B">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2025.12.03</w:t>
            </w:r>
          </w:p>
        </w:tc>
        <w:tc>
          <w:tcPr>
            <w:tcW w:w="1514" w:type="dxa"/>
            <w:vAlign w:val="center"/>
          </w:tcPr>
          <w:p w14:paraId="7576A291">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2025.12.04</w:t>
            </w:r>
          </w:p>
        </w:tc>
        <w:tc>
          <w:tcPr>
            <w:tcW w:w="1391" w:type="dxa"/>
            <w:vAlign w:val="center"/>
          </w:tcPr>
          <w:p w14:paraId="61B91322">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2026.01.01</w:t>
            </w:r>
          </w:p>
        </w:tc>
        <w:tc>
          <w:tcPr>
            <w:tcW w:w="1268" w:type="dxa"/>
            <w:vAlign w:val="center"/>
          </w:tcPr>
          <w:p w14:paraId="3C3A132D">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2026.01.10</w:t>
            </w:r>
          </w:p>
        </w:tc>
      </w:tr>
      <w:tr w14:paraId="222F2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6879AAD0">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605B6A1E">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BG-2512002</w:t>
            </w:r>
          </w:p>
        </w:tc>
        <w:tc>
          <w:tcPr>
            <w:tcW w:w="1377" w:type="dxa"/>
            <w:vAlign w:val="center"/>
          </w:tcPr>
          <w:p w14:paraId="54316748">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56ADFDDB">
            <w:pPr>
              <w:keepNext w:val="0"/>
              <w:keepLines w:val="0"/>
              <w:widowControl/>
              <w:suppressLineNumbers w:val="0"/>
              <w:jc w:val="both"/>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修订《Empower3信息中心内容》APP3-SOP-QC-026/10（xxzx-001）</w:t>
            </w:r>
          </w:p>
        </w:tc>
        <w:tc>
          <w:tcPr>
            <w:tcW w:w="2959" w:type="dxa"/>
            <w:vAlign w:val="center"/>
          </w:tcPr>
          <w:p w14:paraId="00947D42">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0" w:leftChars="0" w:right="0" w:rightChars="0" w:firstLine="0" w:firstLine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更新新增报错的内容更新在文件中</w:t>
            </w:r>
          </w:p>
        </w:tc>
        <w:tc>
          <w:tcPr>
            <w:tcW w:w="1487" w:type="dxa"/>
            <w:vAlign w:val="center"/>
          </w:tcPr>
          <w:p w14:paraId="786A858B">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7B980BA2">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2025.12.10</w:t>
            </w:r>
          </w:p>
        </w:tc>
        <w:tc>
          <w:tcPr>
            <w:tcW w:w="1514" w:type="dxa"/>
            <w:vAlign w:val="center"/>
          </w:tcPr>
          <w:p w14:paraId="6C1294F3">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2025.12.11</w:t>
            </w:r>
          </w:p>
        </w:tc>
        <w:tc>
          <w:tcPr>
            <w:tcW w:w="1391" w:type="dxa"/>
            <w:vAlign w:val="center"/>
          </w:tcPr>
          <w:p w14:paraId="3A4BC8B6">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2026.01.01</w:t>
            </w:r>
          </w:p>
        </w:tc>
        <w:tc>
          <w:tcPr>
            <w:tcW w:w="1268" w:type="dxa"/>
            <w:vAlign w:val="center"/>
          </w:tcPr>
          <w:p w14:paraId="0103D32C">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2026.01.04</w:t>
            </w:r>
          </w:p>
        </w:tc>
      </w:tr>
      <w:tr w14:paraId="04DB9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0E3CD4D5">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3844501D">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BG-2512003</w:t>
            </w:r>
          </w:p>
        </w:tc>
        <w:tc>
          <w:tcPr>
            <w:tcW w:w="1377" w:type="dxa"/>
            <w:vAlign w:val="center"/>
          </w:tcPr>
          <w:p w14:paraId="244E4AA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2FA0A1C3">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《QC电子数据备份管理程序》SMP-QC-037/01</w:t>
            </w:r>
          </w:p>
        </w:tc>
        <w:tc>
          <w:tcPr>
            <w:tcW w:w="2959" w:type="dxa"/>
            <w:vAlign w:val="center"/>
          </w:tcPr>
          <w:p w14:paraId="3F1FC5D4">
            <w:pPr>
              <w:keepNext w:val="0"/>
              <w:keepLines w:val="0"/>
              <w:pageBreakBefore w:val="0"/>
              <w:widowControl w:val="0"/>
              <w:numPr>
                <w:ilvl w:val="0"/>
                <w:numId w:val="11"/>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优化部分文件描述</w:t>
            </w:r>
          </w:p>
          <w:p w14:paraId="3C555706">
            <w:pPr>
              <w:keepNext w:val="0"/>
              <w:keepLines w:val="0"/>
              <w:pageBreakBefore w:val="0"/>
              <w:widowControl w:val="0"/>
              <w:numPr>
                <w:ilvl w:val="0"/>
                <w:numId w:val="11"/>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增加红外光谱仪QC-1-2-076、分光光度计QC-2-2-094“数据”形式的备份及检查方法</w:t>
            </w:r>
          </w:p>
          <w:p w14:paraId="309E4750">
            <w:pPr>
              <w:keepNext w:val="0"/>
              <w:keepLines w:val="0"/>
              <w:pageBreakBefore w:val="0"/>
              <w:widowControl w:val="0"/>
              <w:numPr>
                <w:ilvl w:val="0"/>
                <w:numId w:val="11"/>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将移动硬盘的需标注“用途”变更“有效期”</w:t>
            </w:r>
          </w:p>
          <w:p w14:paraId="1F8B83F8">
            <w:pPr>
              <w:keepNext w:val="0"/>
              <w:keepLines w:val="0"/>
              <w:pageBreakBefore w:val="0"/>
              <w:widowControl w:val="0"/>
              <w:numPr>
                <w:ilvl w:val="0"/>
                <w:numId w:val="11"/>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增加“移动硬盘备份的数据检查优先选取全量备份数据，用于周期性检查的数据不可删除”</w:t>
            </w:r>
          </w:p>
          <w:p w14:paraId="2D903A3D">
            <w:pPr>
              <w:keepNext w:val="0"/>
              <w:keepLines w:val="0"/>
              <w:pageBreakBefore w:val="0"/>
              <w:widowControl w:val="0"/>
              <w:numPr>
                <w:ilvl w:val="0"/>
                <w:numId w:val="11"/>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增加“若仪器、工作站或系统无法支持数据检查、或将数据还原/导入后对自身数据造成不良影响的，则不进行检查”</w:t>
            </w:r>
          </w:p>
          <w:p w14:paraId="2A5AF4B8">
            <w:pPr>
              <w:keepNext w:val="0"/>
              <w:keepLines w:val="0"/>
              <w:pageBreakBefore w:val="0"/>
              <w:widowControl w:val="0"/>
              <w:numPr>
                <w:ilvl w:val="0"/>
                <w:numId w:val="11"/>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每年12月全量备份并按照“备份数据的周期性检查”检查档次备份数据的完整性及可读性无异常后，可申请删除当年1~11月所备份的数据，经QA负责人及清楚负责人批准后进行删除，删除操作应由QA人员确认并记录在《QC移动硬盘备份数据删除申请及记录》上。电脑操作系统、工作站软件升级前的备份内容及当备份数据用于周期性检查时，应保留、不得删除。</w:t>
            </w:r>
          </w:p>
        </w:tc>
        <w:tc>
          <w:tcPr>
            <w:tcW w:w="1487" w:type="dxa"/>
            <w:vAlign w:val="center"/>
          </w:tcPr>
          <w:p w14:paraId="78AA401A">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639D962A">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2025.12.10</w:t>
            </w:r>
          </w:p>
        </w:tc>
        <w:tc>
          <w:tcPr>
            <w:tcW w:w="1514" w:type="dxa"/>
            <w:vAlign w:val="center"/>
          </w:tcPr>
          <w:p w14:paraId="70E0F3EA">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2025.12.11</w:t>
            </w:r>
          </w:p>
        </w:tc>
        <w:tc>
          <w:tcPr>
            <w:tcW w:w="1391" w:type="dxa"/>
            <w:vAlign w:val="center"/>
          </w:tcPr>
          <w:p w14:paraId="5D8A54FA">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2025.12.25</w:t>
            </w:r>
          </w:p>
        </w:tc>
        <w:tc>
          <w:tcPr>
            <w:tcW w:w="1268" w:type="dxa"/>
            <w:vAlign w:val="center"/>
          </w:tcPr>
          <w:p w14:paraId="579A90B1">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 xml:space="preserve">2026.01.05   </w:t>
            </w:r>
          </w:p>
        </w:tc>
      </w:tr>
      <w:tr w14:paraId="61A5C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3AA05912">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36FFCC88">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BG-2512005</w:t>
            </w:r>
          </w:p>
        </w:tc>
        <w:tc>
          <w:tcPr>
            <w:tcW w:w="1377" w:type="dxa"/>
            <w:vAlign w:val="center"/>
          </w:tcPr>
          <w:p w14:paraId="5BF1F23C">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7B9030B4">
            <w:pPr>
              <w:keepNext w:val="0"/>
              <w:keepLines w:val="0"/>
              <w:widowControl/>
              <w:suppressLineNumbers w:val="0"/>
              <w:jc w:val="both"/>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QC新增2台水浴锅</w:t>
            </w:r>
          </w:p>
        </w:tc>
        <w:tc>
          <w:tcPr>
            <w:tcW w:w="2959" w:type="dxa"/>
            <w:vAlign w:val="center"/>
          </w:tcPr>
          <w:p w14:paraId="4CB1D31E">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0" w:leftChars="0" w:right="0" w:rightChars="0" w:firstLine="0" w:firstLine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QC新增2台水浴锅</w:t>
            </w:r>
          </w:p>
        </w:tc>
        <w:tc>
          <w:tcPr>
            <w:tcW w:w="1487" w:type="dxa"/>
            <w:vAlign w:val="center"/>
          </w:tcPr>
          <w:p w14:paraId="2C33F07A">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3AB25B3B">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2025.12.15</w:t>
            </w:r>
          </w:p>
        </w:tc>
        <w:tc>
          <w:tcPr>
            <w:tcW w:w="1514" w:type="dxa"/>
            <w:vAlign w:val="center"/>
          </w:tcPr>
          <w:p w14:paraId="099292BF">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2025.12.16</w:t>
            </w:r>
          </w:p>
        </w:tc>
        <w:tc>
          <w:tcPr>
            <w:tcW w:w="1391" w:type="dxa"/>
            <w:vAlign w:val="center"/>
          </w:tcPr>
          <w:p w14:paraId="585E40BA">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2026.02.05</w:t>
            </w:r>
          </w:p>
        </w:tc>
        <w:tc>
          <w:tcPr>
            <w:tcW w:w="1268" w:type="dxa"/>
            <w:vAlign w:val="center"/>
          </w:tcPr>
          <w:p w14:paraId="75BFEDC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2026.03.05</w:t>
            </w:r>
          </w:p>
        </w:tc>
      </w:tr>
      <w:tr w14:paraId="6FB65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327FA385">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35FAD842">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BG-2512010</w:t>
            </w:r>
          </w:p>
        </w:tc>
        <w:tc>
          <w:tcPr>
            <w:tcW w:w="1377" w:type="dxa"/>
            <w:vAlign w:val="center"/>
          </w:tcPr>
          <w:p w14:paraId="5B64B0BE">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202车间</w:t>
            </w:r>
          </w:p>
        </w:tc>
        <w:tc>
          <w:tcPr>
            <w:tcW w:w="2395" w:type="dxa"/>
            <w:vAlign w:val="center"/>
          </w:tcPr>
          <w:p w14:paraId="2F3EF58D">
            <w:pPr>
              <w:keepNext w:val="0"/>
              <w:keepLines w:val="0"/>
              <w:widowControl/>
              <w:suppressLineNumbers w:val="0"/>
              <w:jc w:val="both"/>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修订《202车间电子秤、台秤使用、维护、保养标准操作规程》SOP-XT3-036/07、《202车间电子秤、台秤清洁标准操作规程》SOP-XT3-235/04</w:t>
            </w:r>
          </w:p>
        </w:tc>
        <w:tc>
          <w:tcPr>
            <w:tcW w:w="2959" w:type="dxa"/>
            <w:vAlign w:val="center"/>
          </w:tcPr>
          <w:p w14:paraId="098AC02D">
            <w:pPr>
              <w:keepNext w:val="0"/>
              <w:keepLines w:val="0"/>
              <w:pageBreakBefore w:val="0"/>
              <w:widowControl w:val="0"/>
              <w:numPr>
                <w:ilvl w:val="0"/>
                <w:numId w:val="12"/>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增加电子秤预热15分钟的相关内容</w:t>
            </w:r>
          </w:p>
          <w:p w14:paraId="5D903BE0">
            <w:pPr>
              <w:keepNext w:val="0"/>
              <w:keepLines w:val="0"/>
              <w:pageBreakBefore w:val="0"/>
              <w:widowControl w:val="0"/>
              <w:numPr>
                <w:ilvl w:val="0"/>
                <w:numId w:val="12"/>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删除文件中与机械台称的相关内容</w:t>
            </w:r>
          </w:p>
          <w:p w14:paraId="5D29FA6B">
            <w:pPr>
              <w:keepNext w:val="0"/>
              <w:keepLines w:val="0"/>
              <w:pageBreakBefore w:val="0"/>
              <w:widowControl w:val="0"/>
              <w:numPr>
                <w:ilvl w:val="0"/>
                <w:numId w:val="12"/>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将“确认电子称托盘表面清洁”变更为“确认电子秤托盘表面无异物”</w:t>
            </w:r>
          </w:p>
          <w:p w14:paraId="60FB8FD9">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0" w:leftChars="0" w:right="0" w:rightChars="0" w:firstLine="0" w:firstLine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4、调整记录格式</w:t>
            </w:r>
          </w:p>
        </w:tc>
        <w:tc>
          <w:tcPr>
            <w:tcW w:w="1487" w:type="dxa"/>
            <w:vAlign w:val="center"/>
          </w:tcPr>
          <w:p w14:paraId="1A87AE49">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400D1503">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2025.12.17</w:t>
            </w:r>
          </w:p>
        </w:tc>
        <w:tc>
          <w:tcPr>
            <w:tcW w:w="1514" w:type="dxa"/>
            <w:vAlign w:val="center"/>
          </w:tcPr>
          <w:p w14:paraId="2E548DFE">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2025.12.22</w:t>
            </w:r>
          </w:p>
        </w:tc>
        <w:tc>
          <w:tcPr>
            <w:tcW w:w="1391" w:type="dxa"/>
            <w:vAlign w:val="center"/>
          </w:tcPr>
          <w:p w14:paraId="0820269F">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2026.01.01</w:t>
            </w:r>
          </w:p>
        </w:tc>
        <w:tc>
          <w:tcPr>
            <w:tcW w:w="1268" w:type="dxa"/>
            <w:vAlign w:val="center"/>
          </w:tcPr>
          <w:p w14:paraId="7E137CC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2026.01.04</w:t>
            </w:r>
          </w:p>
        </w:tc>
      </w:tr>
      <w:tr w14:paraId="32346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5D838FD4">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0630BE45">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BG-2512011</w:t>
            </w:r>
          </w:p>
        </w:tc>
        <w:tc>
          <w:tcPr>
            <w:tcW w:w="1377" w:type="dxa"/>
            <w:vAlign w:val="center"/>
          </w:tcPr>
          <w:p w14:paraId="2D40AD73">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202车间</w:t>
            </w:r>
          </w:p>
        </w:tc>
        <w:tc>
          <w:tcPr>
            <w:tcW w:w="2395" w:type="dxa"/>
            <w:vAlign w:val="center"/>
          </w:tcPr>
          <w:p w14:paraId="64E84394">
            <w:pPr>
              <w:keepNext w:val="0"/>
              <w:keepLines w:val="0"/>
              <w:widowControl/>
              <w:suppressLineNumbers w:val="0"/>
              <w:jc w:val="both"/>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修订《202车间洁净区容器具清洁标准操作规程》SOP-XT3-228/04</w:t>
            </w:r>
          </w:p>
        </w:tc>
        <w:tc>
          <w:tcPr>
            <w:tcW w:w="2959" w:type="dxa"/>
            <w:vAlign w:val="center"/>
          </w:tcPr>
          <w:p w14:paraId="73784D4A">
            <w:pPr>
              <w:keepNext w:val="0"/>
              <w:keepLines w:val="0"/>
              <w:pageBreakBefore w:val="0"/>
              <w:widowControl w:val="0"/>
              <w:numPr>
                <w:ilvl w:val="0"/>
                <w:numId w:val="13"/>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增加生产器具编号原则</w:t>
            </w:r>
          </w:p>
          <w:p w14:paraId="4B69BBAE">
            <w:pPr>
              <w:keepNext w:val="0"/>
              <w:keepLines w:val="0"/>
              <w:pageBreakBefore w:val="0"/>
              <w:widowControl w:val="0"/>
              <w:numPr>
                <w:ilvl w:val="0"/>
                <w:numId w:val="13"/>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增加异常事件处理相关内容</w:t>
            </w:r>
          </w:p>
          <w:p w14:paraId="740C5A84">
            <w:pPr>
              <w:keepNext w:val="0"/>
              <w:keepLines w:val="0"/>
              <w:pageBreakBefore w:val="0"/>
              <w:widowControl w:val="0"/>
              <w:numPr>
                <w:ilvl w:val="0"/>
                <w:numId w:val="13"/>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增加生产器具登记台账</w:t>
            </w:r>
          </w:p>
          <w:p w14:paraId="11E07FA1">
            <w:pPr>
              <w:keepNext w:val="0"/>
              <w:keepLines w:val="0"/>
              <w:pageBreakBefore w:val="0"/>
              <w:widowControl w:val="0"/>
              <w:numPr>
                <w:ilvl w:val="0"/>
                <w:numId w:val="13"/>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增加生产器具标签模板及相关规定</w:t>
            </w:r>
          </w:p>
          <w:p w14:paraId="19C45032">
            <w:pPr>
              <w:keepNext w:val="0"/>
              <w:keepLines w:val="0"/>
              <w:pageBreakBefore w:val="0"/>
              <w:widowControl w:val="0"/>
              <w:numPr>
                <w:ilvl w:val="0"/>
                <w:numId w:val="13"/>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增加生产器具的定义</w:t>
            </w:r>
          </w:p>
          <w:p w14:paraId="13745352">
            <w:pPr>
              <w:keepNext w:val="0"/>
              <w:keepLines w:val="0"/>
              <w:pageBreakBefore w:val="0"/>
              <w:widowControl w:val="0"/>
              <w:numPr>
                <w:ilvl w:val="0"/>
                <w:numId w:val="13"/>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将文件名称由《202车间洁净区容器具清洁标准操作规程》变更为《202车间生产器具清洁标准操作规程》</w:t>
            </w:r>
          </w:p>
          <w:p w14:paraId="15810856">
            <w:pPr>
              <w:keepNext w:val="0"/>
              <w:keepLines w:val="0"/>
              <w:pageBreakBefore w:val="0"/>
              <w:widowControl w:val="0"/>
              <w:numPr>
                <w:ilvl w:val="0"/>
                <w:numId w:val="13"/>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完善清洁频次的相关规定</w:t>
            </w:r>
          </w:p>
        </w:tc>
        <w:tc>
          <w:tcPr>
            <w:tcW w:w="1487" w:type="dxa"/>
            <w:vAlign w:val="center"/>
          </w:tcPr>
          <w:p w14:paraId="729BAF57">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7750D06E">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2025.12.17</w:t>
            </w:r>
          </w:p>
        </w:tc>
        <w:tc>
          <w:tcPr>
            <w:tcW w:w="1514" w:type="dxa"/>
            <w:vAlign w:val="center"/>
          </w:tcPr>
          <w:p w14:paraId="4DE7D547">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2025.12.22</w:t>
            </w:r>
          </w:p>
        </w:tc>
        <w:tc>
          <w:tcPr>
            <w:tcW w:w="1391" w:type="dxa"/>
            <w:vAlign w:val="center"/>
          </w:tcPr>
          <w:p w14:paraId="45D445F1">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2026.01.01</w:t>
            </w:r>
          </w:p>
        </w:tc>
        <w:tc>
          <w:tcPr>
            <w:tcW w:w="1268" w:type="dxa"/>
            <w:vAlign w:val="center"/>
          </w:tcPr>
          <w:p w14:paraId="05EACB4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2026.01.01</w:t>
            </w:r>
          </w:p>
        </w:tc>
      </w:tr>
      <w:tr w14:paraId="7D4837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65CCB5E0">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7653C4C1">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BG-2512012</w:t>
            </w:r>
          </w:p>
        </w:tc>
        <w:tc>
          <w:tcPr>
            <w:tcW w:w="1377" w:type="dxa"/>
            <w:vAlign w:val="center"/>
          </w:tcPr>
          <w:p w14:paraId="79F2CF57">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QA</w:t>
            </w:r>
          </w:p>
        </w:tc>
        <w:tc>
          <w:tcPr>
            <w:tcW w:w="2395" w:type="dxa"/>
            <w:vAlign w:val="center"/>
          </w:tcPr>
          <w:p w14:paraId="09945540">
            <w:pPr>
              <w:keepNext w:val="0"/>
              <w:keepLines w:val="0"/>
              <w:widowControl/>
              <w:suppressLineNumbers w:val="0"/>
              <w:jc w:val="both"/>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《洛伐他汀（CP）质量标准》STP-QS-LV-101/04</w:t>
            </w:r>
          </w:p>
        </w:tc>
        <w:tc>
          <w:tcPr>
            <w:tcW w:w="2959" w:type="dxa"/>
            <w:vAlign w:val="center"/>
          </w:tcPr>
          <w:p w14:paraId="7D63A357">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0" w:leftChars="0" w:right="0" w:rightChars="0" w:firstLine="0" w:firstLine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根据2025版药典删除性状项目中“在三氯甲烷中易溶”并更新标准依据</w:t>
            </w:r>
          </w:p>
        </w:tc>
        <w:tc>
          <w:tcPr>
            <w:tcW w:w="1487" w:type="dxa"/>
            <w:vAlign w:val="center"/>
          </w:tcPr>
          <w:p w14:paraId="7D266971">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71A06137">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2025.12.18</w:t>
            </w:r>
          </w:p>
        </w:tc>
        <w:tc>
          <w:tcPr>
            <w:tcW w:w="1514" w:type="dxa"/>
            <w:vAlign w:val="center"/>
          </w:tcPr>
          <w:p w14:paraId="31530B6E">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202512.19</w:t>
            </w:r>
          </w:p>
        </w:tc>
        <w:tc>
          <w:tcPr>
            <w:tcW w:w="1391" w:type="dxa"/>
            <w:vAlign w:val="center"/>
          </w:tcPr>
          <w:p w14:paraId="7D1494FD">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2025.03.30</w:t>
            </w:r>
          </w:p>
        </w:tc>
        <w:tc>
          <w:tcPr>
            <w:tcW w:w="1268" w:type="dxa"/>
            <w:vAlign w:val="center"/>
          </w:tcPr>
          <w:p w14:paraId="246D9DF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2025.03.30</w:t>
            </w:r>
          </w:p>
        </w:tc>
      </w:tr>
      <w:tr w14:paraId="00919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2CD6EAEC">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2284E4AF">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BG-2512013</w:t>
            </w:r>
          </w:p>
        </w:tc>
        <w:tc>
          <w:tcPr>
            <w:tcW w:w="1377" w:type="dxa"/>
            <w:vAlign w:val="center"/>
          </w:tcPr>
          <w:p w14:paraId="2B60B677">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201二车间</w:t>
            </w:r>
          </w:p>
        </w:tc>
        <w:tc>
          <w:tcPr>
            <w:tcW w:w="2395" w:type="dxa"/>
            <w:vAlign w:val="center"/>
          </w:tcPr>
          <w:p w14:paraId="5448DA42">
            <w:pPr>
              <w:keepNext w:val="0"/>
              <w:keepLines w:val="0"/>
              <w:widowControl/>
              <w:suppressLineNumbers w:val="0"/>
              <w:jc w:val="both"/>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优化霉酚酸精制工序的生产工艺文件，明确一次结晶湿粉投料量超出范围的处理措施</w:t>
            </w:r>
          </w:p>
        </w:tc>
        <w:tc>
          <w:tcPr>
            <w:tcW w:w="2959" w:type="dxa"/>
            <w:vAlign w:val="center"/>
          </w:tcPr>
          <w:p w14:paraId="16626607">
            <w:pPr>
              <w:keepNext w:val="0"/>
              <w:keepLines w:val="0"/>
              <w:pageBreakBefore w:val="0"/>
              <w:widowControl w:val="0"/>
              <w:numPr>
                <w:ilvl w:val="0"/>
                <w:numId w:val="14"/>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在《霉酚酸（MC）精制岗位标准操作规程》中</w:t>
            </w:r>
          </w:p>
          <w:p w14:paraId="368F3971">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（1）完善依据/相关文件（Basis/ related files）；</w:t>
            </w:r>
          </w:p>
          <w:p w14:paraId="21700F2C">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根据《提炼生产指令（霉酚酸二次精制至成品包装工序）》准备所要投料的一次结晶湿粉，确认好一次结晶湿粉的批号、重量、产品量、合格状态等信息与《提炼生产指令（霉酚酸二次精制至成品包装工序）》均一致。”</w:t>
            </w:r>
          </w:p>
          <w:p w14:paraId="5BE98000">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Chars="0"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（2）增加若第1个批次一次结晶湿粉产品量超出1740kg~2060kg区间，第1个成品批仅投入该批次中1740kg~2060kg范围内的一次结晶湿粉；超出部分在生产第2个成品批的时候优先投入到第2个成品批</w:t>
            </w:r>
            <w:r>
              <w:rPr>
                <w:rFonts w:hint="eastAsia" w:ascii="Times New Roman" w:hAnsi="Times New Roman" w:eastAsia="宋体" w:cs="Times New Roman"/>
                <w:bCs/>
                <w:color w:val="auto"/>
                <w:kern w:val="0"/>
                <w:szCs w:val="21"/>
                <w:lang w:val="en-US" w:eastAsia="zh-CN"/>
              </w:rPr>
              <w:t>……</w:t>
            </w:r>
            <w:r>
              <w:rPr>
                <w:rFonts w:hint="eastAsia" w:ascii="Times New Roman" w:hAnsi="Times New Roman" w:eastAsia="宋体" w:cs="Times New Roman"/>
                <w:sz w:val="21"/>
                <w:szCs w:val="15"/>
                <w:highlight w:val="none"/>
                <w:lang w:val="en-US" w:eastAsia="zh-CN"/>
              </w:rPr>
              <w:t>以此类推，直至剩余的一次结晶湿粉产品量在1740kg~2060kg范围内，足够生产一个完整批次时，将其整批投料生产为一批霉酚酸成品。</w:t>
            </w:r>
          </w:p>
          <w:p w14:paraId="19F00E17">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Chars="0"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2、霉酚酸提炼工段生产批记录（二次精制）与霉酚酸重结晶工段生产批记录的记录中增加封面</w:t>
            </w:r>
          </w:p>
          <w:p w14:paraId="6AB251D6">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Chars="0"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3、在霉酚酸工艺规程中增加增加二次精制一次湿粉的投料量为1740kg~2060kg</w:t>
            </w:r>
          </w:p>
          <w:p w14:paraId="39397EEF">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Chars="0" w:right="0" w:rightChars="0"/>
              <w:jc w:val="both"/>
              <w:textAlignment w:val="auto"/>
              <w:rPr>
                <w:rFonts w:hint="default" w:ascii="Times New Roman" w:hAnsi="Times New Roman" w:eastAsia="宋体" w:cs="Times New Roman"/>
                <w:sz w:val="21"/>
                <w:szCs w:val="21"/>
                <w:lang w:val="en-US" w:eastAsia="zh-CN"/>
              </w:rPr>
            </w:pPr>
            <w:r>
              <w:rPr>
                <w:rFonts w:hint="eastAsia" w:ascii="Times New Roman" w:hAnsi="Times New Roman" w:eastAsia="宋体" w:cs="Times New Roman"/>
                <w:sz w:val="21"/>
                <w:szCs w:val="15"/>
                <w:highlight w:val="none"/>
                <w:lang w:val="en-US" w:eastAsia="zh-CN"/>
              </w:rPr>
              <w:t>4、将霉酚酸工艺规程中</w:t>
            </w:r>
            <w:r>
              <w:rPr>
                <w:rFonts w:hint="default" w:ascii="Times New Roman" w:hAnsi="Times New Roman" w:eastAsia="宋体" w:cs="Times New Roman"/>
                <w:sz w:val="21"/>
                <w:szCs w:val="21"/>
                <w:lang w:val="en-US" w:eastAsia="zh-CN"/>
              </w:rPr>
              <w:t>“精制、烘包收率（85~95%）=成品量÷（萃取滤液体积×萃取滤液含量）×100%”变更为“一次精制收率（93~98%）=一次湿粉重量×一次湿粉折干含量×（1-一次湿粉干燥失重）÷（萃取滤液体积×萃取滤液含量）×100%）、提纯、烘包收率（93~98%）=成品量÷一次湿粉重量×一次湿粉折干含量×（1-一次湿粉干燥失重）×100%”</w:t>
            </w:r>
          </w:p>
          <w:p w14:paraId="3A6AA494">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Chars="0" w:right="0" w:rightChars="0"/>
              <w:jc w:val="both"/>
              <w:textAlignment w:val="auto"/>
              <w:rPr>
                <w:rFonts w:hint="eastAsia" w:ascii="Times New Roman" w:hAnsi="Times New Roman" w:eastAsia="宋体" w:cs="Times New Roman"/>
                <w:sz w:val="21"/>
                <w:szCs w:val="21"/>
                <w:lang w:val="en-US" w:eastAsia="zh-CN"/>
              </w:rPr>
            </w:pPr>
            <w:r>
              <w:rPr>
                <w:rFonts w:hint="eastAsia" w:ascii="Times New Roman" w:hAnsi="Times New Roman" w:eastAsia="宋体" w:cs="Times New Roman"/>
                <w:sz w:val="21"/>
                <w:szCs w:val="21"/>
                <w:lang w:val="en-US" w:eastAsia="zh-CN"/>
              </w:rPr>
              <w:t>5、在《霉酚酸生产指令管理程序》中增加提炼二次精制至成品包装工序生产指令的编制原则的内容；将《提炼生产指令》名称变更为《提炼生产指令(霉酚酸钠化至次精制工序)》；</w:t>
            </w:r>
          </w:p>
          <w:p w14:paraId="002C7981">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Chars="0" w:right="0" w:rightChars="0"/>
              <w:jc w:val="both"/>
              <w:textAlignment w:val="auto"/>
              <w:rPr>
                <w:rFonts w:hint="eastAsia" w:ascii="Times New Roman" w:hAnsi="Times New Roman" w:eastAsia="宋体" w:cs="Times New Roman"/>
                <w:sz w:val="21"/>
                <w:szCs w:val="21"/>
                <w:lang w:val="en-US" w:eastAsia="zh-CN"/>
              </w:rPr>
            </w:pPr>
            <w:r>
              <w:rPr>
                <w:rFonts w:hint="eastAsia" w:ascii="Times New Roman" w:hAnsi="Times New Roman" w:eastAsia="宋体" w:cs="Times New Roman"/>
                <w:sz w:val="21"/>
                <w:szCs w:val="21"/>
                <w:lang w:val="en-US" w:eastAsia="zh-CN"/>
              </w:rPr>
              <w:t>增加《提炼生产指令(霉酚酸二次精制至成品包装工序)》</w:t>
            </w:r>
          </w:p>
          <w:p w14:paraId="79083DD1">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Chars="0" w:right="0" w:rightChars="0"/>
              <w:jc w:val="both"/>
              <w:textAlignment w:val="auto"/>
              <w:rPr>
                <w:rFonts w:hint="eastAsia" w:ascii="Times New Roman" w:hAnsi="Times New Roman" w:eastAsia="宋体" w:cs="Times New Roman"/>
                <w:sz w:val="21"/>
                <w:szCs w:val="21"/>
                <w:lang w:val="en-US" w:eastAsia="zh-CN"/>
              </w:rPr>
            </w:pPr>
            <w:r>
              <w:rPr>
                <w:rFonts w:hint="eastAsia" w:ascii="Times New Roman" w:hAnsi="Times New Roman" w:eastAsia="宋体" w:cs="Times New Roman"/>
                <w:sz w:val="21"/>
                <w:szCs w:val="21"/>
                <w:lang w:val="en-US" w:eastAsia="zh-CN"/>
              </w:rPr>
              <w:t>6、将《产品批号编制管理程序》中</w:t>
            </w:r>
          </w:p>
          <w:p w14:paraId="5E047C4D">
            <w:pPr>
              <w:keepNext w:val="0"/>
              <w:keepLines w:val="0"/>
              <w:pageBreakBefore w:val="0"/>
              <w:widowControl w:val="0"/>
              <w:numPr>
                <w:ilvl w:val="0"/>
                <w:numId w:val="15"/>
              </w:numPr>
              <w:suppressLineNumbers w:val="0"/>
              <w:tabs>
                <w:tab w:val="center" w:pos="1371"/>
              </w:tabs>
              <w:kinsoku/>
              <w:wordWrap/>
              <w:overflowPunct/>
              <w:topLinePunct w:val="0"/>
              <w:autoSpaceDE/>
              <w:autoSpaceDN/>
              <w:bidi w:val="0"/>
              <w:adjustRightInd/>
              <w:snapToGrid/>
              <w:spacing w:before="0" w:beforeAutospacing="0" w:after="0" w:afterAutospacing="0"/>
              <w:ind w:leftChars="0" w:right="0" w:rightChars="0"/>
              <w:jc w:val="both"/>
              <w:textAlignment w:val="auto"/>
              <w:rPr>
                <w:rFonts w:hint="eastAsia" w:ascii="Times New Roman" w:hAnsi="Times New Roman" w:eastAsia="宋体" w:cs="Times New Roman"/>
                <w:sz w:val="21"/>
                <w:szCs w:val="21"/>
                <w:lang w:val="en-US" w:eastAsia="zh-CN"/>
              </w:rPr>
            </w:pPr>
            <w:r>
              <w:rPr>
                <w:rFonts w:hint="eastAsia" w:ascii="Times New Roman" w:hAnsi="Times New Roman" w:eastAsia="宋体" w:cs="Times New Roman"/>
                <w:sz w:val="21"/>
                <w:szCs w:val="21"/>
                <w:lang w:val="en-US" w:eastAsia="zh-CN"/>
              </w:rPr>
              <w:t>将菌种摇瓶培养和发酵批号编制原则变更为“产品代码—两位年份+两位月份+三位月流水号+K”；</w:t>
            </w:r>
          </w:p>
          <w:p w14:paraId="335FB69D">
            <w:pPr>
              <w:keepNext w:val="0"/>
              <w:keepLines w:val="0"/>
              <w:pageBreakBefore w:val="0"/>
              <w:widowControl w:val="0"/>
              <w:numPr>
                <w:ilvl w:val="0"/>
                <w:numId w:val="15"/>
              </w:numPr>
              <w:suppressLineNumbers w:val="0"/>
              <w:tabs>
                <w:tab w:val="center" w:pos="1371"/>
              </w:tabs>
              <w:kinsoku/>
              <w:wordWrap/>
              <w:overflowPunct/>
              <w:topLinePunct w:val="0"/>
              <w:autoSpaceDE/>
              <w:autoSpaceDN/>
              <w:bidi w:val="0"/>
              <w:adjustRightInd/>
              <w:snapToGrid/>
              <w:spacing w:before="0" w:beforeAutospacing="0" w:after="0" w:afterAutospacing="0"/>
              <w:ind w:leftChars="0" w:right="0" w:rightChars="0"/>
              <w:jc w:val="both"/>
              <w:textAlignment w:val="auto"/>
              <w:rPr>
                <w:rFonts w:hint="default" w:ascii="Times New Roman" w:hAnsi="Times New Roman" w:eastAsia="宋体" w:cs="Times New Roman"/>
                <w:sz w:val="21"/>
                <w:szCs w:val="21"/>
                <w:lang w:val="en-US" w:eastAsia="zh-CN"/>
              </w:rPr>
            </w:pPr>
            <w:r>
              <w:rPr>
                <w:rFonts w:hint="eastAsia" w:ascii="Times New Roman" w:hAnsi="Times New Roman" w:eastAsia="宋体" w:cs="Times New Roman"/>
                <w:sz w:val="21"/>
                <w:szCs w:val="21"/>
                <w:lang w:val="en-US" w:eastAsia="zh-CN"/>
              </w:rPr>
              <w:t>将“菌种摇瓶培养批号和发酵批号均使用同一批号并沿用至提炼工段”变更为“菌种摇瓶培养批号和发酵批号均使用同一批号并沿用至提炼工段一次精制工序”；</w:t>
            </w:r>
          </w:p>
          <w:p w14:paraId="6EEDAA2B">
            <w:pPr>
              <w:keepNext w:val="0"/>
              <w:keepLines w:val="0"/>
              <w:pageBreakBefore w:val="0"/>
              <w:widowControl w:val="0"/>
              <w:numPr>
                <w:ilvl w:val="0"/>
                <w:numId w:val="15"/>
              </w:numPr>
              <w:suppressLineNumbers w:val="0"/>
              <w:tabs>
                <w:tab w:val="center" w:pos="1371"/>
              </w:tabs>
              <w:kinsoku/>
              <w:wordWrap/>
              <w:overflowPunct/>
              <w:topLinePunct w:val="0"/>
              <w:autoSpaceDE/>
              <w:autoSpaceDN/>
              <w:bidi w:val="0"/>
              <w:adjustRightInd/>
              <w:snapToGrid/>
              <w:spacing w:before="0" w:beforeAutospacing="0" w:after="0" w:afterAutospacing="0"/>
              <w:ind w:left="0" w:leftChars="0" w:right="0" w:rightChars="0"/>
              <w:jc w:val="both"/>
              <w:textAlignment w:val="auto"/>
              <w:rPr>
                <w:rFonts w:hint="eastAsia" w:ascii="Times New Roman" w:hAnsi="Times New Roman" w:eastAsia="宋体" w:cs="Times New Roman"/>
                <w:sz w:val="21"/>
                <w:szCs w:val="15"/>
                <w:highlight w:val="none"/>
                <w:lang w:val="en-US" w:eastAsia="zh-CN"/>
              </w:rPr>
            </w:pPr>
            <w:r>
              <w:rPr>
                <w:rFonts w:hint="default" w:ascii="Times New Roman" w:hAnsi="Times New Roman" w:eastAsia="宋体" w:cs="Times New Roman"/>
                <w:sz w:val="21"/>
                <w:szCs w:val="21"/>
                <w:lang w:val="en-US" w:eastAsia="zh-CN"/>
              </w:rPr>
              <w:t>增加提炼批号（二次精制工序至成品包装工序）的</w:t>
            </w:r>
            <w:r>
              <w:rPr>
                <w:rFonts w:hint="eastAsia" w:ascii="Times New Roman" w:hAnsi="Times New Roman" w:eastAsia="宋体" w:cs="Times New Roman"/>
                <w:sz w:val="21"/>
                <w:szCs w:val="21"/>
                <w:lang w:val="en-US" w:eastAsia="zh-CN"/>
              </w:rPr>
              <w:t>相关</w:t>
            </w:r>
            <w:r>
              <w:rPr>
                <w:rFonts w:hint="default" w:ascii="Times New Roman" w:hAnsi="Times New Roman" w:eastAsia="宋体" w:cs="Times New Roman"/>
                <w:sz w:val="21"/>
                <w:szCs w:val="21"/>
                <w:lang w:val="en-US" w:eastAsia="zh-CN"/>
              </w:rPr>
              <w:t>内容</w:t>
            </w:r>
          </w:p>
        </w:tc>
        <w:tc>
          <w:tcPr>
            <w:tcW w:w="1487" w:type="dxa"/>
            <w:vAlign w:val="center"/>
          </w:tcPr>
          <w:p w14:paraId="3FFAE55A">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7C1EF564">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2025.12.18</w:t>
            </w:r>
          </w:p>
        </w:tc>
        <w:tc>
          <w:tcPr>
            <w:tcW w:w="1514" w:type="dxa"/>
            <w:vAlign w:val="center"/>
          </w:tcPr>
          <w:p w14:paraId="3924D385">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2025.12.18</w:t>
            </w:r>
          </w:p>
        </w:tc>
        <w:tc>
          <w:tcPr>
            <w:tcW w:w="1391" w:type="dxa"/>
            <w:vAlign w:val="center"/>
          </w:tcPr>
          <w:p w14:paraId="539D999D">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2026.01.01</w:t>
            </w:r>
          </w:p>
        </w:tc>
        <w:tc>
          <w:tcPr>
            <w:tcW w:w="1268" w:type="dxa"/>
            <w:vAlign w:val="center"/>
          </w:tcPr>
          <w:p w14:paraId="6E8BADDF">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2026.02.11</w:t>
            </w:r>
          </w:p>
        </w:tc>
      </w:tr>
      <w:tr w14:paraId="0D333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662EA1D4">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7863F31E">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BG-2512014</w:t>
            </w:r>
          </w:p>
        </w:tc>
        <w:tc>
          <w:tcPr>
            <w:tcW w:w="1377" w:type="dxa"/>
            <w:vAlign w:val="center"/>
          </w:tcPr>
          <w:p w14:paraId="44084B5B">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生产管理部</w:t>
            </w:r>
          </w:p>
        </w:tc>
        <w:tc>
          <w:tcPr>
            <w:tcW w:w="2395" w:type="dxa"/>
            <w:vAlign w:val="center"/>
          </w:tcPr>
          <w:p w14:paraId="49B6D6C6">
            <w:pPr>
              <w:keepNext w:val="0"/>
              <w:keepLines w:val="0"/>
              <w:widowControl/>
              <w:suppressLineNumbers w:val="0"/>
              <w:jc w:val="both"/>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修订《产品销售与发运管理程序》SMP-PM-012/12、起草《承运商资质确认、维护管理程序》</w:t>
            </w:r>
          </w:p>
        </w:tc>
        <w:tc>
          <w:tcPr>
            <w:tcW w:w="2959" w:type="dxa"/>
            <w:vAlign w:val="center"/>
          </w:tcPr>
          <w:p w14:paraId="25A4CFDC">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将《产品销售与发运管理程序》中与承运商资质确认、维护相关内容调整至新起草的《承运商资质确认、维护管理程序》中</w:t>
            </w:r>
          </w:p>
        </w:tc>
        <w:tc>
          <w:tcPr>
            <w:tcW w:w="1487" w:type="dxa"/>
            <w:vAlign w:val="center"/>
          </w:tcPr>
          <w:p w14:paraId="1B1D8722">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277CD847">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2025.12.22</w:t>
            </w:r>
          </w:p>
        </w:tc>
        <w:tc>
          <w:tcPr>
            <w:tcW w:w="1514" w:type="dxa"/>
            <w:vAlign w:val="center"/>
          </w:tcPr>
          <w:p w14:paraId="704DA41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2025.12.24</w:t>
            </w:r>
          </w:p>
        </w:tc>
        <w:tc>
          <w:tcPr>
            <w:tcW w:w="1391" w:type="dxa"/>
            <w:vAlign w:val="center"/>
          </w:tcPr>
          <w:p w14:paraId="5EAFA2DA">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2026.01.01</w:t>
            </w:r>
          </w:p>
        </w:tc>
        <w:tc>
          <w:tcPr>
            <w:tcW w:w="1268" w:type="dxa"/>
            <w:vAlign w:val="center"/>
          </w:tcPr>
          <w:p w14:paraId="51D1679F">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 xml:space="preserve">2026.01.01 </w:t>
            </w:r>
          </w:p>
        </w:tc>
      </w:tr>
      <w:tr w14:paraId="099F5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28590ACE">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79194C2D">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BG-2512017</w:t>
            </w:r>
          </w:p>
        </w:tc>
        <w:tc>
          <w:tcPr>
            <w:tcW w:w="1377" w:type="dxa"/>
            <w:vAlign w:val="center"/>
          </w:tcPr>
          <w:p w14:paraId="1DE35A49">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 xml:space="preserve">QC    </w:t>
            </w:r>
          </w:p>
        </w:tc>
        <w:tc>
          <w:tcPr>
            <w:tcW w:w="2395" w:type="dxa"/>
            <w:vAlign w:val="center"/>
          </w:tcPr>
          <w:p w14:paraId="225B307C">
            <w:pPr>
              <w:keepNext w:val="0"/>
              <w:keepLines w:val="0"/>
              <w:widowControl/>
              <w:suppressLineNumbers w:val="0"/>
              <w:jc w:val="both"/>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变更盐酸林可霉素（兽药）有关物质、林可霉素B及含量测定的分析方法及含量测定的计算部分</w:t>
            </w:r>
          </w:p>
        </w:tc>
        <w:tc>
          <w:tcPr>
            <w:tcW w:w="2959" w:type="dxa"/>
            <w:vAlign w:val="center"/>
          </w:tcPr>
          <w:p w14:paraId="7D330441">
            <w:pPr>
              <w:keepNext w:val="0"/>
              <w:keepLines w:val="0"/>
              <w:pageBreakBefore w:val="0"/>
              <w:widowControl w:val="0"/>
              <w:numPr>
                <w:ilvl w:val="0"/>
                <w:numId w:val="16"/>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在有关物质检测中增加空白及溶液稳定性，并将供试品溶液制备时“用适量流动相超声溶解，放至室温后定容”变更为“用适量流动相溶解，定容”</w:t>
            </w:r>
          </w:p>
          <w:p w14:paraId="4D89B431">
            <w:pPr>
              <w:keepNext w:val="0"/>
              <w:keepLines w:val="0"/>
              <w:pageBreakBefore w:val="0"/>
              <w:widowControl w:val="0"/>
              <w:numPr>
                <w:ilvl w:val="0"/>
                <w:numId w:val="16"/>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将林可霉素B中“色谱系统、供试品处理及进样参见“6.2.4含量”项”变更为“色谱条件、供试品处理及进样参见“6.2.4含量测定”项”</w:t>
            </w:r>
          </w:p>
          <w:p w14:paraId="668D3B28">
            <w:pPr>
              <w:keepNext w:val="0"/>
              <w:keepLines w:val="0"/>
              <w:pageBreakBefore w:val="0"/>
              <w:widowControl w:val="0"/>
              <w:numPr>
                <w:ilvl w:val="0"/>
                <w:numId w:val="16"/>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在含量测定色谱条件中色谱柱由“BDS Thermo Hypersil C18，250mm ×4.60mm，5μm”变更为“Welch，Ultimate® ODS-3 4.6×250mm，5μm”；将配置流动相时硼砂的使用量由“19.07g”变更为“19.069g”；增加空白、系统适应性中保留时间、对照品溶液7针响应因子的RSD要求；将含量计算时As定义由“对照品溶液连续5次进样的LN峰面积平均值”变更为“两份对照品溶液共7针响应因子的平均值×50”；溶液稳定性由“16h”变更为“98h”</w:t>
            </w:r>
          </w:p>
          <w:p w14:paraId="31827C7A">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p>
        </w:tc>
        <w:tc>
          <w:tcPr>
            <w:tcW w:w="1487" w:type="dxa"/>
            <w:vAlign w:val="center"/>
          </w:tcPr>
          <w:p w14:paraId="4BA175F7">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中度变更</w:t>
            </w:r>
          </w:p>
        </w:tc>
        <w:tc>
          <w:tcPr>
            <w:tcW w:w="1431" w:type="dxa"/>
            <w:vAlign w:val="center"/>
          </w:tcPr>
          <w:p w14:paraId="72B822FF">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2025.12.24</w:t>
            </w:r>
          </w:p>
        </w:tc>
        <w:tc>
          <w:tcPr>
            <w:tcW w:w="1514" w:type="dxa"/>
            <w:vAlign w:val="center"/>
          </w:tcPr>
          <w:p w14:paraId="62149301">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2025.12.24</w:t>
            </w:r>
          </w:p>
        </w:tc>
        <w:tc>
          <w:tcPr>
            <w:tcW w:w="1391" w:type="dxa"/>
            <w:vAlign w:val="center"/>
          </w:tcPr>
          <w:p w14:paraId="1FA95C4B">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2026.01.30</w:t>
            </w:r>
          </w:p>
        </w:tc>
        <w:tc>
          <w:tcPr>
            <w:tcW w:w="1268" w:type="dxa"/>
            <w:vAlign w:val="center"/>
          </w:tcPr>
          <w:p w14:paraId="698AAA4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 xml:space="preserve">2026.02.24 </w:t>
            </w:r>
          </w:p>
        </w:tc>
      </w:tr>
      <w:tr w14:paraId="77447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382B872B">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57DEF9E6">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BG-2512018</w:t>
            </w:r>
          </w:p>
        </w:tc>
        <w:tc>
          <w:tcPr>
            <w:tcW w:w="1377" w:type="dxa"/>
            <w:vAlign w:val="center"/>
          </w:tcPr>
          <w:p w14:paraId="1078CB57">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201二车间</w:t>
            </w:r>
          </w:p>
        </w:tc>
        <w:tc>
          <w:tcPr>
            <w:tcW w:w="2395" w:type="dxa"/>
            <w:vAlign w:val="center"/>
          </w:tcPr>
          <w:p w14:paraId="4E4092A8">
            <w:pPr>
              <w:keepNext w:val="0"/>
              <w:keepLines w:val="0"/>
              <w:widowControl/>
              <w:suppressLineNumbers w:val="0"/>
              <w:jc w:val="both"/>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201二车间二楼洁净区在干燥间（FT3-02-21）、混合间（FT3-02-20）、内包间（FT3-02-14）之间增加物料密闭输送分装系统</w:t>
            </w:r>
          </w:p>
        </w:tc>
        <w:tc>
          <w:tcPr>
            <w:tcW w:w="2959" w:type="dxa"/>
            <w:vAlign w:val="center"/>
          </w:tcPr>
          <w:p w14:paraId="032048AE">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0" w:leftChars="0" w:right="0" w:rightChars="0" w:firstLine="0" w:firstLine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201二车间二楼洁净区在干燥间（FT3-02-21）、混合间（FT3-02-20）、内包间（FT3-02-14）之间增加物料密闭输送分装系统</w:t>
            </w:r>
          </w:p>
        </w:tc>
        <w:tc>
          <w:tcPr>
            <w:tcW w:w="1487" w:type="dxa"/>
            <w:vAlign w:val="center"/>
          </w:tcPr>
          <w:p w14:paraId="51748A12">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中度变更</w:t>
            </w:r>
          </w:p>
        </w:tc>
        <w:tc>
          <w:tcPr>
            <w:tcW w:w="1431" w:type="dxa"/>
            <w:vAlign w:val="center"/>
          </w:tcPr>
          <w:p w14:paraId="3FB739F2">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2025.12.31</w:t>
            </w:r>
          </w:p>
        </w:tc>
        <w:tc>
          <w:tcPr>
            <w:tcW w:w="1514" w:type="dxa"/>
            <w:vAlign w:val="center"/>
          </w:tcPr>
          <w:p w14:paraId="32E98CA0">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2025.12.31</w:t>
            </w:r>
          </w:p>
        </w:tc>
        <w:tc>
          <w:tcPr>
            <w:tcW w:w="1391" w:type="dxa"/>
            <w:vAlign w:val="center"/>
          </w:tcPr>
          <w:p w14:paraId="52FB2E9D">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c>
          <w:tcPr>
            <w:tcW w:w="1268" w:type="dxa"/>
            <w:vAlign w:val="center"/>
          </w:tcPr>
          <w:p w14:paraId="32399428">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70E56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3A47FEE3">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528C39F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BG-2601001</w:t>
            </w:r>
          </w:p>
        </w:tc>
        <w:tc>
          <w:tcPr>
            <w:tcW w:w="1377" w:type="dxa"/>
            <w:vAlign w:val="center"/>
          </w:tcPr>
          <w:p w14:paraId="4D1E6934">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3BF75383">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修订《微生物限度检查标准操作规程》SOP-QC-007/05</w:t>
            </w:r>
          </w:p>
        </w:tc>
        <w:tc>
          <w:tcPr>
            <w:tcW w:w="2959" w:type="dxa"/>
            <w:vAlign w:val="center"/>
          </w:tcPr>
          <w:p w14:paraId="61A36FF8">
            <w:pPr>
              <w:keepNext w:val="0"/>
              <w:keepLines w:val="0"/>
              <w:pageBreakBefore w:val="0"/>
              <w:widowControl w:val="0"/>
              <w:numPr>
                <w:ilvl w:val="0"/>
                <w:numId w:val="17"/>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完善微生物限度检查法组成、适用范围</w:t>
            </w:r>
          </w:p>
          <w:p w14:paraId="49590979">
            <w:pPr>
              <w:keepNext w:val="0"/>
              <w:keepLines w:val="0"/>
              <w:pageBreakBefore w:val="0"/>
              <w:widowControl w:val="0"/>
              <w:numPr>
                <w:ilvl w:val="0"/>
                <w:numId w:val="17"/>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删除重复内容</w:t>
            </w:r>
          </w:p>
          <w:p w14:paraId="7762848B">
            <w:pPr>
              <w:keepNext w:val="0"/>
              <w:keepLines w:val="0"/>
              <w:pageBreakBefore w:val="0"/>
              <w:widowControl w:val="0"/>
              <w:numPr>
                <w:ilvl w:val="0"/>
                <w:numId w:val="17"/>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完善菌液制备及培养基制备和适用性的参考文件</w:t>
            </w:r>
          </w:p>
          <w:p w14:paraId="3EE74875">
            <w:pPr>
              <w:keepNext w:val="0"/>
              <w:keepLines w:val="0"/>
              <w:pageBreakBefore w:val="0"/>
              <w:widowControl w:val="0"/>
              <w:numPr>
                <w:ilvl w:val="0"/>
                <w:numId w:val="17"/>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细化所有控制菌检查步骤，以及相关方法原理及判断标准</w:t>
            </w:r>
          </w:p>
          <w:p w14:paraId="0396F75F">
            <w:pPr>
              <w:keepNext w:val="0"/>
              <w:keepLines w:val="0"/>
              <w:pageBreakBefore w:val="0"/>
              <w:widowControl w:val="0"/>
              <w:numPr>
                <w:ilvl w:val="0"/>
                <w:numId w:val="17"/>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根据2025版药典最新修订的内容，调整部分描述；增加控制菌检出后的调查评估要求，完善控制菌鉴定的分类及方法</w:t>
            </w:r>
          </w:p>
        </w:tc>
        <w:tc>
          <w:tcPr>
            <w:tcW w:w="1487" w:type="dxa"/>
            <w:vAlign w:val="center"/>
          </w:tcPr>
          <w:p w14:paraId="502E89E3">
            <w:pPr>
              <w:keepNext w:val="0"/>
              <w:keepLines w:val="0"/>
              <w:suppressLineNumbers w:val="0"/>
              <w:spacing w:before="0" w:beforeAutospacing="0" w:after="0" w:afterAutospacing="0" w:line="280" w:lineRule="atLeast"/>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0127AF95">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2026.01.05</w:t>
            </w:r>
          </w:p>
        </w:tc>
        <w:tc>
          <w:tcPr>
            <w:tcW w:w="1514" w:type="dxa"/>
            <w:vAlign w:val="center"/>
          </w:tcPr>
          <w:p w14:paraId="46EB158B">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2026.01.13</w:t>
            </w:r>
          </w:p>
        </w:tc>
        <w:tc>
          <w:tcPr>
            <w:tcW w:w="1391" w:type="dxa"/>
            <w:vAlign w:val="center"/>
          </w:tcPr>
          <w:p w14:paraId="0996C501">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2026.02.10</w:t>
            </w:r>
          </w:p>
        </w:tc>
        <w:tc>
          <w:tcPr>
            <w:tcW w:w="1268" w:type="dxa"/>
            <w:vAlign w:val="center"/>
          </w:tcPr>
          <w:p w14:paraId="0B7FE441">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 xml:space="preserve">2026.02.10                                                                                                                                                                                                                                                                                                                                                                                                                                                                                                       </w:t>
            </w:r>
          </w:p>
        </w:tc>
      </w:tr>
      <w:tr w14:paraId="69EE1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1F73B9B5">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19EC372B">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BG-2601002</w:t>
            </w:r>
          </w:p>
        </w:tc>
        <w:tc>
          <w:tcPr>
            <w:tcW w:w="1377" w:type="dxa"/>
            <w:vAlign w:val="center"/>
          </w:tcPr>
          <w:p w14:paraId="797A303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1E8EC832">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QC中控中心增加一台生物显微镜（TL4001）并将显微镜（QC-3-2-085）退役</w:t>
            </w:r>
          </w:p>
        </w:tc>
        <w:tc>
          <w:tcPr>
            <w:tcW w:w="2959" w:type="dxa"/>
            <w:vAlign w:val="center"/>
          </w:tcPr>
          <w:p w14:paraId="4CD85AC8">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QC中控中心增加一台生物显微镜（TL4001）并将显微镜（QC-3-2-085）退役</w:t>
            </w:r>
          </w:p>
        </w:tc>
        <w:tc>
          <w:tcPr>
            <w:tcW w:w="1487" w:type="dxa"/>
            <w:vAlign w:val="center"/>
          </w:tcPr>
          <w:p w14:paraId="4D1038A1">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3AC2BB34">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2026.01.08</w:t>
            </w:r>
          </w:p>
        </w:tc>
        <w:tc>
          <w:tcPr>
            <w:tcW w:w="1514" w:type="dxa"/>
            <w:vAlign w:val="center"/>
          </w:tcPr>
          <w:p w14:paraId="160B7EC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2026.01.13</w:t>
            </w:r>
          </w:p>
        </w:tc>
        <w:tc>
          <w:tcPr>
            <w:tcW w:w="1391" w:type="dxa"/>
            <w:vAlign w:val="center"/>
          </w:tcPr>
          <w:p w14:paraId="57AB552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2026.02.01</w:t>
            </w:r>
          </w:p>
        </w:tc>
        <w:tc>
          <w:tcPr>
            <w:tcW w:w="1268" w:type="dxa"/>
            <w:vAlign w:val="center"/>
          </w:tcPr>
          <w:p w14:paraId="72D726A9">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2026.03.04</w:t>
            </w:r>
          </w:p>
        </w:tc>
      </w:tr>
      <w:tr w14:paraId="2F160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5C371D24">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4AA982C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BG-2601003</w:t>
            </w:r>
          </w:p>
        </w:tc>
        <w:tc>
          <w:tcPr>
            <w:tcW w:w="1377" w:type="dxa"/>
            <w:vAlign w:val="center"/>
          </w:tcPr>
          <w:p w14:paraId="6B838F61">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076FB744">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修订《自动旋光仪校验标准操作规程》SOP-QC-109/05</w:t>
            </w:r>
          </w:p>
        </w:tc>
        <w:tc>
          <w:tcPr>
            <w:tcW w:w="2959" w:type="dxa"/>
            <w:vAlign w:val="center"/>
          </w:tcPr>
          <w:p w14:paraId="4F920852">
            <w:pPr>
              <w:keepNext w:val="0"/>
              <w:keepLines w:val="0"/>
              <w:pageBreakBefore w:val="0"/>
              <w:widowControl w:val="0"/>
              <w:numPr>
                <w:ilvl w:val="0"/>
                <w:numId w:val="18"/>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删除已退役的自动旋光仪（AUTOPOL I）相关操作内容</w:t>
            </w:r>
          </w:p>
          <w:p w14:paraId="3A4E317B">
            <w:pPr>
              <w:keepNext w:val="0"/>
              <w:keepLines w:val="0"/>
              <w:pageBreakBefore w:val="0"/>
              <w:widowControl w:val="0"/>
              <w:numPr>
                <w:ilvl w:val="0"/>
                <w:numId w:val="18"/>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根据《旋光仪及旋光糖量计检定规程》JJG536-2015增加自动旋光仪（SGW-531）仪器的校验及相关记录</w:t>
            </w:r>
          </w:p>
        </w:tc>
        <w:tc>
          <w:tcPr>
            <w:tcW w:w="1487" w:type="dxa"/>
            <w:vAlign w:val="center"/>
          </w:tcPr>
          <w:p w14:paraId="382AD771">
            <w:pPr>
              <w:keepNext w:val="0"/>
              <w:keepLines w:val="0"/>
              <w:suppressLineNumbers w:val="0"/>
              <w:spacing w:before="0" w:beforeAutospacing="0" w:after="0" w:afterAutospacing="0" w:line="280" w:lineRule="atLeast"/>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7EC6094E">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2026.01.09</w:t>
            </w:r>
          </w:p>
        </w:tc>
        <w:tc>
          <w:tcPr>
            <w:tcW w:w="1514" w:type="dxa"/>
            <w:vAlign w:val="center"/>
          </w:tcPr>
          <w:p w14:paraId="29AD3F5E">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2026.01.13</w:t>
            </w:r>
          </w:p>
        </w:tc>
        <w:tc>
          <w:tcPr>
            <w:tcW w:w="1391" w:type="dxa"/>
            <w:vAlign w:val="center"/>
          </w:tcPr>
          <w:p w14:paraId="52E91364">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2026.02.01</w:t>
            </w:r>
          </w:p>
        </w:tc>
        <w:tc>
          <w:tcPr>
            <w:tcW w:w="1268" w:type="dxa"/>
            <w:vAlign w:val="center"/>
          </w:tcPr>
          <w:p w14:paraId="51CE582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2026.02.06</w:t>
            </w:r>
          </w:p>
        </w:tc>
      </w:tr>
      <w:tr w14:paraId="6F244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9" w:hRule="atLeast"/>
          <w:jc w:val="center"/>
        </w:trPr>
        <w:tc>
          <w:tcPr>
            <w:tcW w:w="637" w:type="dxa"/>
            <w:vAlign w:val="center"/>
          </w:tcPr>
          <w:p w14:paraId="07181A3B">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5764511D">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BG-2601004</w:t>
            </w:r>
          </w:p>
        </w:tc>
        <w:tc>
          <w:tcPr>
            <w:tcW w:w="1377" w:type="dxa"/>
            <w:vAlign w:val="center"/>
          </w:tcPr>
          <w:p w14:paraId="79723841">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188EC125">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修订《盐酸林可霉素成品检验标准操作规程（兽药）》SOP-QC(LN)-101/15</w:t>
            </w:r>
          </w:p>
        </w:tc>
        <w:tc>
          <w:tcPr>
            <w:tcW w:w="2959" w:type="dxa"/>
            <w:vAlign w:val="center"/>
          </w:tcPr>
          <w:p w14:paraId="090CD584">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 xml:space="preserve">残留溶剂项目GC循环时间由7.0min变更为10.0min </w:t>
            </w:r>
          </w:p>
        </w:tc>
        <w:tc>
          <w:tcPr>
            <w:tcW w:w="1487" w:type="dxa"/>
            <w:vAlign w:val="center"/>
          </w:tcPr>
          <w:p w14:paraId="652B0F8B">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5F1CEFB2">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2026.01.12</w:t>
            </w:r>
          </w:p>
        </w:tc>
        <w:tc>
          <w:tcPr>
            <w:tcW w:w="1514" w:type="dxa"/>
            <w:vAlign w:val="center"/>
          </w:tcPr>
          <w:p w14:paraId="3908EB3B">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2026.01.13</w:t>
            </w:r>
          </w:p>
        </w:tc>
        <w:tc>
          <w:tcPr>
            <w:tcW w:w="1391" w:type="dxa"/>
            <w:vAlign w:val="center"/>
          </w:tcPr>
          <w:p w14:paraId="5792691C">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2026.01.30</w:t>
            </w:r>
          </w:p>
        </w:tc>
        <w:tc>
          <w:tcPr>
            <w:tcW w:w="1268" w:type="dxa"/>
            <w:vAlign w:val="center"/>
          </w:tcPr>
          <w:p w14:paraId="363C995F">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2026.03.12</w:t>
            </w:r>
          </w:p>
        </w:tc>
      </w:tr>
      <w:tr w14:paraId="7A334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37459054">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1D0C6CC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BG-2601005</w:t>
            </w:r>
          </w:p>
        </w:tc>
        <w:tc>
          <w:tcPr>
            <w:tcW w:w="1377" w:type="dxa"/>
            <w:vAlign w:val="center"/>
          </w:tcPr>
          <w:p w14:paraId="7B93D80B">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3E0FD81A">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修订《高效液相色谱仪（ACQUITY Arc）标准操作规程》SOP-QC-401/03、《Waters Empower3企业版软件使用操作规程》SOP-QC-024/12</w:t>
            </w:r>
          </w:p>
        </w:tc>
        <w:tc>
          <w:tcPr>
            <w:tcW w:w="2959" w:type="dxa"/>
            <w:vAlign w:val="center"/>
          </w:tcPr>
          <w:p w14:paraId="0B6F462A">
            <w:pPr>
              <w:keepNext w:val="0"/>
              <w:keepLines w:val="0"/>
              <w:pageBreakBefore w:val="0"/>
              <w:widowControl w:val="0"/>
              <w:numPr>
                <w:ilvl w:val="0"/>
                <w:numId w:val="19"/>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增加PDA检测器仪器方法新建的相关内容</w:t>
            </w:r>
          </w:p>
          <w:p w14:paraId="078C76AB">
            <w:pPr>
              <w:keepNext w:val="0"/>
              <w:keepLines w:val="0"/>
              <w:pageBreakBefore w:val="0"/>
              <w:widowControl w:val="0"/>
              <w:numPr>
                <w:ilvl w:val="0"/>
                <w:numId w:val="19"/>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完善高效液相色谱仪操作规程中样品组编辑、保存内容</w:t>
            </w:r>
          </w:p>
        </w:tc>
        <w:tc>
          <w:tcPr>
            <w:tcW w:w="1487" w:type="dxa"/>
            <w:vAlign w:val="center"/>
          </w:tcPr>
          <w:p w14:paraId="18E4AC05">
            <w:pPr>
              <w:keepNext w:val="0"/>
              <w:keepLines w:val="0"/>
              <w:suppressLineNumbers w:val="0"/>
              <w:spacing w:before="0" w:beforeAutospacing="0" w:after="0" w:afterAutospacing="0" w:line="280" w:lineRule="atLeast"/>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6BF9F9FA">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2026.01.12</w:t>
            </w:r>
          </w:p>
        </w:tc>
        <w:tc>
          <w:tcPr>
            <w:tcW w:w="1514" w:type="dxa"/>
            <w:vAlign w:val="center"/>
          </w:tcPr>
          <w:p w14:paraId="2B2B1C72">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2026.01.13</w:t>
            </w:r>
          </w:p>
        </w:tc>
        <w:tc>
          <w:tcPr>
            <w:tcW w:w="1391" w:type="dxa"/>
            <w:vAlign w:val="center"/>
          </w:tcPr>
          <w:p w14:paraId="43BDE22B">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2026.01.26</w:t>
            </w:r>
          </w:p>
        </w:tc>
        <w:tc>
          <w:tcPr>
            <w:tcW w:w="1268" w:type="dxa"/>
            <w:vAlign w:val="center"/>
          </w:tcPr>
          <w:p w14:paraId="00D12B5D">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2026.01.26</w:t>
            </w:r>
          </w:p>
        </w:tc>
      </w:tr>
      <w:tr w14:paraId="16C46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4EAAB76D">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7FF87B1C">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BG-2601006</w:t>
            </w:r>
          </w:p>
        </w:tc>
        <w:tc>
          <w:tcPr>
            <w:tcW w:w="1377" w:type="dxa"/>
            <w:vAlign w:val="center"/>
          </w:tcPr>
          <w:p w14:paraId="279F06CA">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11A3CE59">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修订《BHT检验标准操作规程》SOP-QC(YS)-513/05</w:t>
            </w:r>
          </w:p>
        </w:tc>
        <w:tc>
          <w:tcPr>
            <w:tcW w:w="2959" w:type="dxa"/>
            <w:vAlign w:val="center"/>
          </w:tcPr>
          <w:p w14:paraId="5645C1C3">
            <w:pPr>
              <w:keepNext w:val="0"/>
              <w:keepLines w:val="0"/>
              <w:pageBreakBefore w:val="0"/>
              <w:widowControl w:val="0"/>
              <w:numPr>
                <w:ilvl w:val="0"/>
                <w:numId w:val="2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性状检测时增加置于白纸上观察的要求</w:t>
            </w:r>
          </w:p>
          <w:p w14:paraId="255E5CE3">
            <w:pPr>
              <w:keepNext w:val="0"/>
              <w:keepLines w:val="0"/>
              <w:pageBreakBefore w:val="0"/>
              <w:widowControl w:val="0"/>
              <w:numPr>
                <w:ilvl w:val="0"/>
                <w:numId w:val="2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根据已完成的BHT鉴别、含量分析方法确认变更含量检测时使用的色谱柱、对照品溶液配制、结果计算、系统适用性要求；增加计算信噪比时应勾选空白内容；删除对照品溶液回针面积回收率；</w:t>
            </w:r>
          </w:p>
          <w:p w14:paraId="7E2A0993">
            <w:pPr>
              <w:keepNext w:val="0"/>
              <w:keepLines w:val="0"/>
              <w:pageBreakBefore w:val="0"/>
              <w:widowControl w:val="0"/>
              <w:numPr>
                <w:ilvl w:val="0"/>
                <w:numId w:val="2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根据已完成的BHT有关物质分析方法确认变更有关物质检测时对照品溶液和样品溶液的制备、系统适用性、结果计算；增加溶液稳定性的相关规定</w:t>
            </w:r>
          </w:p>
          <w:p w14:paraId="6C8480B3">
            <w:pPr>
              <w:keepNext w:val="0"/>
              <w:keepLines w:val="0"/>
              <w:pageBreakBefore w:val="0"/>
              <w:widowControl w:val="0"/>
              <w:numPr>
                <w:ilvl w:val="0"/>
                <w:numId w:val="2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统一仪器、溶液名称</w:t>
            </w:r>
          </w:p>
        </w:tc>
        <w:tc>
          <w:tcPr>
            <w:tcW w:w="1487" w:type="dxa"/>
            <w:vAlign w:val="center"/>
          </w:tcPr>
          <w:p w14:paraId="7001853A">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7D3115DD">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2026.01.12</w:t>
            </w:r>
          </w:p>
        </w:tc>
        <w:tc>
          <w:tcPr>
            <w:tcW w:w="1514" w:type="dxa"/>
            <w:vAlign w:val="center"/>
          </w:tcPr>
          <w:p w14:paraId="1AD05ABC">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2026.01.28</w:t>
            </w:r>
          </w:p>
        </w:tc>
        <w:tc>
          <w:tcPr>
            <w:tcW w:w="1391" w:type="dxa"/>
            <w:vAlign w:val="center"/>
          </w:tcPr>
          <w:p w14:paraId="0E1E3CBF">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2026.05.15</w:t>
            </w:r>
          </w:p>
        </w:tc>
        <w:tc>
          <w:tcPr>
            <w:tcW w:w="1268" w:type="dxa"/>
            <w:vAlign w:val="center"/>
          </w:tcPr>
          <w:p w14:paraId="6EA5920A">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2234C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5165F479">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0DFEA021">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BG-2601007</w:t>
            </w:r>
          </w:p>
        </w:tc>
        <w:tc>
          <w:tcPr>
            <w:tcW w:w="1377" w:type="dxa"/>
            <w:vAlign w:val="center"/>
          </w:tcPr>
          <w:p w14:paraId="34479B9E">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4C915F40">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修订试剂及试液配制方法一览表</w:t>
            </w:r>
          </w:p>
        </w:tc>
        <w:tc>
          <w:tcPr>
            <w:tcW w:w="2959" w:type="dxa"/>
            <w:vAlign w:val="center"/>
          </w:tcPr>
          <w:p w14:paraId="2589D213">
            <w:pPr>
              <w:keepNext w:val="0"/>
              <w:keepLines w:val="0"/>
              <w:pageBreakBefore w:val="0"/>
              <w:widowControl w:val="0"/>
              <w:numPr>
                <w:ilvl w:val="0"/>
                <w:numId w:val="21"/>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删除重复的内容</w:t>
            </w:r>
          </w:p>
          <w:p w14:paraId="0EB01463">
            <w:pPr>
              <w:keepNext w:val="0"/>
              <w:keepLines w:val="0"/>
              <w:pageBreakBefore w:val="0"/>
              <w:widowControl w:val="0"/>
              <w:numPr>
                <w:ilvl w:val="0"/>
                <w:numId w:val="21"/>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根据2025版中国药典调整部分描述，并增加二甲酚橙指示液、结晶紫指示液、溴麝香草酚蓝指示液、酚酞指示液增加灵敏度试验</w:t>
            </w:r>
          </w:p>
        </w:tc>
        <w:tc>
          <w:tcPr>
            <w:tcW w:w="1487" w:type="dxa"/>
            <w:vAlign w:val="center"/>
          </w:tcPr>
          <w:p w14:paraId="11E5CEDF">
            <w:pPr>
              <w:keepNext w:val="0"/>
              <w:keepLines w:val="0"/>
              <w:suppressLineNumbers w:val="0"/>
              <w:spacing w:before="0" w:beforeAutospacing="0" w:after="0" w:afterAutospacing="0" w:line="280" w:lineRule="atLeast"/>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6C2E5903">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2026.01.15</w:t>
            </w:r>
          </w:p>
        </w:tc>
        <w:tc>
          <w:tcPr>
            <w:tcW w:w="1514" w:type="dxa"/>
            <w:vAlign w:val="center"/>
          </w:tcPr>
          <w:p w14:paraId="3EC22D65">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2026.01.16</w:t>
            </w:r>
          </w:p>
        </w:tc>
        <w:tc>
          <w:tcPr>
            <w:tcW w:w="1391" w:type="dxa"/>
            <w:vAlign w:val="center"/>
          </w:tcPr>
          <w:p w14:paraId="340F705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2026.01.30</w:t>
            </w:r>
          </w:p>
        </w:tc>
        <w:tc>
          <w:tcPr>
            <w:tcW w:w="1268" w:type="dxa"/>
            <w:vAlign w:val="center"/>
          </w:tcPr>
          <w:p w14:paraId="652EB2B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2026.01.30</w:t>
            </w:r>
          </w:p>
        </w:tc>
      </w:tr>
      <w:tr w14:paraId="2FC5B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4150D74E">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274122DD">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BG-2601008</w:t>
            </w:r>
          </w:p>
        </w:tc>
        <w:tc>
          <w:tcPr>
            <w:tcW w:w="1377" w:type="dxa"/>
            <w:vAlign w:val="center"/>
          </w:tcPr>
          <w:p w14:paraId="4C3EEF8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77F330C2">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QC理化组新增一台节能箱式电炉，并将马弗炉（QC-2-2-007）退役</w:t>
            </w:r>
          </w:p>
        </w:tc>
        <w:tc>
          <w:tcPr>
            <w:tcW w:w="2959" w:type="dxa"/>
            <w:vAlign w:val="center"/>
          </w:tcPr>
          <w:p w14:paraId="662521D9">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QC理化组新增一台节能箱式电炉，并将马弗炉（QC-2-2-007）退役</w:t>
            </w:r>
          </w:p>
        </w:tc>
        <w:tc>
          <w:tcPr>
            <w:tcW w:w="1487" w:type="dxa"/>
            <w:vAlign w:val="center"/>
          </w:tcPr>
          <w:p w14:paraId="54E2537C">
            <w:pPr>
              <w:keepNext w:val="0"/>
              <w:keepLines w:val="0"/>
              <w:suppressLineNumbers w:val="0"/>
              <w:spacing w:before="0" w:beforeAutospacing="0" w:after="0" w:afterAutospacing="0" w:line="280" w:lineRule="atLeast"/>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6C33D1E3">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2026.01.15</w:t>
            </w:r>
          </w:p>
        </w:tc>
        <w:tc>
          <w:tcPr>
            <w:tcW w:w="1514" w:type="dxa"/>
            <w:vAlign w:val="center"/>
          </w:tcPr>
          <w:p w14:paraId="4A6192B2">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2026.01.15</w:t>
            </w:r>
          </w:p>
        </w:tc>
        <w:tc>
          <w:tcPr>
            <w:tcW w:w="1391" w:type="dxa"/>
            <w:vAlign w:val="center"/>
          </w:tcPr>
          <w:p w14:paraId="799699FC">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2026.01.23</w:t>
            </w:r>
          </w:p>
        </w:tc>
        <w:tc>
          <w:tcPr>
            <w:tcW w:w="1268" w:type="dxa"/>
            <w:vAlign w:val="center"/>
          </w:tcPr>
          <w:p w14:paraId="1C28ADEC">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2026.01.30</w:t>
            </w:r>
          </w:p>
        </w:tc>
      </w:tr>
      <w:tr w14:paraId="2F6BA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7D7E85F5">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28F9695C">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BG-2601009</w:t>
            </w:r>
          </w:p>
        </w:tc>
        <w:tc>
          <w:tcPr>
            <w:tcW w:w="1377" w:type="dxa"/>
            <w:vAlign w:val="center"/>
          </w:tcPr>
          <w:p w14:paraId="5674D054">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202车间</w:t>
            </w:r>
          </w:p>
        </w:tc>
        <w:tc>
          <w:tcPr>
            <w:tcW w:w="2395" w:type="dxa"/>
            <w:vAlign w:val="center"/>
          </w:tcPr>
          <w:p w14:paraId="1EC41EFC">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关于“拆除一套再生贫有（仲辛醇）系统”的变更</w:t>
            </w:r>
          </w:p>
        </w:tc>
        <w:tc>
          <w:tcPr>
            <w:tcW w:w="2959" w:type="dxa"/>
            <w:vAlign w:val="center"/>
          </w:tcPr>
          <w:p w14:paraId="58C0E8C9">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拆除设备分水槽XT3-2-1-105、分水柱XT3-2-1-104、再生槽XT3-2-1-126、反贫有储罐XT3-2-1-107、洗水储罐XT3-2-1-110,</w:t>
            </w:r>
          </w:p>
        </w:tc>
        <w:tc>
          <w:tcPr>
            <w:tcW w:w="1487" w:type="dxa"/>
            <w:vAlign w:val="center"/>
          </w:tcPr>
          <w:p w14:paraId="71B20609">
            <w:pPr>
              <w:keepNext w:val="0"/>
              <w:keepLines w:val="0"/>
              <w:suppressLineNumbers w:val="0"/>
              <w:spacing w:before="0" w:beforeAutospacing="0" w:after="0" w:afterAutospacing="0" w:line="280" w:lineRule="atLeast"/>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6BB1C87A">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2026.01.15</w:t>
            </w:r>
          </w:p>
        </w:tc>
        <w:tc>
          <w:tcPr>
            <w:tcW w:w="1514" w:type="dxa"/>
            <w:vAlign w:val="center"/>
          </w:tcPr>
          <w:p w14:paraId="090C2BE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2026.01.22</w:t>
            </w:r>
          </w:p>
        </w:tc>
        <w:tc>
          <w:tcPr>
            <w:tcW w:w="1391" w:type="dxa"/>
            <w:vAlign w:val="center"/>
          </w:tcPr>
          <w:p w14:paraId="60027269">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default" w:ascii="Times New Roman" w:hAnsi="Times New Roman" w:eastAsia="宋体" w:cs="Times New Roman"/>
                <w:sz w:val="21"/>
                <w:szCs w:val="15"/>
                <w:highlight w:val="none"/>
                <w:lang w:eastAsia="zh-CN"/>
              </w:rPr>
              <w:t>2026.02.22</w:t>
            </w:r>
          </w:p>
        </w:tc>
        <w:tc>
          <w:tcPr>
            <w:tcW w:w="1268" w:type="dxa"/>
            <w:vAlign w:val="center"/>
          </w:tcPr>
          <w:p w14:paraId="130F592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2026.05.06</w:t>
            </w:r>
          </w:p>
        </w:tc>
      </w:tr>
      <w:tr w14:paraId="17385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38953E51">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534D88C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BG-2601010</w:t>
            </w:r>
          </w:p>
        </w:tc>
        <w:tc>
          <w:tcPr>
            <w:tcW w:w="1377" w:type="dxa"/>
            <w:vAlign w:val="center"/>
          </w:tcPr>
          <w:p w14:paraId="5BA85C35">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QA</w:t>
            </w:r>
          </w:p>
        </w:tc>
        <w:tc>
          <w:tcPr>
            <w:tcW w:w="2395" w:type="dxa"/>
            <w:vAlign w:val="center"/>
          </w:tcPr>
          <w:p w14:paraId="26E0C95F">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《霉酚酸客户（FIS）标准一览表》MC-K15/02</w:t>
            </w:r>
          </w:p>
        </w:tc>
        <w:tc>
          <w:tcPr>
            <w:tcW w:w="2959" w:type="dxa"/>
            <w:vAlign w:val="center"/>
          </w:tcPr>
          <w:p w14:paraId="3DE56C93">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1、将0.1N NaOH 滴定含量的标准由“≥85.0%”修订为“≥90.0%”；</w:t>
            </w:r>
          </w:p>
          <w:p w14:paraId="06AC509D">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2、将HPLC含量 (w/w)的标准由“≥85.0%”修订为“≥90.0%”；</w:t>
            </w:r>
          </w:p>
          <w:p w14:paraId="6137E738">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3、将HPLC总杂的标准由“≤5.0%”修订为“≤3.0%”</w:t>
            </w:r>
          </w:p>
        </w:tc>
        <w:tc>
          <w:tcPr>
            <w:tcW w:w="1487" w:type="dxa"/>
            <w:vAlign w:val="center"/>
          </w:tcPr>
          <w:p w14:paraId="410F6C5F">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34DED40B">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2026.01.19</w:t>
            </w:r>
          </w:p>
        </w:tc>
        <w:tc>
          <w:tcPr>
            <w:tcW w:w="1514" w:type="dxa"/>
            <w:vAlign w:val="center"/>
          </w:tcPr>
          <w:p w14:paraId="56EE7729">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2026.01.23</w:t>
            </w:r>
          </w:p>
        </w:tc>
        <w:tc>
          <w:tcPr>
            <w:tcW w:w="1391" w:type="dxa"/>
            <w:vAlign w:val="center"/>
          </w:tcPr>
          <w:p w14:paraId="0E656B7F">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2026.01.26</w:t>
            </w:r>
          </w:p>
        </w:tc>
        <w:tc>
          <w:tcPr>
            <w:tcW w:w="1268" w:type="dxa"/>
            <w:vAlign w:val="center"/>
          </w:tcPr>
          <w:p w14:paraId="293EA245">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2026.01.28</w:t>
            </w:r>
          </w:p>
        </w:tc>
      </w:tr>
      <w:tr w14:paraId="11A94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735C1413">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2B9E5EFB">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BG-2601011</w:t>
            </w:r>
          </w:p>
        </w:tc>
        <w:tc>
          <w:tcPr>
            <w:tcW w:w="1377" w:type="dxa"/>
            <w:vAlign w:val="center"/>
          </w:tcPr>
          <w:p w14:paraId="7F181A58">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QA</w:t>
            </w:r>
          </w:p>
        </w:tc>
        <w:tc>
          <w:tcPr>
            <w:tcW w:w="2395" w:type="dxa"/>
            <w:vAlign w:val="center"/>
          </w:tcPr>
          <w:p w14:paraId="46B23721">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《环境监测管理程序》SMP-QA-029/11</w:t>
            </w:r>
          </w:p>
        </w:tc>
        <w:tc>
          <w:tcPr>
            <w:tcW w:w="2959" w:type="dxa"/>
            <w:vAlign w:val="center"/>
          </w:tcPr>
          <w:p w14:paraId="1111D4AB">
            <w:pPr>
              <w:keepNext w:val="0"/>
              <w:keepLines w:val="0"/>
              <w:pageBreakBefore w:val="0"/>
              <w:widowControl w:val="0"/>
              <w:numPr>
                <w:ilvl w:val="0"/>
                <w:numId w:val="22"/>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增加噪声项目、标准、测定频次及检测方法</w:t>
            </w:r>
          </w:p>
          <w:p w14:paraId="1FAED140">
            <w:pPr>
              <w:keepNext w:val="0"/>
              <w:keepLines w:val="0"/>
              <w:pageBreakBefore w:val="0"/>
              <w:widowControl w:val="0"/>
              <w:numPr>
                <w:ilvl w:val="0"/>
                <w:numId w:val="22"/>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增加污染率定义</w:t>
            </w:r>
          </w:p>
          <w:p w14:paraId="5AB0CD00">
            <w:pPr>
              <w:keepNext w:val="0"/>
              <w:keepLines w:val="0"/>
              <w:pageBreakBefore w:val="0"/>
              <w:widowControl w:val="0"/>
              <w:numPr>
                <w:ilvl w:val="0"/>
                <w:numId w:val="22"/>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增加每年趋势分析时要进行A级区域微生物污染率计算的相关规定</w:t>
            </w:r>
          </w:p>
          <w:p w14:paraId="388162A5">
            <w:pPr>
              <w:keepNext w:val="0"/>
              <w:keepLines w:val="0"/>
              <w:pageBreakBefore w:val="0"/>
              <w:widowControl w:val="0"/>
              <w:numPr>
                <w:ilvl w:val="0"/>
                <w:numId w:val="22"/>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增加监测结果表明已超出标准规定时的处理方法</w:t>
            </w:r>
          </w:p>
        </w:tc>
        <w:tc>
          <w:tcPr>
            <w:tcW w:w="1487" w:type="dxa"/>
            <w:vAlign w:val="center"/>
          </w:tcPr>
          <w:p w14:paraId="7297090C">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69620D24">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2026.01.20</w:t>
            </w:r>
          </w:p>
        </w:tc>
        <w:tc>
          <w:tcPr>
            <w:tcW w:w="1514" w:type="dxa"/>
            <w:vAlign w:val="center"/>
          </w:tcPr>
          <w:p w14:paraId="6125853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2026.01.23</w:t>
            </w:r>
          </w:p>
        </w:tc>
        <w:tc>
          <w:tcPr>
            <w:tcW w:w="1391" w:type="dxa"/>
            <w:vAlign w:val="center"/>
          </w:tcPr>
          <w:p w14:paraId="58849D89">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c>
          <w:tcPr>
            <w:tcW w:w="1268" w:type="dxa"/>
            <w:vAlign w:val="center"/>
          </w:tcPr>
          <w:p w14:paraId="106967C8">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41B87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1CE3ADD0">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0D68FD09">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BG-2601012</w:t>
            </w:r>
          </w:p>
        </w:tc>
        <w:tc>
          <w:tcPr>
            <w:tcW w:w="1377" w:type="dxa"/>
            <w:vAlign w:val="center"/>
          </w:tcPr>
          <w:p w14:paraId="04289525">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102二车间</w:t>
            </w:r>
          </w:p>
        </w:tc>
        <w:tc>
          <w:tcPr>
            <w:tcW w:w="2395" w:type="dxa"/>
            <w:vAlign w:val="center"/>
          </w:tcPr>
          <w:p w14:paraId="4156B9B1">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《102二车间兽药制剂生产线吨袋投料系统清洁标准操作规程》SOP-XT2-301/03DENG 5份文件</w:t>
            </w:r>
          </w:p>
        </w:tc>
        <w:tc>
          <w:tcPr>
            <w:tcW w:w="2959" w:type="dxa"/>
            <w:vAlign w:val="center"/>
          </w:tcPr>
          <w:p w14:paraId="2931D725">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将清洁频次及条件中连续生产2批后清洁变更为连续生产9批后清洁</w:t>
            </w:r>
          </w:p>
        </w:tc>
        <w:tc>
          <w:tcPr>
            <w:tcW w:w="1487" w:type="dxa"/>
            <w:vAlign w:val="center"/>
          </w:tcPr>
          <w:p w14:paraId="6D4EE0C0">
            <w:pPr>
              <w:keepNext w:val="0"/>
              <w:keepLines w:val="0"/>
              <w:suppressLineNumbers w:val="0"/>
              <w:spacing w:before="0" w:beforeAutospacing="0" w:after="0" w:afterAutospacing="0" w:line="280" w:lineRule="atLeast"/>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中度变更</w:t>
            </w:r>
          </w:p>
        </w:tc>
        <w:tc>
          <w:tcPr>
            <w:tcW w:w="1431" w:type="dxa"/>
            <w:vAlign w:val="center"/>
          </w:tcPr>
          <w:p w14:paraId="2A2B06B7">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2026.01.20</w:t>
            </w:r>
          </w:p>
        </w:tc>
        <w:tc>
          <w:tcPr>
            <w:tcW w:w="1514" w:type="dxa"/>
            <w:vAlign w:val="center"/>
          </w:tcPr>
          <w:p w14:paraId="4890890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2026.01.26</w:t>
            </w:r>
          </w:p>
        </w:tc>
        <w:tc>
          <w:tcPr>
            <w:tcW w:w="1391" w:type="dxa"/>
            <w:vAlign w:val="center"/>
          </w:tcPr>
          <w:p w14:paraId="070445D1">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2026.03.06</w:t>
            </w:r>
          </w:p>
        </w:tc>
        <w:tc>
          <w:tcPr>
            <w:tcW w:w="1268" w:type="dxa"/>
            <w:vAlign w:val="center"/>
          </w:tcPr>
          <w:p w14:paraId="6881EF3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2026.03.24</w:t>
            </w:r>
          </w:p>
        </w:tc>
      </w:tr>
      <w:tr w14:paraId="33E17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7031D181">
            <w:pPr>
              <w:numPr>
                <w:ilvl w:val="0"/>
                <w:numId w:val="1"/>
              </w:numPr>
              <w:ind w:left="-420" w:leftChars="0" w:firstLine="420" w:firstLineChars="0"/>
              <w:jc w:val="center"/>
              <w:rPr>
                <w:rFonts w:hint="default" w:ascii="Times New Roman" w:hAnsi="Times New Roman" w:eastAsia="宋体" w:cs="Times New Roman"/>
                <w:sz w:val="21"/>
                <w:szCs w:val="21"/>
                <w:highlight w:val="none"/>
              </w:rPr>
            </w:pPr>
          </w:p>
        </w:tc>
        <w:tc>
          <w:tcPr>
            <w:tcW w:w="1095" w:type="dxa"/>
            <w:vAlign w:val="center"/>
          </w:tcPr>
          <w:p w14:paraId="3800AFAD">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BG-2601013</w:t>
            </w:r>
          </w:p>
        </w:tc>
        <w:tc>
          <w:tcPr>
            <w:tcW w:w="1377" w:type="dxa"/>
            <w:vAlign w:val="center"/>
          </w:tcPr>
          <w:p w14:paraId="5CA94D7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201一车间</w:t>
            </w:r>
          </w:p>
        </w:tc>
        <w:tc>
          <w:tcPr>
            <w:tcW w:w="2395" w:type="dxa"/>
            <w:vAlign w:val="center"/>
          </w:tcPr>
          <w:p w14:paraId="3B35F689">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美伐他汀萃取滤液、粗品干粉、一次精品储存有效期及二次母液套用规定</w:t>
            </w:r>
          </w:p>
        </w:tc>
        <w:tc>
          <w:tcPr>
            <w:tcW w:w="2959" w:type="dxa"/>
            <w:vAlign w:val="center"/>
          </w:tcPr>
          <w:p w14:paraId="197F0B95">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1、增加分水后的萃取滤液，需在72小时以内进入萃取浓缩工序</w:t>
            </w:r>
          </w:p>
          <w:p w14:paraId="16EE1193">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2、干燥完的粗品干粉进入精制工序时间由“11小时以内”变更为“6天（144小时）以内”</w:t>
            </w:r>
          </w:p>
          <w:p w14:paraId="71A2F6E9">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3、一次精品进入二次精制工序的时间由“35小时”变更为“6天（144小时）”</w:t>
            </w:r>
          </w:p>
          <w:p w14:paraId="18ED6B16">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4、增加二次母液套用规定</w:t>
            </w:r>
          </w:p>
        </w:tc>
        <w:tc>
          <w:tcPr>
            <w:tcW w:w="1487" w:type="dxa"/>
            <w:vAlign w:val="center"/>
          </w:tcPr>
          <w:p w14:paraId="15BDF641">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 xml:space="preserve">轻微变更 </w:t>
            </w:r>
          </w:p>
        </w:tc>
        <w:tc>
          <w:tcPr>
            <w:tcW w:w="1431" w:type="dxa"/>
            <w:vAlign w:val="center"/>
          </w:tcPr>
          <w:p w14:paraId="569465F8">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2026.01.21</w:t>
            </w:r>
          </w:p>
        </w:tc>
        <w:tc>
          <w:tcPr>
            <w:tcW w:w="1514" w:type="dxa"/>
            <w:vAlign w:val="center"/>
          </w:tcPr>
          <w:p w14:paraId="3DB2A882">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2026.01.23</w:t>
            </w:r>
          </w:p>
        </w:tc>
        <w:tc>
          <w:tcPr>
            <w:tcW w:w="1391" w:type="dxa"/>
            <w:vAlign w:val="center"/>
          </w:tcPr>
          <w:p w14:paraId="3AA4E8CD">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2026.03.25</w:t>
            </w:r>
          </w:p>
        </w:tc>
        <w:tc>
          <w:tcPr>
            <w:tcW w:w="1268" w:type="dxa"/>
            <w:vAlign w:val="center"/>
          </w:tcPr>
          <w:p w14:paraId="61776531">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2026.04.15</w:t>
            </w:r>
          </w:p>
        </w:tc>
      </w:tr>
      <w:tr w14:paraId="6B8BD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05BEF6EE">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6E8CE13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BG-2601014</w:t>
            </w:r>
          </w:p>
        </w:tc>
        <w:tc>
          <w:tcPr>
            <w:tcW w:w="1377" w:type="dxa"/>
            <w:vAlign w:val="center"/>
          </w:tcPr>
          <w:p w14:paraId="176BE0C2">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QA</w:t>
            </w:r>
          </w:p>
        </w:tc>
        <w:tc>
          <w:tcPr>
            <w:tcW w:w="2395" w:type="dxa"/>
            <w:vAlign w:val="center"/>
          </w:tcPr>
          <w:p w14:paraId="3A696C49">
            <w:pPr>
              <w:keepNext w:val="0"/>
              <w:keepLines w:val="0"/>
              <w:widowControl/>
              <w:suppressLineNumbers w:val="0"/>
              <w:jc w:val="both"/>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《2%氟苯尼考预混剂用复合包装袋质量标准》STP-QS-BI-612/02和《纸箱质量标准》STP-QS-BO-706/01</w:t>
            </w:r>
          </w:p>
        </w:tc>
        <w:tc>
          <w:tcPr>
            <w:tcW w:w="2959" w:type="dxa"/>
            <w:vAlign w:val="center"/>
          </w:tcPr>
          <w:p w14:paraId="3B31BB81">
            <w:pPr>
              <w:keepNext w:val="0"/>
              <w:keepLines w:val="0"/>
              <w:pageBreakBefore w:val="0"/>
              <w:widowControl w:val="0"/>
              <w:numPr>
                <w:ilvl w:val="0"/>
                <w:numId w:val="23"/>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增加复合包装袋、纸箱样稿示意图</w:t>
            </w:r>
          </w:p>
          <w:p w14:paraId="21E2A48F">
            <w:pPr>
              <w:keepNext w:val="0"/>
              <w:keepLines w:val="0"/>
              <w:pageBreakBefore w:val="0"/>
              <w:widowControl w:val="0"/>
              <w:numPr>
                <w:ilvl w:val="0"/>
                <w:numId w:val="23"/>
              </w:numPr>
              <w:suppressLineNumbers w:val="0"/>
              <w:tabs>
                <w:tab w:val="center" w:pos="1371"/>
              </w:tabs>
              <w:kinsoku/>
              <w:wordWrap/>
              <w:overflowPunct/>
              <w:topLinePunct w:val="0"/>
              <w:autoSpaceDE/>
              <w:autoSpaceDN/>
              <w:bidi w:val="0"/>
              <w:adjustRightInd/>
              <w:snapToGrid/>
              <w:spacing w:before="0" w:beforeAutospacing="0" w:after="0" w:afterAutospacing="0"/>
              <w:ind w:left="0" w:leftChars="0" w:right="0" w:rightChars="0" w:firstLine="0" w:firstLine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在纸箱外观检测项目质量标准中增加“字迹清晰，外观与样稿一致”</w:t>
            </w:r>
          </w:p>
          <w:p w14:paraId="282CDA5A">
            <w:pPr>
              <w:keepNext w:val="0"/>
              <w:keepLines w:val="0"/>
              <w:pageBreakBefore w:val="0"/>
              <w:widowControl w:val="0"/>
              <w:numPr>
                <w:ilvl w:val="0"/>
                <w:numId w:val="23"/>
              </w:numPr>
              <w:suppressLineNumbers w:val="0"/>
              <w:tabs>
                <w:tab w:val="center" w:pos="1371"/>
              </w:tabs>
              <w:kinsoku/>
              <w:wordWrap/>
              <w:overflowPunct/>
              <w:topLinePunct w:val="0"/>
              <w:autoSpaceDE/>
              <w:autoSpaceDN/>
              <w:bidi w:val="0"/>
              <w:adjustRightInd/>
              <w:snapToGrid/>
              <w:spacing w:before="0" w:beforeAutospacing="0" w:after="0" w:afterAutospacing="0"/>
              <w:ind w:left="0" w:leftChars="0" w:right="0" w:rightChars="0" w:firstLine="0" w:firstLine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外层围板重量质量标准由430±30g变更为430±50g，外层围板重量质量标准由240±30g变更为240±50g，空箱重量质量标准由1350±30g变更为1350±50g，整体重量质量标准由2000±90g变更为2000±100g</w:t>
            </w:r>
          </w:p>
        </w:tc>
        <w:tc>
          <w:tcPr>
            <w:tcW w:w="1487" w:type="dxa"/>
            <w:vAlign w:val="center"/>
          </w:tcPr>
          <w:p w14:paraId="4411CE20">
            <w:pPr>
              <w:keepNext w:val="0"/>
              <w:keepLines w:val="0"/>
              <w:suppressLineNumbers w:val="0"/>
              <w:spacing w:before="0" w:beforeAutospacing="0" w:after="0" w:afterAutospacing="0" w:line="280" w:lineRule="atLeast"/>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 xml:space="preserve">  轻微变更   </w:t>
            </w:r>
          </w:p>
        </w:tc>
        <w:tc>
          <w:tcPr>
            <w:tcW w:w="1431" w:type="dxa"/>
            <w:vAlign w:val="center"/>
          </w:tcPr>
          <w:p w14:paraId="763B5E76">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2026.01.21</w:t>
            </w:r>
          </w:p>
        </w:tc>
        <w:tc>
          <w:tcPr>
            <w:tcW w:w="1514" w:type="dxa"/>
            <w:vAlign w:val="center"/>
          </w:tcPr>
          <w:p w14:paraId="5E30D482">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2026.01.23</w:t>
            </w:r>
          </w:p>
        </w:tc>
        <w:tc>
          <w:tcPr>
            <w:tcW w:w="1391" w:type="dxa"/>
            <w:vAlign w:val="center"/>
          </w:tcPr>
          <w:p w14:paraId="787FBBBC">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2026.02.01</w:t>
            </w:r>
          </w:p>
        </w:tc>
        <w:tc>
          <w:tcPr>
            <w:tcW w:w="1268" w:type="dxa"/>
            <w:vAlign w:val="center"/>
          </w:tcPr>
          <w:p w14:paraId="771BCF41">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2026.03.11</w:t>
            </w:r>
          </w:p>
        </w:tc>
      </w:tr>
      <w:tr w14:paraId="641DC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62BC7C99">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322E8B84">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BG-2601015</w:t>
            </w:r>
          </w:p>
        </w:tc>
        <w:tc>
          <w:tcPr>
            <w:tcW w:w="1377" w:type="dxa"/>
            <w:vAlign w:val="center"/>
          </w:tcPr>
          <w:p w14:paraId="14ACFB6E">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2D9A40F8">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《微生物检验用的培养基管理程序》SMP-QC-023/06</w:t>
            </w:r>
          </w:p>
        </w:tc>
        <w:tc>
          <w:tcPr>
            <w:tcW w:w="2959" w:type="dxa"/>
            <w:vAlign w:val="center"/>
          </w:tcPr>
          <w:p w14:paraId="6C2D78A2">
            <w:pPr>
              <w:keepNext w:val="0"/>
              <w:keepLines w:val="0"/>
              <w:pageBreakBefore w:val="0"/>
              <w:widowControl w:val="0"/>
              <w:numPr>
                <w:ilvl w:val="0"/>
                <w:numId w:val="24"/>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根据2025版《中国药典》增加菌液制备过程中可选择的稀释用溶剂、变更聚山梨酯80的单位；变更控制菌检查用培养基指示特性检查的培养时间；删除培养基抑制能力检查中对照培养基的抑制能力检查</w:t>
            </w:r>
          </w:p>
          <w:p w14:paraId="100C23A9">
            <w:pPr>
              <w:keepNext w:val="0"/>
              <w:keepLines w:val="0"/>
              <w:pageBreakBefore w:val="0"/>
              <w:widowControl w:val="0"/>
              <w:numPr>
                <w:ilvl w:val="0"/>
                <w:numId w:val="24"/>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新增控制菌检查用培养基适用性检查相关内容</w:t>
            </w:r>
          </w:p>
          <w:p w14:paraId="665E5FDA">
            <w:pPr>
              <w:keepNext w:val="0"/>
              <w:keepLines w:val="0"/>
              <w:pageBreakBefore w:val="0"/>
              <w:widowControl w:val="0"/>
              <w:numPr>
                <w:ilvl w:val="0"/>
                <w:numId w:val="24"/>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 xml:space="preserve">增加使用巴西曲霉菌液制的相关内容             </w:t>
            </w:r>
          </w:p>
        </w:tc>
        <w:tc>
          <w:tcPr>
            <w:tcW w:w="1487" w:type="dxa"/>
            <w:vAlign w:val="center"/>
          </w:tcPr>
          <w:p w14:paraId="30F312DA">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 xml:space="preserve">  轻微变更 </w:t>
            </w:r>
          </w:p>
        </w:tc>
        <w:tc>
          <w:tcPr>
            <w:tcW w:w="1431" w:type="dxa"/>
            <w:vAlign w:val="center"/>
          </w:tcPr>
          <w:p w14:paraId="53113F53">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2026.01.21</w:t>
            </w:r>
          </w:p>
        </w:tc>
        <w:tc>
          <w:tcPr>
            <w:tcW w:w="1514" w:type="dxa"/>
            <w:vAlign w:val="center"/>
          </w:tcPr>
          <w:p w14:paraId="778B827E">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2026.01.22</w:t>
            </w:r>
          </w:p>
        </w:tc>
        <w:tc>
          <w:tcPr>
            <w:tcW w:w="1391" w:type="dxa"/>
            <w:vAlign w:val="center"/>
          </w:tcPr>
          <w:p w14:paraId="27D4FB8E">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2026.02.10</w:t>
            </w:r>
          </w:p>
        </w:tc>
        <w:tc>
          <w:tcPr>
            <w:tcW w:w="1268" w:type="dxa"/>
            <w:vAlign w:val="center"/>
          </w:tcPr>
          <w:p w14:paraId="3DE0A1F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2026.02.10</w:t>
            </w:r>
          </w:p>
        </w:tc>
      </w:tr>
      <w:tr w14:paraId="3EE41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57D250E0">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6B16F741">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BG-2601016</w:t>
            </w:r>
          </w:p>
        </w:tc>
        <w:tc>
          <w:tcPr>
            <w:tcW w:w="1377" w:type="dxa"/>
            <w:vAlign w:val="center"/>
          </w:tcPr>
          <w:p w14:paraId="5354274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QA</w:t>
            </w:r>
          </w:p>
        </w:tc>
        <w:tc>
          <w:tcPr>
            <w:tcW w:w="2395" w:type="dxa"/>
            <w:vAlign w:val="center"/>
          </w:tcPr>
          <w:p w14:paraId="36802781">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新制定《作业区环境监测管理程序》</w:t>
            </w:r>
          </w:p>
        </w:tc>
        <w:tc>
          <w:tcPr>
            <w:tcW w:w="2959" w:type="dxa"/>
            <w:vAlign w:val="center"/>
          </w:tcPr>
          <w:p w14:paraId="5250852C">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依据GB14881-2025《食品生产通用卫生规范》新制定《作业区环境监测管理程序》</w:t>
            </w:r>
          </w:p>
        </w:tc>
        <w:tc>
          <w:tcPr>
            <w:tcW w:w="1487" w:type="dxa"/>
            <w:vAlign w:val="center"/>
          </w:tcPr>
          <w:p w14:paraId="6D1841F5">
            <w:pPr>
              <w:keepNext w:val="0"/>
              <w:keepLines w:val="0"/>
              <w:suppressLineNumbers w:val="0"/>
              <w:spacing w:before="0" w:beforeAutospacing="0" w:after="0" w:afterAutospacing="0" w:line="280" w:lineRule="atLeast"/>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7BEA63F0">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2026.01.23</w:t>
            </w:r>
          </w:p>
        </w:tc>
        <w:tc>
          <w:tcPr>
            <w:tcW w:w="1514" w:type="dxa"/>
            <w:vAlign w:val="center"/>
          </w:tcPr>
          <w:p w14:paraId="6A00E56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2026.01.28</w:t>
            </w:r>
          </w:p>
        </w:tc>
        <w:tc>
          <w:tcPr>
            <w:tcW w:w="1391" w:type="dxa"/>
            <w:vAlign w:val="center"/>
          </w:tcPr>
          <w:p w14:paraId="702B2E4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2026.03.10</w:t>
            </w:r>
          </w:p>
        </w:tc>
        <w:tc>
          <w:tcPr>
            <w:tcW w:w="1268" w:type="dxa"/>
            <w:vAlign w:val="center"/>
          </w:tcPr>
          <w:p w14:paraId="49FD7D0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2026.03.11</w:t>
            </w:r>
          </w:p>
        </w:tc>
      </w:tr>
      <w:tr w14:paraId="57CA1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4F00C6F5">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63415F75">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BG-2601017</w:t>
            </w:r>
          </w:p>
        </w:tc>
        <w:tc>
          <w:tcPr>
            <w:tcW w:w="1377" w:type="dxa"/>
            <w:vAlign w:val="center"/>
          </w:tcPr>
          <w:p w14:paraId="1D731BE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102二车间</w:t>
            </w:r>
          </w:p>
        </w:tc>
        <w:tc>
          <w:tcPr>
            <w:tcW w:w="2395" w:type="dxa"/>
            <w:vAlign w:val="center"/>
          </w:tcPr>
          <w:p w14:paraId="3A2D53F0">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兽药制剂生产线改造</w:t>
            </w:r>
          </w:p>
        </w:tc>
        <w:tc>
          <w:tcPr>
            <w:tcW w:w="2959" w:type="dxa"/>
            <w:vAlign w:val="center"/>
          </w:tcPr>
          <w:p w14:paraId="2D6FC73A">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兽药制剂生产线改造</w:t>
            </w:r>
          </w:p>
        </w:tc>
        <w:tc>
          <w:tcPr>
            <w:tcW w:w="1487" w:type="dxa"/>
            <w:vAlign w:val="center"/>
          </w:tcPr>
          <w:p w14:paraId="608BFB57">
            <w:pPr>
              <w:keepNext w:val="0"/>
              <w:keepLines w:val="0"/>
              <w:suppressLineNumbers w:val="0"/>
              <w:spacing w:before="0" w:beforeAutospacing="0" w:after="0" w:afterAutospacing="0" w:line="280" w:lineRule="atLeast"/>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中度变更</w:t>
            </w:r>
          </w:p>
        </w:tc>
        <w:tc>
          <w:tcPr>
            <w:tcW w:w="1431" w:type="dxa"/>
            <w:vAlign w:val="center"/>
          </w:tcPr>
          <w:p w14:paraId="34272419">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2026.01.23</w:t>
            </w:r>
          </w:p>
        </w:tc>
        <w:tc>
          <w:tcPr>
            <w:tcW w:w="1514" w:type="dxa"/>
            <w:vAlign w:val="center"/>
          </w:tcPr>
          <w:p w14:paraId="43A983AF">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2026.01.23</w:t>
            </w:r>
          </w:p>
        </w:tc>
        <w:tc>
          <w:tcPr>
            <w:tcW w:w="1391" w:type="dxa"/>
            <w:vAlign w:val="center"/>
          </w:tcPr>
          <w:p w14:paraId="65A50AF9">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c>
          <w:tcPr>
            <w:tcW w:w="1268" w:type="dxa"/>
            <w:vAlign w:val="center"/>
          </w:tcPr>
          <w:p w14:paraId="0A9F5217">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3137C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543C451A">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36B61F94">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BG-2601018</w:t>
            </w:r>
          </w:p>
        </w:tc>
        <w:tc>
          <w:tcPr>
            <w:tcW w:w="1377" w:type="dxa"/>
            <w:vAlign w:val="center"/>
          </w:tcPr>
          <w:p w14:paraId="622C3122">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4F16DF0A">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QC仪器组新增一台UPS电源并将UPS电源（QC-1-2-001）退役</w:t>
            </w:r>
          </w:p>
        </w:tc>
        <w:tc>
          <w:tcPr>
            <w:tcW w:w="2959" w:type="dxa"/>
            <w:vAlign w:val="center"/>
          </w:tcPr>
          <w:p w14:paraId="44A20682">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QC仪器组新增一台UPS电源并将UPS电源（QC-1-2-001）退役</w:t>
            </w:r>
          </w:p>
        </w:tc>
        <w:tc>
          <w:tcPr>
            <w:tcW w:w="1487" w:type="dxa"/>
            <w:vAlign w:val="center"/>
          </w:tcPr>
          <w:p w14:paraId="2FB61EB9">
            <w:pPr>
              <w:keepNext w:val="0"/>
              <w:keepLines w:val="0"/>
              <w:suppressLineNumbers w:val="0"/>
              <w:spacing w:before="0" w:beforeAutospacing="0" w:after="0" w:afterAutospacing="0" w:line="280" w:lineRule="atLeast"/>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6872C6F5">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2026.01.23</w:t>
            </w:r>
          </w:p>
        </w:tc>
        <w:tc>
          <w:tcPr>
            <w:tcW w:w="1514" w:type="dxa"/>
            <w:vAlign w:val="center"/>
          </w:tcPr>
          <w:p w14:paraId="0B8C0D6C">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2026.01.27</w:t>
            </w:r>
          </w:p>
        </w:tc>
        <w:tc>
          <w:tcPr>
            <w:tcW w:w="1391" w:type="dxa"/>
            <w:vAlign w:val="center"/>
          </w:tcPr>
          <w:p w14:paraId="77FD9074">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2026.04.01</w:t>
            </w:r>
          </w:p>
        </w:tc>
        <w:tc>
          <w:tcPr>
            <w:tcW w:w="1268" w:type="dxa"/>
            <w:vAlign w:val="center"/>
          </w:tcPr>
          <w:p w14:paraId="0D0C6D1B">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2026.04.07</w:t>
            </w:r>
          </w:p>
        </w:tc>
      </w:tr>
      <w:tr w14:paraId="40BC2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502921D9">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5147E592">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BG-2601019</w:t>
            </w:r>
          </w:p>
        </w:tc>
        <w:tc>
          <w:tcPr>
            <w:tcW w:w="1377" w:type="dxa"/>
            <w:vAlign w:val="center"/>
          </w:tcPr>
          <w:p w14:paraId="0A43264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3B8E0027">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QC氨基酸实验室新增一台节能箱式电炉</w:t>
            </w:r>
          </w:p>
        </w:tc>
        <w:tc>
          <w:tcPr>
            <w:tcW w:w="2959" w:type="dxa"/>
            <w:vAlign w:val="center"/>
          </w:tcPr>
          <w:p w14:paraId="7A5C60BD">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QC氨基酸实验室新增一台节能箱式电炉</w:t>
            </w:r>
          </w:p>
        </w:tc>
        <w:tc>
          <w:tcPr>
            <w:tcW w:w="1487" w:type="dxa"/>
            <w:vAlign w:val="center"/>
          </w:tcPr>
          <w:p w14:paraId="0356D0B8">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14B5E1A2">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2026.01.27</w:t>
            </w:r>
          </w:p>
        </w:tc>
        <w:tc>
          <w:tcPr>
            <w:tcW w:w="1514" w:type="dxa"/>
            <w:vAlign w:val="center"/>
          </w:tcPr>
          <w:p w14:paraId="7BD4B19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2026.01.28</w:t>
            </w:r>
          </w:p>
        </w:tc>
        <w:tc>
          <w:tcPr>
            <w:tcW w:w="1391" w:type="dxa"/>
            <w:vAlign w:val="center"/>
          </w:tcPr>
          <w:p w14:paraId="0298F871">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2026.03.03</w:t>
            </w:r>
          </w:p>
        </w:tc>
        <w:tc>
          <w:tcPr>
            <w:tcW w:w="1268" w:type="dxa"/>
            <w:vAlign w:val="center"/>
          </w:tcPr>
          <w:p w14:paraId="2E0C4BCE">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2026.03.11</w:t>
            </w:r>
          </w:p>
        </w:tc>
      </w:tr>
      <w:tr w14:paraId="65C01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4AFE2117">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3E9C6989">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BG-2601020</w:t>
            </w:r>
          </w:p>
        </w:tc>
        <w:tc>
          <w:tcPr>
            <w:tcW w:w="1377" w:type="dxa"/>
            <w:vAlign w:val="center"/>
          </w:tcPr>
          <w:p w14:paraId="59148344">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2B9438A1">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《霉酚酸成品检验标准操作规程（内控）》SOP-QC(MC-001/13、《霉酚酸高规成品检验标准操作规程》SOP-QC(MC)-002/02、《霉酚酸成品检验标准操作规程（BF）》SOP-QC(MC)-003/09</w:t>
            </w:r>
          </w:p>
        </w:tc>
        <w:tc>
          <w:tcPr>
            <w:tcW w:w="2959" w:type="dxa"/>
            <w:vAlign w:val="center"/>
          </w:tcPr>
          <w:p w14:paraId="08E0579A">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依据2025年《中国药典》，将文件中残留溶剂系统适应性   项目5针对照溶液中乙酸丁酯峰面积、回标峰面积RSD≤15.0%变更为RSD≤10.0%</w:t>
            </w:r>
          </w:p>
        </w:tc>
        <w:tc>
          <w:tcPr>
            <w:tcW w:w="1487" w:type="dxa"/>
            <w:vAlign w:val="center"/>
          </w:tcPr>
          <w:p w14:paraId="561C1E51">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25141F95">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2026.01.28</w:t>
            </w:r>
          </w:p>
        </w:tc>
        <w:tc>
          <w:tcPr>
            <w:tcW w:w="1514" w:type="dxa"/>
            <w:vAlign w:val="center"/>
          </w:tcPr>
          <w:p w14:paraId="4CC9D4D9">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2026.02.02</w:t>
            </w:r>
          </w:p>
        </w:tc>
        <w:tc>
          <w:tcPr>
            <w:tcW w:w="1391" w:type="dxa"/>
            <w:vAlign w:val="center"/>
          </w:tcPr>
          <w:p w14:paraId="5C873A05">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c>
          <w:tcPr>
            <w:tcW w:w="1268" w:type="dxa"/>
            <w:vAlign w:val="center"/>
          </w:tcPr>
          <w:p w14:paraId="6A3E6A14">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5741C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04CD0D5C">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6F47896F">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BG-2601021</w:t>
            </w:r>
          </w:p>
        </w:tc>
        <w:tc>
          <w:tcPr>
            <w:tcW w:w="1377" w:type="dxa"/>
            <w:vAlign w:val="center"/>
          </w:tcPr>
          <w:p w14:paraId="011F2BDA">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3B12891A">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新建氨基酸类产品留样室，当前留样室改建为休息室，当前休息室改建为仪器室（2）</w:t>
            </w:r>
          </w:p>
        </w:tc>
        <w:tc>
          <w:tcPr>
            <w:tcW w:w="2959" w:type="dxa"/>
            <w:vAlign w:val="center"/>
          </w:tcPr>
          <w:p w14:paraId="3E0A3874">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新建氨基酸类产品留样室，当前留样室改建为休息室，当前休息室改建为仪器室（2）</w:t>
            </w:r>
          </w:p>
        </w:tc>
        <w:tc>
          <w:tcPr>
            <w:tcW w:w="1487" w:type="dxa"/>
            <w:vAlign w:val="center"/>
          </w:tcPr>
          <w:p w14:paraId="2B9E1C97">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6B56C4E9">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2026.01.29</w:t>
            </w:r>
          </w:p>
        </w:tc>
        <w:tc>
          <w:tcPr>
            <w:tcW w:w="1514" w:type="dxa"/>
            <w:vAlign w:val="center"/>
          </w:tcPr>
          <w:p w14:paraId="1CD1561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2026.02.05</w:t>
            </w:r>
          </w:p>
        </w:tc>
        <w:tc>
          <w:tcPr>
            <w:tcW w:w="1391" w:type="dxa"/>
            <w:vAlign w:val="center"/>
          </w:tcPr>
          <w:p w14:paraId="51463053">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2026.03.23</w:t>
            </w:r>
          </w:p>
        </w:tc>
        <w:tc>
          <w:tcPr>
            <w:tcW w:w="1268" w:type="dxa"/>
            <w:vAlign w:val="center"/>
          </w:tcPr>
          <w:p w14:paraId="3A71E07F">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 xml:space="preserve">2026.03.23   </w:t>
            </w:r>
          </w:p>
        </w:tc>
      </w:tr>
      <w:tr w14:paraId="15660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0C92F6DA">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087D44F1">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BG-2601022</w:t>
            </w:r>
          </w:p>
        </w:tc>
        <w:tc>
          <w:tcPr>
            <w:tcW w:w="1377" w:type="dxa"/>
            <w:vAlign w:val="center"/>
          </w:tcPr>
          <w:p w14:paraId="5E7BD7E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46801B45">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QC氨基酸实验室新增一台电位滴定仪（G20S）</w:t>
            </w:r>
          </w:p>
        </w:tc>
        <w:tc>
          <w:tcPr>
            <w:tcW w:w="2959" w:type="dxa"/>
            <w:vAlign w:val="center"/>
          </w:tcPr>
          <w:p w14:paraId="4017E5CA">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QC氨基酸实验室新增一台电位滴定仪（G20S）</w:t>
            </w:r>
          </w:p>
        </w:tc>
        <w:tc>
          <w:tcPr>
            <w:tcW w:w="1487" w:type="dxa"/>
            <w:vAlign w:val="center"/>
          </w:tcPr>
          <w:p w14:paraId="43FDD5CF">
            <w:pPr>
              <w:keepNext w:val="0"/>
              <w:keepLines w:val="0"/>
              <w:suppressLineNumbers w:val="0"/>
              <w:spacing w:before="0" w:beforeAutospacing="0" w:after="0" w:afterAutospacing="0" w:line="280" w:lineRule="atLeast"/>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1F101F37">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2026.01.29</w:t>
            </w:r>
          </w:p>
        </w:tc>
        <w:tc>
          <w:tcPr>
            <w:tcW w:w="1514" w:type="dxa"/>
            <w:vAlign w:val="center"/>
          </w:tcPr>
          <w:p w14:paraId="40BF5F94">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2026.01.30</w:t>
            </w:r>
          </w:p>
        </w:tc>
        <w:tc>
          <w:tcPr>
            <w:tcW w:w="1391" w:type="dxa"/>
            <w:vAlign w:val="center"/>
          </w:tcPr>
          <w:p w14:paraId="08BC6B2F">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2026.03.03</w:t>
            </w:r>
          </w:p>
        </w:tc>
        <w:tc>
          <w:tcPr>
            <w:tcW w:w="1268" w:type="dxa"/>
            <w:vAlign w:val="center"/>
          </w:tcPr>
          <w:p w14:paraId="3FB63054">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2026.03.11</w:t>
            </w:r>
          </w:p>
        </w:tc>
      </w:tr>
      <w:tr w14:paraId="53EA9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037A56A0">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63C99A1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BG-2601023</w:t>
            </w:r>
          </w:p>
        </w:tc>
        <w:tc>
          <w:tcPr>
            <w:tcW w:w="1377" w:type="dxa"/>
            <w:vAlign w:val="center"/>
          </w:tcPr>
          <w:p w14:paraId="0861650F">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201一车间</w:t>
            </w:r>
          </w:p>
        </w:tc>
        <w:tc>
          <w:tcPr>
            <w:tcW w:w="2395" w:type="dxa"/>
            <w:vAlign w:val="center"/>
          </w:tcPr>
          <w:p w14:paraId="1D44B351">
            <w:pPr>
              <w:keepNext w:val="0"/>
              <w:keepLines w:val="0"/>
              <w:widowControl/>
              <w:suppressLineNumbers w:val="0"/>
              <w:jc w:val="both"/>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新增美伐他汀提炼二次母液纯度检测</w:t>
            </w:r>
          </w:p>
        </w:tc>
        <w:tc>
          <w:tcPr>
            <w:tcW w:w="2959" w:type="dxa"/>
            <w:vAlign w:val="center"/>
          </w:tcPr>
          <w:p w14:paraId="4E46E874">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对套用周期内产生的第25批、停产换或更换产品时产生的最后一批二次母液取样检测纯度；由车间人员在二次母液罐XT1-2-1-138进行取样，氮气翻滚10-15分钟，将母液翻滚均匀，半开取样阀门，排放约10秒后，进行取样，取样量控制在100-200ml之间，取样完成后关闭取样阀，在样品瓶上粘贴《样品标签》，填写《物料请检单》送至QC检测纯度，纯度应≥88%</w:t>
            </w:r>
          </w:p>
        </w:tc>
        <w:tc>
          <w:tcPr>
            <w:tcW w:w="1487" w:type="dxa"/>
            <w:vAlign w:val="center"/>
          </w:tcPr>
          <w:p w14:paraId="5386D1C6">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3E6D14A2">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2026.01.31</w:t>
            </w:r>
          </w:p>
        </w:tc>
        <w:tc>
          <w:tcPr>
            <w:tcW w:w="1514" w:type="dxa"/>
            <w:vAlign w:val="center"/>
          </w:tcPr>
          <w:p w14:paraId="471D07C5">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2026.02.04</w:t>
            </w:r>
          </w:p>
        </w:tc>
        <w:tc>
          <w:tcPr>
            <w:tcW w:w="1391" w:type="dxa"/>
            <w:vAlign w:val="center"/>
          </w:tcPr>
          <w:p w14:paraId="491D4CE2">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2026.03.25</w:t>
            </w:r>
          </w:p>
        </w:tc>
        <w:tc>
          <w:tcPr>
            <w:tcW w:w="1268" w:type="dxa"/>
            <w:vAlign w:val="center"/>
          </w:tcPr>
          <w:p w14:paraId="6BA646E3">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2026.06.25</w:t>
            </w:r>
          </w:p>
        </w:tc>
      </w:tr>
      <w:tr w14:paraId="04FA8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5E390CAE">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371F35AA">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BG-2601024</w:t>
            </w:r>
          </w:p>
        </w:tc>
        <w:tc>
          <w:tcPr>
            <w:tcW w:w="1377" w:type="dxa"/>
            <w:vAlign w:val="center"/>
          </w:tcPr>
          <w:p w14:paraId="083178FC">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102二车间</w:t>
            </w:r>
          </w:p>
        </w:tc>
        <w:tc>
          <w:tcPr>
            <w:tcW w:w="2395" w:type="dxa"/>
            <w:vAlign w:val="center"/>
          </w:tcPr>
          <w:p w14:paraId="682C2F0D">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对2%氟苯尼考预混剂工艺验证批成品进行重新包装</w:t>
            </w:r>
          </w:p>
        </w:tc>
        <w:tc>
          <w:tcPr>
            <w:tcW w:w="2959" w:type="dxa"/>
            <w:vAlign w:val="center"/>
          </w:tcPr>
          <w:p w14:paraId="19BD09B9">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对2%氟苯尼考预混剂工艺验证批成品进行重新包装</w:t>
            </w:r>
          </w:p>
        </w:tc>
        <w:tc>
          <w:tcPr>
            <w:tcW w:w="1487" w:type="dxa"/>
            <w:vAlign w:val="center"/>
          </w:tcPr>
          <w:p w14:paraId="185DACD0">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38808A80">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2026.01.31</w:t>
            </w:r>
          </w:p>
        </w:tc>
        <w:tc>
          <w:tcPr>
            <w:tcW w:w="1514" w:type="dxa"/>
            <w:vAlign w:val="center"/>
          </w:tcPr>
          <w:p w14:paraId="7F4AB3F4">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2026.01.31</w:t>
            </w:r>
          </w:p>
        </w:tc>
        <w:tc>
          <w:tcPr>
            <w:tcW w:w="1391" w:type="dxa"/>
            <w:vAlign w:val="center"/>
          </w:tcPr>
          <w:p w14:paraId="354749E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2026.03.10</w:t>
            </w:r>
          </w:p>
        </w:tc>
        <w:tc>
          <w:tcPr>
            <w:tcW w:w="1268" w:type="dxa"/>
            <w:vAlign w:val="center"/>
          </w:tcPr>
          <w:p w14:paraId="605ABC3C">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2026.03.10</w:t>
            </w:r>
          </w:p>
        </w:tc>
      </w:tr>
      <w:tr w14:paraId="37A30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601881BE">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19618ED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BG-2602001</w:t>
            </w:r>
          </w:p>
        </w:tc>
        <w:tc>
          <w:tcPr>
            <w:tcW w:w="1377" w:type="dxa"/>
            <w:vAlign w:val="center"/>
          </w:tcPr>
          <w:p w14:paraId="5E3E7DDC">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QA</w:t>
            </w:r>
          </w:p>
        </w:tc>
        <w:tc>
          <w:tcPr>
            <w:tcW w:w="2395" w:type="dxa"/>
            <w:vAlign w:val="center"/>
          </w:tcPr>
          <w:p w14:paraId="4A9DE24F">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新增2%氟苯尼考预混剂产品标签审批表</w:t>
            </w:r>
          </w:p>
        </w:tc>
        <w:tc>
          <w:tcPr>
            <w:tcW w:w="2959" w:type="dxa"/>
            <w:vAlign w:val="center"/>
          </w:tcPr>
          <w:p w14:paraId="61065888">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新增2%氟苯尼考预混剂产品标签审批表</w:t>
            </w:r>
          </w:p>
        </w:tc>
        <w:tc>
          <w:tcPr>
            <w:tcW w:w="1487" w:type="dxa"/>
            <w:vAlign w:val="center"/>
          </w:tcPr>
          <w:p w14:paraId="48509569">
            <w:pPr>
              <w:keepNext w:val="0"/>
              <w:keepLines w:val="0"/>
              <w:suppressLineNumbers w:val="0"/>
              <w:spacing w:before="0" w:beforeAutospacing="0" w:after="0" w:afterAutospacing="0" w:line="280" w:lineRule="atLeast"/>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0AADC6D1">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2026.02.03</w:t>
            </w:r>
          </w:p>
        </w:tc>
        <w:tc>
          <w:tcPr>
            <w:tcW w:w="1514" w:type="dxa"/>
            <w:vAlign w:val="center"/>
          </w:tcPr>
          <w:p w14:paraId="347DCF7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2026.02.04</w:t>
            </w:r>
          </w:p>
        </w:tc>
        <w:tc>
          <w:tcPr>
            <w:tcW w:w="1391" w:type="dxa"/>
            <w:vAlign w:val="center"/>
          </w:tcPr>
          <w:p w14:paraId="3B43FABA">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2026.02.05</w:t>
            </w:r>
          </w:p>
        </w:tc>
        <w:tc>
          <w:tcPr>
            <w:tcW w:w="1268" w:type="dxa"/>
            <w:vAlign w:val="center"/>
          </w:tcPr>
          <w:p w14:paraId="05A306EC">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2026.02.05</w:t>
            </w:r>
          </w:p>
        </w:tc>
      </w:tr>
      <w:tr w14:paraId="7AB4E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38" w:hRule="atLeast"/>
          <w:jc w:val="center"/>
        </w:trPr>
        <w:tc>
          <w:tcPr>
            <w:tcW w:w="637" w:type="dxa"/>
            <w:vAlign w:val="center"/>
          </w:tcPr>
          <w:p w14:paraId="1AD3E2C5">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32608953">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BG-2602002</w:t>
            </w:r>
          </w:p>
        </w:tc>
        <w:tc>
          <w:tcPr>
            <w:tcW w:w="1377" w:type="dxa"/>
            <w:vAlign w:val="center"/>
          </w:tcPr>
          <w:p w14:paraId="680C666E">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68CB2B69">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《盐酸林可霉素成品检验标准操作规程（EP）》SOP-QC(LN)-106/12等4份文件</w:t>
            </w:r>
          </w:p>
        </w:tc>
        <w:tc>
          <w:tcPr>
            <w:tcW w:w="2959" w:type="dxa"/>
            <w:vAlign w:val="center"/>
          </w:tcPr>
          <w:p w14:paraId="2FE446C0">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将GC循环时间由7.0min变更为10.0min</w:t>
            </w:r>
          </w:p>
        </w:tc>
        <w:tc>
          <w:tcPr>
            <w:tcW w:w="1487" w:type="dxa"/>
            <w:vAlign w:val="center"/>
          </w:tcPr>
          <w:p w14:paraId="6E3AD9CC">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284FC4FE">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2026.02.03</w:t>
            </w:r>
          </w:p>
        </w:tc>
        <w:tc>
          <w:tcPr>
            <w:tcW w:w="1514" w:type="dxa"/>
            <w:vAlign w:val="center"/>
          </w:tcPr>
          <w:p w14:paraId="1761949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2026.02.04</w:t>
            </w:r>
          </w:p>
        </w:tc>
        <w:tc>
          <w:tcPr>
            <w:tcW w:w="1391" w:type="dxa"/>
            <w:vAlign w:val="center"/>
          </w:tcPr>
          <w:p w14:paraId="1983F0FD">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2026.03.05</w:t>
            </w:r>
          </w:p>
        </w:tc>
        <w:tc>
          <w:tcPr>
            <w:tcW w:w="1268" w:type="dxa"/>
            <w:vAlign w:val="center"/>
          </w:tcPr>
          <w:p w14:paraId="150CAC6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2026.03.05</w:t>
            </w:r>
          </w:p>
        </w:tc>
      </w:tr>
      <w:tr w14:paraId="78903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7F1A1CE5">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4D288E8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BG-2602003</w:t>
            </w:r>
          </w:p>
        </w:tc>
        <w:tc>
          <w:tcPr>
            <w:tcW w:w="1377" w:type="dxa"/>
            <w:vAlign w:val="center"/>
          </w:tcPr>
          <w:p w14:paraId="7690CAA4">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641F53EE">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《QC样品及取样管理程序》SMP-QC-011/11、《成品取样标准操作规程》SOP-QC-004/08</w:t>
            </w:r>
          </w:p>
        </w:tc>
        <w:tc>
          <w:tcPr>
            <w:tcW w:w="2959" w:type="dxa"/>
            <w:vAlign w:val="center"/>
          </w:tcPr>
          <w:p w14:paraId="54234606">
            <w:pPr>
              <w:keepNext w:val="0"/>
              <w:keepLines w:val="0"/>
              <w:pageBreakBefore w:val="0"/>
              <w:widowControl w:val="0"/>
              <w:numPr>
                <w:ilvl w:val="0"/>
                <w:numId w:val="25"/>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增加样品标签上填写样品净重、毛重的相关规定</w:t>
            </w:r>
          </w:p>
          <w:p w14:paraId="3FD13EC4">
            <w:pPr>
              <w:keepNext w:val="0"/>
              <w:keepLines w:val="0"/>
              <w:pageBreakBefore w:val="0"/>
              <w:widowControl w:val="0"/>
              <w:numPr>
                <w:ilvl w:val="0"/>
                <w:numId w:val="25"/>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在《成品取样、分样、销毁记录》上增加接受检查、理论/实际用量差值项目</w:t>
            </w:r>
          </w:p>
          <w:p w14:paraId="637CB022">
            <w:pPr>
              <w:keepNext w:val="0"/>
              <w:keepLines w:val="0"/>
              <w:pageBreakBefore w:val="0"/>
              <w:widowControl w:val="0"/>
              <w:numPr>
                <w:ilvl w:val="0"/>
                <w:numId w:val="25"/>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将《成品取样标准操作规程》中《成品检验理论用量一览表》调整至《QC样品及取样管理程序》，并增加相应的APP编码方式</w:t>
            </w:r>
          </w:p>
        </w:tc>
        <w:tc>
          <w:tcPr>
            <w:tcW w:w="1487" w:type="dxa"/>
            <w:vAlign w:val="center"/>
          </w:tcPr>
          <w:p w14:paraId="47527CC9">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1A581C1B">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2026.02.03</w:t>
            </w:r>
          </w:p>
        </w:tc>
        <w:tc>
          <w:tcPr>
            <w:tcW w:w="1514" w:type="dxa"/>
            <w:vAlign w:val="center"/>
          </w:tcPr>
          <w:p w14:paraId="2ED79512">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2026.02.05</w:t>
            </w:r>
          </w:p>
        </w:tc>
        <w:tc>
          <w:tcPr>
            <w:tcW w:w="1391" w:type="dxa"/>
            <w:vAlign w:val="center"/>
          </w:tcPr>
          <w:p w14:paraId="2353FF1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2026.03.01</w:t>
            </w:r>
          </w:p>
        </w:tc>
        <w:tc>
          <w:tcPr>
            <w:tcW w:w="1268" w:type="dxa"/>
            <w:vAlign w:val="center"/>
          </w:tcPr>
          <w:p w14:paraId="303C7BDB">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2026.03.02</w:t>
            </w:r>
          </w:p>
        </w:tc>
      </w:tr>
      <w:tr w14:paraId="78A9F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673C0B58">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69061E6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BG-2602004</w:t>
            </w:r>
          </w:p>
        </w:tc>
        <w:tc>
          <w:tcPr>
            <w:tcW w:w="1377" w:type="dxa"/>
            <w:vAlign w:val="center"/>
          </w:tcPr>
          <w:p w14:paraId="59FA1FE4">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QA</w:t>
            </w:r>
          </w:p>
        </w:tc>
        <w:tc>
          <w:tcPr>
            <w:tcW w:w="2395" w:type="dxa"/>
            <w:vAlign w:val="center"/>
          </w:tcPr>
          <w:p w14:paraId="2C0B9C46">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新增多拉菌素产品审批表</w:t>
            </w:r>
          </w:p>
        </w:tc>
        <w:tc>
          <w:tcPr>
            <w:tcW w:w="2959" w:type="dxa"/>
            <w:vAlign w:val="center"/>
          </w:tcPr>
          <w:p w14:paraId="5DE440A3">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新增多拉菌素产品用于美国市场1㎏/桶审批表</w:t>
            </w:r>
          </w:p>
        </w:tc>
        <w:tc>
          <w:tcPr>
            <w:tcW w:w="1487" w:type="dxa"/>
            <w:vAlign w:val="center"/>
          </w:tcPr>
          <w:p w14:paraId="00FECE23">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5F2EE44F">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2026.02.04</w:t>
            </w:r>
          </w:p>
        </w:tc>
        <w:tc>
          <w:tcPr>
            <w:tcW w:w="1514" w:type="dxa"/>
            <w:vAlign w:val="center"/>
          </w:tcPr>
          <w:p w14:paraId="761FB17E">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2026.02.04</w:t>
            </w:r>
          </w:p>
        </w:tc>
        <w:tc>
          <w:tcPr>
            <w:tcW w:w="1391" w:type="dxa"/>
            <w:vAlign w:val="center"/>
          </w:tcPr>
          <w:p w14:paraId="2FFBE132">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2026.02.05</w:t>
            </w:r>
          </w:p>
        </w:tc>
        <w:tc>
          <w:tcPr>
            <w:tcW w:w="1268" w:type="dxa"/>
            <w:vAlign w:val="center"/>
          </w:tcPr>
          <w:p w14:paraId="222E9C2E">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2026.02.05</w:t>
            </w:r>
          </w:p>
        </w:tc>
      </w:tr>
      <w:tr w14:paraId="25208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7472B5D6">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6D56F46C">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BG-2602005</w:t>
            </w:r>
          </w:p>
        </w:tc>
        <w:tc>
          <w:tcPr>
            <w:tcW w:w="1377" w:type="dxa"/>
            <w:vAlign w:val="center"/>
          </w:tcPr>
          <w:p w14:paraId="33B68F3E">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设备动力部</w:t>
            </w:r>
          </w:p>
        </w:tc>
        <w:tc>
          <w:tcPr>
            <w:tcW w:w="2395" w:type="dxa"/>
            <w:vAlign w:val="center"/>
          </w:tcPr>
          <w:p w14:paraId="06392E0E">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新增一台空气压缩机</w:t>
            </w:r>
          </w:p>
        </w:tc>
        <w:tc>
          <w:tcPr>
            <w:tcW w:w="2959" w:type="dxa"/>
            <w:vAlign w:val="center"/>
          </w:tcPr>
          <w:p w14:paraId="72FE0BD7">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default" w:ascii="Times New Roman" w:hAnsi="Times New Roman" w:eastAsia="宋体" w:cs="Times New Roman"/>
                <w:sz w:val="21"/>
                <w:szCs w:val="15"/>
                <w:highlight w:val="none"/>
                <w:lang w:eastAsia="zh-CN"/>
              </w:rPr>
              <w:t>在动力中心东建筑编号为501</w:t>
            </w:r>
            <w:r>
              <w:rPr>
                <w:rFonts w:hint="eastAsia" w:ascii="Times New Roman" w:hAnsi="Times New Roman" w:eastAsia="宋体" w:cs="Times New Roman"/>
                <w:sz w:val="21"/>
                <w:szCs w:val="15"/>
                <w:highlight w:val="none"/>
                <w:lang w:eastAsia="zh-CN"/>
              </w:rPr>
              <w:t>，</w:t>
            </w:r>
            <w:r>
              <w:rPr>
                <w:rFonts w:hint="eastAsia" w:ascii="Times New Roman" w:hAnsi="Times New Roman" w:eastAsia="宋体" w:cs="Times New Roman"/>
                <w:sz w:val="21"/>
                <w:szCs w:val="15"/>
                <w:highlight w:val="none"/>
                <w:lang w:val="en-US" w:eastAsia="zh-CN"/>
              </w:rPr>
              <w:t>新增一台</w:t>
            </w:r>
            <w:r>
              <w:rPr>
                <w:rFonts w:hint="default" w:ascii="Times New Roman" w:hAnsi="Times New Roman" w:eastAsia="宋体" w:cs="Times New Roman"/>
                <w:sz w:val="21"/>
                <w:szCs w:val="15"/>
                <w:highlight w:val="none"/>
                <w:lang w:eastAsia="zh-CN"/>
              </w:rPr>
              <w:t>型号为22000DA2，排气压力为0.25mpa，产气量为36000m³/h</w:t>
            </w:r>
            <w:r>
              <w:rPr>
                <w:rFonts w:hint="eastAsia" w:ascii="Times New Roman" w:hAnsi="Times New Roman" w:eastAsia="宋体" w:cs="Times New Roman"/>
                <w:sz w:val="21"/>
                <w:szCs w:val="15"/>
                <w:highlight w:val="none"/>
                <w:lang w:val="en-US" w:eastAsia="zh-CN"/>
              </w:rPr>
              <w:t>空气压缩机空气压缩机</w:t>
            </w:r>
          </w:p>
        </w:tc>
        <w:tc>
          <w:tcPr>
            <w:tcW w:w="1487" w:type="dxa"/>
            <w:vAlign w:val="center"/>
          </w:tcPr>
          <w:p w14:paraId="766A3183">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3C02C439">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sz w:val="21"/>
                <w:szCs w:val="15"/>
                <w:highlight w:val="none"/>
                <w:lang w:val="en-US" w:eastAsia="zh-CN"/>
              </w:rPr>
              <w:t>2026.02.04</w:t>
            </w:r>
          </w:p>
        </w:tc>
        <w:tc>
          <w:tcPr>
            <w:tcW w:w="1514" w:type="dxa"/>
            <w:vAlign w:val="center"/>
          </w:tcPr>
          <w:p w14:paraId="35853A02">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sz w:val="21"/>
                <w:szCs w:val="15"/>
                <w:highlight w:val="none"/>
                <w:lang w:val="en-US" w:eastAsia="zh-CN"/>
              </w:rPr>
              <w:t>2026.03.05</w:t>
            </w:r>
          </w:p>
        </w:tc>
        <w:tc>
          <w:tcPr>
            <w:tcW w:w="1391" w:type="dxa"/>
            <w:vAlign w:val="center"/>
          </w:tcPr>
          <w:p w14:paraId="12A76BCE">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2026.05.15</w:t>
            </w:r>
          </w:p>
        </w:tc>
        <w:tc>
          <w:tcPr>
            <w:tcW w:w="1268" w:type="dxa"/>
            <w:vAlign w:val="center"/>
          </w:tcPr>
          <w:p w14:paraId="6F2A5CF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2026.05.22</w:t>
            </w:r>
          </w:p>
        </w:tc>
      </w:tr>
      <w:tr w14:paraId="2DFBC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1F84D185">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0B680BFD">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BG-2602006</w:t>
            </w:r>
          </w:p>
        </w:tc>
        <w:tc>
          <w:tcPr>
            <w:tcW w:w="1377" w:type="dxa"/>
            <w:vAlign w:val="center"/>
          </w:tcPr>
          <w:p w14:paraId="3A208EF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201二车间</w:t>
            </w:r>
          </w:p>
        </w:tc>
        <w:tc>
          <w:tcPr>
            <w:tcW w:w="2395" w:type="dxa"/>
            <w:vAlign w:val="center"/>
          </w:tcPr>
          <w:p w14:paraId="0B0C5E3F">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增加霉酚酸烘干粗品生产工艺</w:t>
            </w:r>
          </w:p>
        </w:tc>
        <w:tc>
          <w:tcPr>
            <w:tcW w:w="2959" w:type="dxa"/>
            <w:vAlign w:val="center"/>
          </w:tcPr>
          <w:p w14:paraId="61CB36A0">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根据客户的需求，增加霉酚酸烘干粗品生产工艺</w:t>
            </w:r>
          </w:p>
        </w:tc>
        <w:tc>
          <w:tcPr>
            <w:tcW w:w="1487" w:type="dxa"/>
            <w:vAlign w:val="center"/>
          </w:tcPr>
          <w:p w14:paraId="34B8F8BC">
            <w:pPr>
              <w:keepNext w:val="0"/>
              <w:keepLines w:val="0"/>
              <w:suppressLineNumbers w:val="0"/>
              <w:spacing w:before="0" w:beforeAutospacing="0" w:after="0" w:afterAutospacing="0" w:line="280" w:lineRule="atLeast"/>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中度</w:t>
            </w:r>
            <w:bookmarkStart w:id="0" w:name="OLE_LINK2"/>
            <w:r>
              <w:rPr>
                <w:rFonts w:hint="eastAsia" w:ascii="Times New Roman" w:hAnsi="Times New Roman" w:eastAsia="宋体"/>
                <w:sz w:val="21"/>
                <w:szCs w:val="15"/>
                <w:highlight w:val="none"/>
                <w:lang w:val="en-US" w:eastAsia="zh-CN"/>
              </w:rPr>
              <w:t>变更</w:t>
            </w:r>
          </w:p>
        </w:tc>
        <w:tc>
          <w:tcPr>
            <w:tcW w:w="1431" w:type="dxa"/>
            <w:vAlign w:val="center"/>
          </w:tcPr>
          <w:p w14:paraId="13203EA9">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2026.02.17</w:t>
            </w:r>
            <w:bookmarkEnd w:id="0"/>
          </w:p>
        </w:tc>
        <w:tc>
          <w:tcPr>
            <w:tcW w:w="1514" w:type="dxa"/>
            <w:vAlign w:val="center"/>
          </w:tcPr>
          <w:p w14:paraId="74B80781">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2026.02.17</w:t>
            </w:r>
          </w:p>
        </w:tc>
        <w:tc>
          <w:tcPr>
            <w:tcW w:w="1391" w:type="dxa"/>
            <w:vAlign w:val="center"/>
          </w:tcPr>
          <w:p w14:paraId="1BBE3ACC">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2026.07.01</w:t>
            </w:r>
          </w:p>
        </w:tc>
        <w:tc>
          <w:tcPr>
            <w:tcW w:w="1268" w:type="dxa"/>
            <w:vAlign w:val="center"/>
          </w:tcPr>
          <w:p w14:paraId="627BA5E5">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5B1D9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3165D98E">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64875082">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BG-2602007</w:t>
            </w:r>
          </w:p>
        </w:tc>
        <w:tc>
          <w:tcPr>
            <w:tcW w:w="1377" w:type="dxa"/>
            <w:vAlign w:val="center"/>
          </w:tcPr>
          <w:p w14:paraId="664A2B99">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QA</w:t>
            </w:r>
          </w:p>
        </w:tc>
        <w:tc>
          <w:tcPr>
            <w:tcW w:w="2395" w:type="dxa"/>
            <w:vAlign w:val="center"/>
          </w:tcPr>
          <w:p w14:paraId="05CC1C90">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修订《2%氟苯尼考预混剂用复合包装袋质量标准》STP-QS-BI-612/03</w:t>
            </w:r>
          </w:p>
        </w:tc>
        <w:tc>
          <w:tcPr>
            <w:tcW w:w="2959" w:type="dxa"/>
            <w:vAlign w:val="center"/>
          </w:tcPr>
          <w:p w14:paraId="41323BDF">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将封条中宽幅质量标准由“单面30”变更为“单面30±5”</w:t>
            </w:r>
          </w:p>
        </w:tc>
        <w:tc>
          <w:tcPr>
            <w:tcW w:w="1487" w:type="dxa"/>
            <w:vAlign w:val="center"/>
          </w:tcPr>
          <w:p w14:paraId="79D8AB89">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52230C35">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2026.02.25</w:t>
            </w:r>
          </w:p>
        </w:tc>
        <w:tc>
          <w:tcPr>
            <w:tcW w:w="1514" w:type="dxa"/>
            <w:vAlign w:val="center"/>
          </w:tcPr>
          <w:p w14:paraId="2CDA9C34">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2026.02.26</w:t>
            </w:r>
          </w:p>
        </w:tc>
        <w:tc>
          <w:tcPr>
            <w:tcW w:w="1391" w:type="dxa"/>
            <w:vAlign w:val="center"/>
          </w:tcPr>
          <w:p w14:paraId="594A78B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2026.03.18</w:t>
            </w:r>
          </w:p>
        </w:tc>
        <w:tc>
          <w:tcPr>
            <w:tcW w:w="1268" w:type="dxa"/>
            <w:vAlign w:val="center"/>
          </w:tcPr>
          <w:p w14:paraId="03C91054">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2026.05.25</w:t>
            </w:r>
          </w:p>
        </w:tc>
      </w:tr>
      <w:tr w14:paraId="3A6AC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4530F0AE">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6C622BE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BG-2602008</w:t>
            </w:r>
          </w:p>
        </w:tc>
        <w:tc>
          <w:tcPr>
            <w:tcW w:w="1377" w:type="dxa"/>
            <w:vAlign w:val="center"/>
          </w:tcPr>
          <w:p w14:paraId="2F275655">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201一车间</w:t>
            </w:r>
          </w:p>
        </w:tc>
        <w:tc>
          <w:tcPr>
            <w:tcW w:w="2395" w:type="dxa"/>
            <w:vAlign w:val="center"/>
          </w:tcPr>
          <w:p w14:paraId="05744188">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洛伐他汀提炼萃取过滤工序中萃取液处理顺序变更</w:t>
            </w:r>
          </w:p>
        </w:tc>
        <w:tc>
          <w:tcPr>
            <w:tcW w:w="2959" w:type="dxa"/>
            <w:vAlign w:val="center"/>
          </w:tcPr>
          <w:p w14:paraId="228495C7">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洛伐他汀提炼萃取过滤工序中“萃取过滤时，每萃取一罐，进行过滤、三次浓洗、三次洗涤、压渣操作，重复操作，直至将本批次所有的菌渣处理完毕”变更为“过滤分两阶段进行，先过滤前两罐萃取液，完成后依次做三次浓洗、三次稀洗、压渣，压渣结束后继续过滤后两罐萃取液，过滤完成后再依次开展三次浓洗、三次稀洗、压渣操作，按照此流程完成本批次所有菌渣的处理”</w:t>
            </w:r>
          </w:p>
        </w:tc>
        <w:tc>
          <w:tcPr>
            <w:tcW w:w="1487" w:type="dxa"/>
            <w:vAlign w:val="center"/>
          </w:tcPr>
          <w:p w14:paraId="7896AB23">
            <w:pPr>
              <w:keepNext w:val="0"/>
              <w:keepLines w:val="0"/>
              <w:suppressLineNumbers w:val="0"/>
              <w:spacing w:before="0" w:beforeAutospacing="0" w:after="0" w:afterAutospacing="0" w:line="280" w:lineRule="atLeast"/>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306EB615">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2026.02.27</w:t>
            </w:r>
          </w:p>
        </w:tc>
        <w:tc>
          <w:tcPr>
            <w:tcW w:w="1514" w:type="dxa"/>
            <w:vAlign w:val="center"/>
          </w:tcPr>
          <w:p w14:paraId="783CC7D2">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2026.02.28</w:t>
            </w:r>
          </w:p>
        </w:tc>
        <w:tc>
          <w:tcPr>
            <w:tcW w:w="1391" w:type="dxa"/>
            <w:vAlign w:val="center"/>
          </w:tcPr>
          <w:p w14:paraId="4C9871C1">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2026.04.07</w:t>
            </w:r>
          </w:p>
        </w:tc>
        <w:tc>
          <w:tcPr>
            <w:tcW w:w="1268" w:type="dxa"/>
            <w:vAlign w:val="center"/>
          </w:tcPr>
          <w:p w14:paraId="353CF224">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4879A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335E534C">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6D297149">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BG-2602009</w:t>
            </w:r>
          </w:p>
        </w:tc>
        <w:tc>
          <w:tcPr>
            <w:tcW w:w="1377" w:type="dxa"/>
            <w:vAlign w:val="center"/>
          </w:tcPr>
          <w:p w14:paraId="5367BF2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7718A68E">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《洛伐他汀成品检验标准操作规程(CP)》SOP-QC(LV)-002/09</w:t>
            </w:r>
          </w:p>
        </w:tc>
        <w:tc>
          <w:tcPr>
            <w:tcW w:w="2959" w:type="dxa"/>
            <w:vAlign w:val="center"/>
          </w:tcPr>
          <w:p w14:paraId="3FFB6CC6">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依据2025版药典，明确引湿性项目试验前放置时间与称量温度要求；增加紫外-可见分光光度法波长误差；统一有关物质系统适应性</w:t>
            </w:r>
          </w:p>
        </w:tc>
        <w:tc>
          <w:tcPr>
            <w:tcW w:w="1487" w:type="dxa"/>
            <w:vAlign w:val="center"/>
          </w:tcPr>
          <w:p w14:paraId="7E6018B7">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557BF543">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2026.02.27</w:t>
            </w:r>
          </w:p>
        </w:tc>
        <w:tc>
          <w:tcPr>
            <w:tcW w:w="1514" w:type="dxa"/>
            <w:vAlign w:val="center"/>
          </w:tcPr>
          <w:p w14:paraId="59B9A0A1">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2026.03.02</w:t>
            </w:r>
          </w:p>
        </w:tc>
        <w:tc>
          <w:tcPr>
            <w:tcW w:w="1391" w:type="dxa"/>
            <w:vAlign w:val="center"/>
          </w:tcPr>
          <w:p w14:paraId="2F47C80D">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 xml:space="preserve">2026.03.30   </w:t>
            </w:r>
          </w:p>
        </w:tc>
        <w:tc>
          <w:tcPr>
            <w:tcW w:w="1268" w:type="dxa"/>
            <w:vAlign w:val="center"/>
          </w:tcPr>
          <w:p w14:paraId="42D5528D">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2026.03.30</w:t>
            </w:r>
          </w:p>
        </w:tc>
      </w:tr>
      <w:tr w14:paraId="61C16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076B0555">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1340650C">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BG-2603001</w:t>
            </w:r>
          </w:p>
        </w:tc>
        <w:tc>
          <w:tcPr>
            <w:tcW w:w="1377" w:type="dxa"/>
            <w:vAlign w:val="center"/>
          </w:tcPr>
          <w:p w14:paraId="1013EC0A">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78DEE6D4">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修订《卤素水分测定仪检验标准操作规程》SOP-QC-117/02</w:t>
            </w:r>
          </w:p>
        </w:tc>
        <w:tc>
          <w:tcPr>
            <w:tcW w:w="2959" w:type="dxa"/>
            <w:vAlign w:val="center"/>
          </w:tcPr>
          <w:p w14:paraId="4A1B9058">
            <w:pPr>
              <w:keepNext w:val="0"/>
              <w:keepLines w:val="0"/>
              <w:pageBreakBefore w:val="0"/>
              <w:widowControl w:val="0"/>
              <w:numPr>
                <w:ilvl w:val="0"/>
                <w:numId w:val="26"/>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将环境相对湿度收紧为“30-75%RH”</w:t>
            </w:r>
          </w:p>
          <w:p w14:paraId="1F6DBE82">
            <w:pPr>
              <w:keepNext w:val="0"/>
              <w:keepLines w:val="0"/>
              <w:pageBreakBefore w:val="0"/>
              <w:widowControl w:val="0"/>
              <w:numPr>
                <w:ilvl w:val="0"/>
                <w:numId w:val="26"/>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将氯化钠溶液配制由用氯化钠变更为5%氯化钠标准溶液</w:t>
            </w:r>
          </w:p>
          <w:p w14:paraId="37CD339D">
            <w:pPr>
              <w:keepNext w:val="0"/>
              <w:keepLines w:val="0"/>
              <w:pageBreakBefore w:val="0"/>
              <w:widowControl w:val="0"/>
              <w:numPr>
                <w:ilvl w:val="0"/>
                <w:numId w:val="26"/>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删除文件中重复的内容</w:t>
            </w:r>
          </w:p>
          <w:p w14:paraId="62A2200C">
            <w:pPr>
              <w:keepNext w:val="0"/>
              <w:keepLines w:val="0"/>
              <w:pageBreakBefore w:val="0"/>
              <w:widowControl w:val="0"/>
              <w:numPr>
                <w:ilvl w:val="0"/>
                <w:numId w:val="26"/>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将记录中砝码重量变更为标准砝码折算质量值，称量值变更为称量时值，增加复核人和可接受标准</w:t>
            </w:r>
          </w:p>
        </w:tc>
        <w:tc>
          <w:tcPr>
            <w:tcW w:w="1487" w:type="dxa"/>
            <w:vAlign w:val="center"/>
          </w:tcPr>
          <w:p w14:paraId="49C555E0">
            <w:pPr>
              <w:keepNext w:val="0"/>
              <w:keepLines w:val="0"/>
              <w:suppressLineNumbers w:val="0"/>
              <w:spacing w:before="0" w:beforeAutospacing="0" w:after="0" w:afterAutospacing="0" w:line="280" w:lineRule="atLeast"/>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62582049">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2026.03.02</w:t>
            </w:r>
          </w:p>
        </w:tc>
        <w:tc>
          <w:tcPr>
            <w:tcW w:w="1514" w:type="dxa"/>
            <w:vAlign w:val="center"/>
          </w:tcPr>
          <w:p w14:paraId="781EC3E1">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2026.03.02</w:t>
            </w:r>
          </w:p>
        </w:tc>
        <w:tc>
          <w:tcPr>
            <w:tcW w:w="1391" w:type="dxa"/>
            <w:vAlign w:val="center"/>
          </w:tcPr>
          <w:p w14:paraId="2C4FC33B">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2026.03.20</w:t>
            </w:r>
          </w:p>
        </w:tc>
        <w:tc>
          <w:tcPr>
            <w:tcW w:w="1268" w:type="dxa"/>
            <w:vAlign w:val="center"/>
          </w:tcPr>
          <w:p w14:paraId="56CA3F15">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2026.03.20</w:t>
            </w:r>
          </w:p>
        </w:tc>
      </w:tr>
      <w:tr w14:paraId="49DBB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262A7B6D">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02022E73">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BG-2603002</w:t>
            </w:r>
          </w:p>
        </w:tc>
        <w:tc>
          <w:tcPr>
            <w:tcW w:w="1377" w:type="dxa"/>
            <w:vAlign w:val="center"/>
          </w:tcPr>
          <w:p w14:paraId="71ED845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QA</w:t>
            </w:r>
          </w:p>
        </w:tc>
        <w:tc>
          <w:tcPr>
            <w:tcW w:w="2395" w:type="dxa"/>
            <w:vAlign w:val="center"/>
          </w:tcPr>
          <w:p w14:paraId="421E4C4E">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《供应商资质确认、评估与维护管理程序》SMP-QA-008/11、《物料放行审核》SMP-QA-023/10</w:t>
            </w:r>
          </w:p>
        </w:tc>
        <w:tc>
          <w:tcPr>
            <w:tcW w:w="2959" w:type="dxa"/>
            <w:vAlign w:val="center"/>
          </w:tcPr>
          <w:p w14:paraId="43658D99">
            <w:pPr>
              <w:keepNext w:val="0"/>
              <w:keepLines w:val="0"/>
              <w:pageBreakBefore w:val="0"/>
              <w:widowControl w:val="0"/>
              <w:numPr>
                <w:ilvl w:val="0"/>
                <w:numId w:val="27"/>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在关键物料的定义下增加制剂生产所用到的原料、辅料</w:t>
            </w:r>
          </w:p>
          <w:p w14:paraId="1370C116">
            <w:pPr>
              <w:keepNext w:val="0"/>
              <w:keepLines w:val="0"/>
              <w:pageBreakBefore w:val="0"/>
              <w:widowControl w:val="0"/>
              <w:numPr>
                <w:ilvl w:val="0"/>
                <w:numId w:val="27"/>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增加临时供应商通知的编号原则</w:t>
            </w:r>
          </w:p>
          <w:p w14:paraId="50AA8AE0">
            <w:pPr>
              <w:keepNext w:val="0"/>
              <w:keepLines w:val="0"/>
              <w:pageBreakBefore w:val="0"/>
              <w:widowControl w:val="0"/>
              <w:numPr>
                <w:ilvl w:val="0"/>
                <w:numId w:val="27"/>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删除已有供应商的物料应用于我司不同产品时需要做临时供应商通知的工作</w:t>
            </w:r>
          </w:p>
          <w:p w14:paraId="02F474DB">
            <w:pPr>
              <w:keepNext w:val="0"/>
              <w:keepLines w:val="0"/>
              <w:pageBreakBefore w:val="0"/>
              <w:widowControl w:val="0"/>
              <w:numPr>
                <w:ilvl w:val="0"/>
                <w:numId w:val="27"/>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完善合格供应商审核评估表和供应商COA可靠性确认记录的格式</w:t>
            </w:r>
          </w:p>
          <w:p w14:paraId="57A415F5">
            <w:pPr>
              <w:keepNext w:val="0"/>
              <w:keepLines w:val="0"/>
              <w:pageBreakBefore w:val="0"/>
              <w:widowControl w:val="0"/>
              <w:numPr>
                <w:ilvl w:val="0"/>
                <w:numId w:val="27"/>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由于《检验报告单管理程序》中规定物料使用部门需要检验报告单的相关操作规定，因此删除文件中重复内容</w:t>
            </w:r>
          </w:p>
          <w:p w14:paraId="6CE33156">
            <w:pPr>
              <w:keepNext w:val="0"/>
              <w:keepLines w:val="0"/>
              <w:pageBreakBefore w:val="0"/>
              <w:widowControl w:val="0"/>
              <w:numPr>
                <w:ilvl w:val="0"/>
                <w:numId w:val="27"/>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为了防止破坏包材外表面，完善纸箱的最小独立包装上不能粘贴合格证的规定</w:t>
            </w:r>
          </w:p>
        </w:tc>
        <w:tc>
          <w:tcPr>
            <w:tcW w:w="1487" w:type="dxa"/>
            <w:vAlign w:val="center"/>
          </w:tcPr>
          <w:p w14:paraId="1D5A82C0">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385E3B7A">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2026.03.03</w:t>
            </w:r>
          </w:p>
        </w:tc>
        <w:tc>
          <w:tcPr>
            <w:tcW w:w="1514" w:type="dxa"/>
            <w:vAlign w:val="center"/>
          </w:tcPr>
          <w:p w14:paraId="7940602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2026.03.04</w:t>
            </w:r>
          </w:p>
        </w:tc>
        <w:tc>
          <w:tcPr>
            <w:tcW w:w="1391" w:type="dxa"/>
            <w:vAlign w:val="center"/>
          </w:tcPr>
          <w:p w14:paraId="74D35272">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2026.03.18</w:t>
            </w:r>
          </w:p>
        </w:tc>
        <w:tc>
          <w:tcPr>
            <w:tcW w:w="1268" w:type="dxa"/>
            <w:vAlign w:val="center"/>
          </w:tcPr>
          <w:p w14:paraId="4967B2D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2026.03.18</w:t>
            </w:r>
          </w:p>
        </w:tc>
      </w:tr>
      <w:tr w14:paraId="2C6137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3DB48E16">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07E2B9B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BG-2603003</w:t>
            </w:r>
          </w:p>
        </w:tc>
        <w:tc>
          <w:tcPr>
            <w:tcW w:w="1377" w:type="dxa"/>
            <w:vAlign w:val="center"/>
          </w:tcPr>
          <w:p w14:paraId="341696DA">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201一车间</w:t>
            </w:r>
          </w:p>
        </w:tc>
        <w:tc>
          <w:tcPr>
            <w:tcW w:w="2395" w:type="dxa"/>
            <w:vAlign w:val="center"/>
          </w:tcPr>
          <w:p w14:paraId="3CD71CB3">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bookmarkStart w:id="1" w:name="OLE_LINK1"/>
            <w:r>
              <w:rPr>
                <w:rFonts w:hint="eastAsia" w:ascii="Times New Roman" w:hAnsi="Times New Roman" w:eastAsia="宋体" w:cs="Times New Roman"/>
                <w:sz w:val="21"/>
                <w:szCs w:val="15"/>
                <w:highlight w:val="none"/>
                <w:lang w:val="en-US" w:eastAsia="zh-CN"/>
              </w:rPr>
              <w:t>《201一车间有机溶剂回收、使用及处理管理程序》SMP-XT1-004/05</w:t>
            </w:r>
            <w:bookmarkEnd w:id="1"/>
          </w:p>
        </w:tc>
        <w:tc>
          <w:tcPr>
            <w:tcW w:w="2959" w:type="dxa"/>
            <w:vAlign w:val="center"/>
          </w:tcPr>
          <w:p w14:paraId="6EF38ED6">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1、将“经验证确认MV提炼工程的回收丙酮的套用周期为23个成品批，因此回收丙酮套用不得超过23个成品批”变更为“经验证确认MV提炼工程的回收丙酮的套用周期为26个成品批，因此MV回收丙酮套用以25个成品批为一个套用周期，其中第1、2个成品批使用新鲜丙酮，从第3个成品批开始使用回收丙酮，回收丙酮套用不得超过23个成品批”。</w:t>
            </w:r>
          </w:p>
          <w:p w14:paraId="2ED32910">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2、将“经验证确认LV提炼工程的回收丙酮的套用周期为13个成品批”变更为“经验证，LV提炼工程的回收丙酮的套用周期16个成品批，因此回收丙酮套用不得超过13个成品批”。</w:t>
            </w:r>
          </w:p>
          <w:p w14:paraId="63175E03">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3、将“经验证确认MV提炼工程中甲苯的套用周期为23个成品批，因此回收甲苯套用不得超过23个成品批”变更为“经验证确认MV提炼工程中甲苯的套用周期为26个成品批，因此MV回收甲苯套用以25个成品批为一个套用周期，其中第1、2个成品批使用新鲜甲苯，从第3个成品批开始使用回收甲苯，回收甲苯套用不得超过23个成品批”。</w:t>
            </w:r>
          </w:p>
          <w:p w14:paraId="16986A2C">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将“经验证确认LV提炼工程中甲苯的套用废弃周期为13个成品批”变更为“经验证确认LV提炼工程中甲苯的套用废弃周期为16个成品批（8个发酵批）”。</w:t>
            </w:r>
          </w:p>
          <w:p w14:paraId="23ABA921">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4、</w:t>
            </w:r>
            <w:r>
              <w:rPr>
                <w:rFonts w:hint="eastAsia" w:ascii="Times New Roman" w:hAnsi="Times New Roman" w:eastAsia="宋体" w:cs="Times New Roman"/>
                <w:vertAlign w:val="baseline"/>
                <w:lang w:val="en-US" w:eastAsia="zh-CN"/>
              </w:rPr>
              <w:t>将回收溶剂批号与验证中请检的批号统一</w:t>
            </w:r>
          </w:p>
        </w:tc>
        <w:tc>
          <w:tcPr>
            <w:tcW w:w="1487" w:type="dxa"/>
            <w:vAlign w:val="center"/>
          </w:tcPr>
          <w:p w14:paraId="399D6E20">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43BEB1B8">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2026.03.04</w:t>
            </w:r>
          </w:p>
        </w:tc>
        <w:tc>
          <w:tcPr>
            <w:tcW w:w="1514" w:type="dxa"/>
            <w:vAlign w:val="center"/>
          </w:tcPr>
          <w:p w14:paraId="39841DC5">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2026.03.05</w:t>
            </w:r>
          </w:p>
        </w:tc>
        <w:tc>
          <w:tcPr>
            <w:tcW w:w="1391" w:type="dxa"/>
            <w:vAlign w:val="center"/>
          </w:tcPr>
          <w:p w14:paraId="66363059">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2026.03.25</w:t>
            </w:r>
          </w:p>
        </w:tc>
        <w:tc>
          <w:tcPr>
            <w:tcW w:w="1268" w:type="dxa"/>
            <w:vAlign w:val="center"/>
          </w:tcPr>
          <w:p w14:paraId="638D7C9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2026.03.25</w:t>
            </w:r>
          </w:p>
        </w:tc>
      </w:tr>
      <w:tr w14:paraId="36108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578C8DFE">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05FC616E">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BG-2603004</w:t>
            </w:r>
          </w:p>
        </w:tc>
        <w:tc>
          <w:tcPr>
            <w:tcW w:w="1377" w:type="dxa"/>
            <w:vAlign w:val="center"/>
          </w:tcPr>
          <w:p w14:paraId="415B290F">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74D5C65C">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《气相色谱仪校验标准操作规程》SOP-QC-101/07</w:t>
            </w:r>
          </w:p>
        </w:tc>
        <w:tc>
          <w:tcPr>
            <w:tcW w:w="2959" w:type="dxa"/>
            <w:vAlign w:val="center"/>
          </w:tcPr>
          <w:p w14:paraId="2CD93670">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在FID检测器基线噪声和基线漂移的色谱条件中，将“进样体积0uL”修订为“进样体积0uL（备注：受仪器软件功能限制，仪器方法中进样体积需录入0.1uL）”，同时将进样功能由“样品进样”修订为“进直接样品”</w:t>
            </w:r>
          </w:p>
        </w:tc>
        <w:tc>
          <w:tcPr>
            <w:tcW w:w="1487" w:type="dxa"/>
            <w:vAlign w:val="center"/>
          </w:tcPr>
          <w:p w14:paraId="09D56B23">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728783D9">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2026.03.10</w:t>
            </w:r>
          </w:p>
        </w:tc>
        <w:tc>
          <w:tcPr>
            <w:tcW w:w="1514" w:type="dxa"/>
            <w:vAlign w:val="center"/>
          </w:tcPr>
          <w:p w14:paraId="300E012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2026.03.17</w:t>
            </w:r>
          </w:p>
        </w:tc>
        <w:tc>
          <w:tcPr>
            <w:tcW w:w="1391" w:type="dxa"/>
            <w:vAlign w:val="center"/>
          </w:tcPr>
          <w:p w14:paraId="12EC822A">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2026.03.25</w:t>
            </w:r>
          </w:p>
        </w:tc>
        <w:tc>
          <w:tcPr>
            <w:tcW w:w="1268" w:type="dxa"/>
            <w:vAlign w:val="center"/>
          </w:tcPr>
          <w:p w14:paraId="018A814D">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2026.04.20</w:t>
            </w:r>
          </w:p>
        </w:tc>
      </w:tr>
      <w:tr w14:paraId="61BAF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12088588">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055075AB">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BG-2603005</w:t>
            </w:r>
          </w:p>
        </w:tc>
        <w:tc>
          <w:tcPr>
            <w:tcW w:w="1377" w:type="dxa"/>
            <w:vAlign w:val="center"/>
          </w:tcPr>
          <w:p w14:paraId="1FFE13B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生产管理部</w:t>
            </w:r>
          </w:p>
        </w:tc>
        <w:tc>
          <w:tcPr>
            <w:tcW w:w="2395" w:type="dxa"/>
            <w:vAlign w:val="center"/>
          </w:tcPr>
          <w:p w14:paraId="3721116B">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 xml:space="preserve">《消毒剂配制操作规程》SOP-PM-005/05  </w:t>
            </w:r>
          </w:p>
        </w:tc>
        <w:tc>
          <w:tcPr>
            <w:tcW w:w="2959" w:type="dxa"/>
            <w:vAlign w:val="center"/>
          </w:tcPr>
          <w:p w14:paraId="4C7F7CC8">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将乙醇溶剂有效期由30天变更为7天</w:t>
            </w:r>
          </w:p>
        </w:tc>
        <w:tc>
          <w:tcPr>
            <w:tcW w:w="1487" w:type="dxa"/>
            <w:vAlign w:val="center"/>
          </w:tcPr>
          <w:p w14:paraId="47E72E94">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6357289E">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2026.03.11</w:t>
            </w:r>
          </w:p>
        </w:tc>
        <w:tc>
          <w:tcPr>
            <w:tcW w:w="1514" w:type="dxa"/>
            <w:vAlign w:val="center"/>
          </w:tcPr>
          <w:p w14:paraId="50CAFD15">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2026.03.16</w:t>
            </w:r>
          </w:p>
        </w:tc>
        <w:tc>
          <w:tcPr>
            <w:tcW w:w="1391" w:type="dxa"/>
            <w:vAlign w:val="center"/>
          </w:tcPr>
          <w:p w14:paraId="3D087B61">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2026.04.01</w:t>
            </w:r>
          </w:p>
        </w:tc>
        <w:tc>
          <w:tcPr>
            <w:tcW w:w="1268" w:type="dxa"/>
            <w:vAlign w:val="center"/>
          </w:tcPr>
          <w:p w14:paraId="5D90BFEC">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2026.04.01</w:t>
            </w:r>
          </w:p>
        </w:tc>
      </w:tr>
      <w:tr w14:paraId="7AAAD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215789F4">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6BAF409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BG-2603006</w:t>
            </w:r>
          </w:p>
        </w:tc>
        <w:tc>
          <w:tcPr>
            <w:tcW w:w="1377" w:type="dxa"/>
            <w:vAlign w:val="center"/>
          </w:tcPr>
          <w:p w14:paraId="3A1F5EDD">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5FCA1A0D">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《QC检测仪器使用注意事项》APP1-SMP-QC-025/18</w:t>
            </w:r>
          </w:p>
        </w:tc>
        <w:tc>
          <w:tcPr>
            <w:tcW w:w="2959" w:type="dxa"/>
            <w:vAlign w:val="center"/>
          </w:tcPr>
          <w:p w14:paraId="13209D16">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增加流通池反向冲洗的操作以及反向冲洗时的注意事项</w:t>
            </w:r>
          </w:p>
        </w:tc>
        <w:tc>
          <w:tcPr>
            <w:tcW w:w="1487" w:type="dxa"/>
            <w:vAlign w:val="center"/>
          </w:tcPr>
          <w:p w14:paraId="737E98E1">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3D1945F7">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2026.03.13</w:t>
            </w:r>
          </w:p>
        </w:tc>
        <w:tc>
          <w:tcPr>
            <w:tcW w:w="1514" w:type="dxa"/>
            <w:vAlign w:val="center"/>
          </w:tcPr>
          <w:p w14:paraId="553B6A4E">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2026.03.16</w:t>
            </w:r>
          </w:p>
        </w:tc>
        <w:tc>
          <w:tcPr>
            <w:tcW w:w="1391" w:type="dxa"/>
            <w:vAlign w:val="center"/>
          </w:tcPr>
          <w:p w14:paraId="2035EAB9">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2026.03.20</w:t>
            </w:r>
          </w:p>
        </w:tc>
        <w:tc>
          <w:tcPr>
            <w:tcW w:w="1268" w:type="dxa"/>
            <w:vAlign w:val="center"/>
          </w:tcPr>
          <w:p w14:paraId="4BE9E5E1">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2026.05.12</w:t>
            </w:r>
          </w:p>
        </w:tc>
      </w:tr>
      <w:tr w14:paraId="174E9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116FEA2F">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203235B9">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BG-2603007</w:t>
            </w:r>
          </w:p>
        </w:tc>
        <w:tc>
          <w:tcPr>
            <w:tcW w:w="1377" w:type="dxa"/>
            <w:vAlign w:val="center"/>
          </w:tcPr>
          <w:p w14:paraId="05C847CD">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7A2E0F99">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《纯化水检验操作标准规程》SOP-QC-(YL)-011/12、《蒸汽冷凝水检验标准操作规程》SOP-QC(YL)-014/06</w:t>
            </w:r>
          </w:p>
        </w:tc>
        <w:tc>
          <w:tcPr>
            <w:tcW w:w="2959" w:type="dxa"/>
            <w:vAlign w:val="center"/>
          </w:tcPr>
          <w:p w14:paraId="10D3D241">
            <w:pPr>
              <w:keepNext w:val="0"/>
              <w:keepLines w:val="0"/>
              <w:pageBreakBefore w:val="0"/>
              <w:widowControl w:val="0"/>
              <w:numPr>
                <w:ilvl w:val="0"/>
                <w:numId w:val="28"/>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将电导率项目检测6.6.2.2中“调节温度至25℃”变更为“调节温度至25±1℃”</w:t>
            </w:r>
          </w:p>
          <w:p w14:paraId="56A49525">
            <w:pPr>
              <w:keepNext w:val="0"/>
              <w:keepLines w:val="0"/>
              <w:pageBreakBefore w:val="0"/>
              <w:widowControl w:val="0"/>
              <w:numPr>
                <w:ilvl w:val="0"/>
                <w:numId w:val="28"/>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将“超纯水”变更为“纯化水”</w:t>
            </w:r>
          </w:p>
        </w:tc>
        <w:tc>
          <w:tcPr>
            <w:tcW w:w="1487" w:type="dxa"/>
            <w:vAlign w:val="center"/>
          </w:tcPr>
          <w:p w14:paraId="487015A3">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3B0F10FF">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2026.03.13</w:t>
            </w:r>
          </w:p>
        </w:tc>
        <w:tc>
          <w:tcPr>
            <w:tcW w:w="1514" w:type="dxa"/>
            <w:vAlign w:val="center"/>
          </w:tcPr>
          <w:p w14:paraId="18CC8085">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2026.03.17</w:t>
            </w:r>
          </w:p>
        </w:tc>
        <w:tc>
          <w:tcPr>
            <w:tcW w:w="1391" w:type="dxa"/>
            <w:vAlign w:val="center"/>
          </w:tcPr>
          <w:p w14:paraId="71413B51">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2026.05.15</w:t>
            </w:r>
          </w:p>
        </w:tc>
        <w:tc>
          <w:tcPr>
            <w:tcW w:w="1268" w:type="dxa"/>
            <w:vAlign w:val="center"/>
          </w:tcPr>
          <w:p w14:paraId="442523A4">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56F0A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2D578B84">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5612A7A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BG-2603008</w:t>
            </w:r>
          </w:p>
        </w:tc>
        <w:tc>
          <w:tcPr>
            <w:tcW w:w="1377" w:type="dxa"/>
            <w:vAlign w:val="center"/>
          </w:tcPr>
          <w:p w14:paraId="1CE38C8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生产管理部</w:t>
            </w:r>
          </w:p>
        </w:tc>
        <w:tc>
          <w:tcPr>
            <w:tcW w:w="2395" w:type="dxa"/>
            <w:vAlign w:val="center"/>
          </w:tcPr>
          <w:p w14:paraId="6529CFEF">
            <w:pPr>
              <w:keepNext w:val="0"/>
              <w:keepLines w:val="0"/>
              <w:widowControl/>
              <w:suppressLineNumbers w:val="0"/>
              <w:jc w:val="both"/>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《仓库印刷性包装材料标准操作规程》</w:t>
            </w:r>
          </w:p>
        </w:tc>
        <w:tc>
          <w:tcPr>
            <w:tcW w:w="2959" w:type="dxa"/>
            <w:vAlign w:val="center"/>
          </w:tcPr>
          <w:p w14:paraId="7DA29DFC">
            <w:pPr>
              <w:keepNext w:val="0"/>
              <w:keepLines w:val="0"/>
              <w:pageBreakBefore w:val="0"/>
              <w:widowControl w:val="0"/>
              <w:numPr>
                <w:ilvl w:val="0"/>
                <w:numId w:val="29"/>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在仓库印刷性包装材料收发领取记录中增加厂家批号、生产日期、总数量、计量单位、入库批号、复验期/有效期、生产商/经销商</w:t>
            </w:r>
          </w:p>
          <w:p w14:paraId="3137DADA">
            <w:pPr>
              <w:keepNext w:val="0"/>
              <w:keepLines w:val="0"/>
              <w:pageBreakBefore w:val="0"/>
              <w:widowControl w:val="0"/>
              <w:numPr>
                <w:ilvl w:val="0"/>
                <w:numId w:val="29"/>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在6.4.3中增加“领取人现场复核，双方共同核对品名、规格、数量等信息”</w:t>
            </w:r>
          </w:p>
        </w:tc>
        <w:tc>
          <w:tcPr>
            <w:tcW w:w="1487" w:type="dxa"/>
            <w:vAlign w:val="center"/>
          </w:tcPr>
          <w:p w14:paraId="426D5616">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73693775">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2026.03.13</w:t>
            </w:r>
          </w:p>
        </w:tc>
        <w:tc>
          <w:tcPr>
            <w:tcW w:w="1514" w:type="dxa"/>
            <w:vAlign w:val="center"/>
          </w:tcPr>
          <w:p w14:paraId="7D655654">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2026.03.16</w:t>
            </w:r>
          </w:p>
        </w:tc>
        <w:tc>
          <w:tcPr>
            <w:tcW w:w="1391" w:type="dxa"/>
            <w:vAlign w:val="center"/>
          </w:tcPr>
          <w:p w14:paraId="67E18C8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2026.04.01</w:t>
            </w:r>
          </w:p>
        </w:tc>
        <w:tc>
          <w:tcPr>
            <w:tcW w:w="1268" w:type="dxa"/>
            <w:vAlign w:val="center"/>
          </w:tcPr>
          <w:p w14:paraId="00C1AA4A">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2026.04.01</w:t>
            </w:r>
          </w:p>
        </w:tc>
      </w:tr>
      <w:tr w14:paraId="53A1C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4B9F792C">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4E9027BB">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BG-2603009</w:t>
            </w:r>
          </w:p>
        </w:tc>
        <w:tc>
          <w:tcPr>
            <w:tcW w:w="1377" w:type="dxa"/>
            <w:vAlign w:val="center"/>
          </w:tcPr>
          <w:p w14:paraId="3B499AF3">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采购部</w:t>
            </w:r>
          </w:p>
        </w:tc>
        <w:tc>
          <w:tcPr>
            <w:tcW w:w="2395" w:type="dxa"/>
            <w:vAlign w:val="center"/>
          </w:tcPr>
          <w:p w14:paraId="463411CD">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新增霉酚酸用300㎏集装袋（BO611）、300㎏危险品集装袋（BO516）供应商</w:t>
            </w:r>
          </w:p>
        </w:tc>
        <w:tc>
          <w:tcPr>
            <w:tcW w:w="2959" w:type="dxa"/>
            <w:vAlign w:val="center"/>
          </w:tcPr>
          <w:p w14:paraId="39A58851">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新增霉酚酸用300㎏集装袋（BO611）、300㎏危险品集装袋（BO516）供应商宁夏昱峰新材料科技有限公司</w:t>
            </w:r>
          </w:p>
        </w:tc>
        <w:tc>
          <w:tcPr>
            <w:tcW w:w="1487" w:type="dxa"/>
            <w:vAlign w:val="center"/>
          </w:tcPr>
          <w:p w14:paraId="493A0710">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1DCBFDB7">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2026.03.16</w:t>
            </w:r>
          </w:p>
        </w:tc>
        <w:tc>
          <w:tcPr>
            <w:tcW w:w="1514" w:type="dxa"/>
            <w:vAlign w:val="center"/>
          </w:tcPr>
          <w:p w14:paraId="49F7D56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2026.03.17</w:t>
            </w:r>
          </w:p>
        </w:tc>
        <w:tc>
          <w:tcPr>
            <w:tcW w:w="1391" w:type="dxa"/>
            <w:vAlign w:val="center"/>
          </w:tcPr>
          <w:p w14:paraId="76AA37DB">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2026.04.03</w:t>
            </w:r>
          </w:p>
        </w:tc>
        <w:tc>
          <w:tcPr>
            <w:tcW w:w="1268" w:type="dxa"/>
            <w:vAlign w:val="center"/>
          </w:tcPr>
          <w:p w14:paraId="3DC5796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2026.04.03</w:t>
            </w:r>
          </w:p>
        </w:tc>
      </w:tr>
      <w:tr w14:paraId="29D0A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68FD1EF8">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3C62B09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BG-2603010</w:t>
            </w:r>
          </w:p>
        </w:tc>
        <w:tc>
          <w:tcPr>
            <w:tcW w:w="1377" w:type="dxa"/>
            <w:vAlign w:val="center"/>
          </w:tcPr>
          <w:p w14:paraId="2E66D2CB">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74237ECA">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修订《分析方法开发管理程序》SMP-QC-032/01、《分析方法验证与确认管理程序》SMP-QC-033/05</w:t>
            </w:r>
          </w:p>
        </w:tc>
        <w:tc>
          <w:tcPr>
            <w:tcW w:w="2959" w:type="dxa"/>
            <w:vAlign w:val="center"/>
          </w:tcPr>
          <w:p w14:paraId="475A81C1">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1、《分析法方法开发管理程序》SMP-QC-032中新增分析方法开发目的定义；重新梳理分析方法开发要素顺序，增加更多细节描述；调整分析方法再开发描述；增加开发阶段获得的数据可直接用于后续验证，无需重复研究（如开发阶段已做耐用性评价，验证阶段可不用重复）；更新依据文件列表，增加ICH Q14</w:t>
            </w:r>
          </w:p>
          <w:p w14:paraId="50C85CA7">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2、《分析方法验证与确认管理程序》SMP-QC-033/05中明确QA和QC职责分工；根据ICH Q2(R2)全面更新验证内容描述；新增系统适用性试验（SST）完整章节，明确其在分析方法中的地位和要求；新增分析方法生命周期管理内容，明确变更后验证程度基于风险评估；新增可报告范围、稳定性指示特性章节；更新依据文件列表，完整标注各药典章节名称；删除重复内容整合调整原有章节，优化整体可读性。</w:t>
            </w:r>
          </w:p>
        </w:tc>
        <w:tc>
          <w:tcPr>
            <w:tcW w:w="1487" w:type="dxa"/>
            <w:vAlign w:val="center"/>
          </w:tcPr>
          <w:p w14:paraId="591CB868">
            <w:pPr>
              <w:keepNext w:val="0"/>
              <w:keepLines w:val="0"/>
              <w:suppressLineNumbers w:val="0"/>
              <w:spacing w:before="0" w:beforeAutospacing="0" w:after="0" w:afterAutospacing="0" w:line="280" w:lineRule="atLeast"/>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4861F4E9">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2026.03.16</w:t>
            </w:r>
          </w:p>
        </w:tc>
        <w:tc>
          <w:tcPr>
            <w:tcW w:w="1514" w:type="dxa"/>
            <w:vAlign w:val="center"/>
          </w:tcPr>
          <w:p w14:paraId="02DAE4E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2026.03.18</w:t>
            </w:r>
          </w:p>
        </w:tc>
        <w:tc>
          <w:tcPr>
            <w:tcW w:w="1391" w:type="dxa"/>
            <w:vAlign w:val="center"/>
          </w:tcPr>
          <w:p w14:paraId="0037BE99">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2026.04.10</w:t>
            </w:r>
          </w:p>
        </w:tc>
        <w:tc>
          <w:tcPr>
            <w:tcW w:w="1268" w:type="dxa"/>
            <w:vAlign w:val="center"/>
          </w:tcPr>
          <w:p w14:paraId="5C43EFC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2026.05.06</w:t>
            </w:r>
          </w:p>
        </w:tc>
      </w:tr>
      <w:tr w14:paraId="2CBF3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52B1DCFD">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2BA2C7E4">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BG-2603011</w:t>
            </w:r>
          </w:p>
        </w:tc>
        <w:tc>
          <w:tcPr>
            <w:tcW w:w="1377" w:type="dxa"/>
            <w:vAlign w:val="center"/>
          </w:tcPr>
          <w:p w14:paraId="3CB0B615">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48C4E19C">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修订《微生物分析方法验证管理程序》SMP-QC-034/01</w:t>
            </w:r>
          </w:p>
        </w:tc>
        <w:tc>
          <w:tcPr>
            <w:tcW w:w="2959" w:type="dxa"/>
            <w:vAlign w:val="center"/>
          </w:tcPr>
          <w:p w14:paraId="26E56D79">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1、新增中国药典、EP、USP相关指导原则作为依据文件</w:t>
            </w:r>
          </w:p>
          <w:p w14:paraId="04D60306">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2、完善微生物分析相关名词定义</w:t>
            </w:r>
          </w:p>
          <w:p w14:paraId="24DD79F1">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3、新增分析方法验证/确认/转移完整章节，明确各场景操作要求</w:t>
            </w:r>
          </w:p>
          <w:p w14:paraId="3B5843D2">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4、新增不同类型样品（一般样品、药用包材）细菌内毒素检查前处理方法</w:t>
            </w:r>
          </w:p>
          <w:p w14:paraId="5A6AA7CC">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5、完善细菌内毒素干扰试验操作要求</w:t>
            </w:r>
          </w:p>
          <w:p w14:paraId="1C18D20B">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6、完善微生物限度、控制菌检查的章节</w:t>
            </w:r>
          </w:p>
          <w:p w14:paraId="5B28205F">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7、结构优化</w:t>
            </w:r>
          </w:p>
          <w:p w14:paraId="2EFD995F">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调整章节名称和结构，更符合全生命周期管理逻辑</w:t>
            </w:r>
          </w:p>
          <w:p w14:paraId="590A29C0">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8、删除不适用于公司当前检验需求的"抗生素微生物测定方法验证"章节</w:t>
            </w:r>
          </w:p>
          <w:p w14:paraId="6EDD6680">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9、细化QC部门职责，明确操作要求</w:t>
            </w:r>
          </w:p>
        </w:tc>
        <w:tc>
          <w:tcPr>
            <w:tcW w:w="1487" w:type="dxa"/>
            <w:vAlign w:val="center"/>
          </w:tcPr>
          <w:p w14:paraId="77BE1332">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44374EFD">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2026.03.18</w:t>
            </w:r>
          </w:p>
        </w:tc>
        <w:tc>
          <w:tcPr>
            <w:tcW w:w="1514" w:type="dxa"/>
            <w:vAlign w:val="center"/>
          </w:tcPr>
          <w:p w14:paraId="0A394BB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2026.03.18</w:t>
            </w:r>
          </w:p>
        </w:tc>
        <w:tc>
          <w:tcPr>
            <w:tcW w:w="1391" w:type="dxa"/>
            <w:vAlign w:val="center"/>
          </w:tcPr>
          <w:p w14:paraId="54F1E93D">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2026.04.10</w:t>
            </w:r>
          </w:p>
        </w:tc>
        <w:tc>
          <w:tcPr>
            <w:tcW w:w="1268" w:type="dxa"/>
            <w:vAlign w:val="center"/>
          </w:tcPr>
          <w:p w14:paraId="118638BA">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2026.04.10</w:t>
            </w:r>
          </w:p>
        </w:tc>
      </w:tr>
      <w:tr w14:paraId="011B6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302D7AB6">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5EDEA74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BG-2603012</w:t>
            </w:r>
          </w:p>
        </w:tc>
        <w:tc>
          <w:tcPr>
            <w:tcW w:w="1377" w:type="dxa"/>
            <w:vAlign w:val="center"/>
          </w:tcPr>
          <w:p w14:paraId="7BC2DE5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QA</w:t>
            </w:r>
          </w:p>
        </w:tc>
        <w:tc>
          <w:tcPr>
            <w:tcW w:w="2395" w:type="dxa"/>
            <w:vAlign w:val="center"/>
          </w:tcPr>
          <w:p w14:paraId="716AD5FD">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修订《包装纤维桶（危险品）（BO014）质量标准》STP-QS-BO-014/01</w:t>
            </w:r>
          </w:p>
        </w:tc>
        <w:tc>
          <w:tcPr>
            <w:tcW w:w="2959" w:type="dxa"/>
            <w:vAlign w:val="center"/>
          </w:tcPr>
          <w:p w14:paraId="126ED8CC">
            <w:pPr>
              <w:keepNext w:val="0"/>
              <w:keepLines w:val="0"/>
              <w:pageBreakBefore w:val="0"/>
              <w:widowControl w:val="0"/>
              <w:numPr>
                <w:ilvl w:val="0"/>
                <w:numId w:val="3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内高项目由“630±5mm”变更为“635±5mm”；镀锌密封圈高度项目由“30±0.3mm”变更为“21±3mm”</w:t>
            </w:r>
          </w:p>
          <w:p w14:paraId="500B8FD1">
            <w:pPr>
              <w:keepNext w:val="0"/>
              <w:keepLines w:val="0"/>
              <w:pageBreakBefore w:val="0"/>
              <w:widowControl w:val="0"/>
              <w:numPr>
                <w:ilvl w:val="0"/>
                <w:numId w:val="3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变更通示意图</w:t>
            </w:r>
          </w:p>
        </w:tc>
        <w:tc>
          <w:tcPr>
            <w:tcW w:w="1487" w:type="dxa"/>
            <w:vAlign w:val="center"/>
          </w:tcPr>
          <w:p w14:paraId="26FCC7BD">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04C89C66">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2026.03.18</w:t>
            </w:r>
          </w:p>
        </w:tc>
        <w:tc>
          <w:tcPr>
            <w:tcW w:w="1514" w:type="dxa"/>
            <w:vAlign w:val="center"/>
          </w:tcPr>
          <w:p w14:paraId="73CCEB8D">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2026.03.25</w:t>
            </w:r>
          </w:p>
        </w:tc>
        <w:tc>
          <w:tcPr>
            <w:tcW w:w="1391" w:type="dxa"/>
            <w:vAlign w:val="center"/>
          </w:tcPr>
          <w:p w14:paraId="229B9515">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2026.04.02</w:t>
            </w:r>
          </w:p>
        </w:tc>
        <w:tc>
          <w:tcPr>
            <w:tcW w:w="1268" w:type="dxa"/>
            <w:vAlign w:val="center"/>
          </w:tcPr>
          <w:p w14:paraId="298FE62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2026.04.02</w:t>
            </w:r>
          </w:p>
        </w:tc>
      </w:tr>
      <w:tr w14:paraId="5D499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3FE497D9">
            <w:pPr>
              <w:numPr>
                <w:ilvl w:val="0"/>
                <w:numId w:val="1"/>
              </w:numPr>
              <w:ind w:left="-420" w:leftChars="0" w:firstLine="420" w:firstLineChars="0"/>
              <w:jc w:val="center"/>
              <w:rPr>
                <w:rFonts w:hint="default" w:ascii="Times New Roman" w:hAnsi="Times New Roman" w:eastAsia="宋体" w:cs="Times New Roman"/>
                <w:sz w:val="21"/>
                <w:szCs w:val="21"/>
              </w:rPr>
            </w:pPr>
            <w:bookmarkStart w:id="2" w:name="OLE_LINK3" w:colFirst="5" w:colLast="6"/>
          </w:p>
        </w:tc>
        <w:tc>
          <w:tcPr>
            <w:tcW w:w="1095" w:type="dxa"/>
            <w:vAlign w:val="center"/>
          </w:tcPr>
          <w:p w14:paraId="513B834F">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BG-2603013</w:t>
            </w:r>
          </w:p>
        </w:tc>
        <w:tc>
          <w:tcPr>
            <w:tcW w:w="1377" w:type="dxa"/>
            <w:vAlign w:val="center"/>
          </w:tcPr>
          <w:p w14:paraId="63207432">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6B7BFD4A">
            <w:pPr>
              <w:keepNext w:val="0"/>
              <w:keepLines w:val="0"/>
              <w:widowControl/>
              <w:suppressLineNumbers w:val="0"/>
              <w:jc w:val="both"/>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《QC检测仪器维护保养一览表》</w:t>
            </w:r>
          </w:p>
        </w:tc>
        <w:tc>
          <w:tcPr>
            <w:tcW w:w="2959" w:type="dxa"/>
            <w:vAlign w:val="center"/>
          </w:tcPr>
          <w:p w14:paraId="2EC0C1C8">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 xml:space="preserve">增加气相色谱仪的维护应由设备管理员执行，更换完注射器或进样针后进行重复性测试     </w:t>
            </w:r>
          </w:p>
        </w:tc>
        <w:tc>
          <w:tcPr>
            <w:tcW w:w="1487" w:type="dxa"/>
            <w:vAlign w:val="center"/>
          </w:tcPr>
          <w:p w14:paraId="16C184CE">
            <w:pPr>
              <w:keepNext w:val="0"/>
              <w:keepLines w:val="0"/>
              <w:suppressLineNumbers w:val="0"/>
              <w:spacing w:before="0" w:beforeAutospacing="0" w:after="0" w:afterAutospacing="0" w:line="280" w:lineRule="atLeast"/>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4BBCB185">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2026.03.19</w:t>
            </w:r>
          </w:p>
        </w:tc>
        <w:tc>
          <w:tcPr>
            <w:tcW w:w="1514" w:type="dxa"/>
            <w:vAlign w:val="center"/>
          </w:tcPr>
          <w:p w14:paraId="52BE7FD9">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2026.03.20</w:t>
            </w:r>
          </w:p>
        </w:tc>
        <w:tc>
          <w:tcPr>
            <w:tcW w:w="1391" w:type="dxa"/>
            <w:vAlign w:val="center"/>
          </w:tcPr>
          <w:p w14:paraId="14407FCF">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2026.03.31</w:t>
            </w:r>
          </w:p>
        </w:tc>
        <w:tc>
          <w:tcPr>
            <w:tcW w:w="1268" w:type="dxa"/>
            <w:vAlign w:val="center"/>
          </w:tcPr>
          <w:p w14:paraId="6B25397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2026.04.17</w:t>
            </w:r>
          </w:p>
        </w:tc>
      </w:tr>
      <w:bookmarkEnd w:id="2"/>
      <w:tr w14:paraId="79FEF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38D7AF43">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4518E63D">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BG-2603014</w:t>
            </w:r>
          </w:p>
        </w:tc>
        <w:tc>
          <w:tcPr>
            <w:tcW w:w="1377" w:type="dxa"/>
            <w:vAlign w:val="center"/>
          </w:tcPr>
          <w:p w14:paraId="0BDDFE03">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101一车间</w:t>
            </w:r>
          </w:p>
        </w:tc>
        <w:tc>
          <w:tcPr>
            <w:tcW w:w="2395" w:type="dxa"/>
            <w:vAlign w:val="center"/>
          </w:tcPr>
          <w:p w14:paraId="38EF4415">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《智能模块化UPS电源标准操作规程》SOP-QC-049/01等四份文件</w:t>
            </w:r>
          </w:p>
        </w:tc>
        <w:tc>
          <w:tcPr>
            <w:tcW w:w="2959" w:type="dxa"/>
            <w:vAlign w:val="center"/>
          </w:tcPr>
          <w:p w14:paraId="707E7EF2">
            <w:pPr>
              <w:keepNext w:val="0"/>
              <w:keepLines w:val="0"/>
              <w:pageBreakBefore w:val="0"/>
              <w:widowControl w:val="0"/>
              <w:numPr>
                <w:ilvl w:val="0"/>
                <w:numId w:val="31"/>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增加UPS电源递变器检查的相关规定</w:t>
            </w:r>
          </w:p>
          <w:p w14:paraId="6311DB4C">
            <w:pPr>
              <w:keepNext w:val="0"/>
              <w:keepLines w:val="0"/>
              <w:pageBreakBefore w:val="0"/>
              <w:widowControl w:val="0"/>
              <w:numPr>
                <w:ilvl w:val="0"/>
                <w:numId w:val="31"/>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增加生化培养箱每三个月检查风机运行状态、检查门的封条有无异常、通风口堵塞、积尘情况</w:t>
            </w:r>
          </w:p>
          <w:p w14:paraId="26DFE237">
            <w:pPr>
              <w:keepNext w:val="0"/>
              <w:keepLines w:val="0"/>
              <w:pageBreakBefore w:val="0"/>
              <w:widowControl w:val="0"/>
              <w:numPr>
                <w:ilvl w:val="0"/>
                <w:numId w:val="31"/>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完善摇瓶机、生化培养箱关于清洁频率的规定</w:t>
            </w:r>
          </w:p>
          <w:p w14:paraId="30C6A87E">
            <w:pPr>
              <w:keepNext w:val="0"/>
              <w:keepLines w:val="0"/>
              <w:pageBreakBefore w:val="0"/>
              <w:widowControl w:val="0"/>
              <w:numPr>
                <w:ilvl w:val="0"/>
                <w:numId w:val="31"/>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调整摇瓶机维护保养和注意事项的描述</w:t>
            </w:r>
          </w:p>
          <w:p w14:paraId="410E7F40">
            <w:pPr>
              <w:keepNext w:val="0"/>
              <w:keepLines w:val="0"/>
              <w:pageBreakBefore w:val="0"/>
              <w:widowControl w:val="0"/>
              <w:numPr>
                <w:ilvl w:val="0"/>
                <w:numId w:val="31"/>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增加QA人员每周对医用低温冷藏箱走纸记录前确认的规定</w:t>
            </w:r>
          </w:p>
        </w:tc>
        <w:tc>
          <w:tcPr>
            <w:tcW w:w="1487" w:type="dxa"/>
            <w:vAlign w:val="center"/>
          </w:tcPr>
          <w:p w14:paraId="11283E63">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137D2285">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2026.03.20</w:t>
            </w:r>
          </w:p>
        </w:tc>
        <w:tc>
          <w:tcPr>
            <w:tcW w:w="1514" w:type="dxa"/>
            <w:vAlign w:val="center"/>
          </w:tcPr>
          <w:p w14:paraId="47EFEAC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2026.03.20</w:t>
            </w:r>
          </w:p>
        </w:tc>
        <w:tc>
          <w:tcPr>
            <w:tcW w:w="1391" w:type="dxa"/>
            <w:vAlign w:val="center"/>
          </w:tcPr>
          <w:p w14:paraId="6437CE25">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2026.04.01</w:t>
            </w:r>
          </w:p>
        </w:tc>
        <w:tc>
          <w:tcPr>
            <w:tcW w:w="1268" w:type="dxa"/>
            <w:vAlign w:val="center"/>
          </w:tcPr>
          <w:p w14:paraId="712CD851">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2026.04.01</w:t>
            </w:r>
          </w:p>
        </w:tc>
      </w:tr>
      <w:tr w14:paraId="6DBA1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08C027A9">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5D10741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BG-2603015</w:t>
            </w:r>
          </w:p>
        </w:tc>
        <w:tc>
          <w:tcPr>
            <w:tcW w:w="1377" w:type="dxa"/>
            <w:vAlign w:val="center"/>
          </w:tcPr>
          <w:p w14:paraId="399AB59D">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102二车间</w:t>
            </w:r>
          </w:p>
        </w:tc>
        <w:tc>
          <w:tcPr>
            <w:tcW w:w="2395" w:type="dxa"/>
            <w:vAlign w:val="center"/>
          </w:tcPr>
          <w:p w14:paraId="65619ECE">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《纸箱（BO706）质量标准》STP-QS-BO-706/02</w:t>
            </w:r>
          </w:p>
        </w:tc>
        <w:tc>
          <w:tcPr>
            <w:tcW w:w="2959" w:type="dxa"/>
            <w:vAlign w:val="center"/>
          </w:tcPr>
          <w:p w14:paraId="0911F1EA">
            <w:pPr>
              <w:keepNext w:val="0"/>
              <w:keepLines w:val="0"/>
              <w:pageBreakBefore w:val="0"/>
              <w:widowControl w:val="0"/>
              <w:numPr>
                <w:ilvl w:val="0"/>
                <w:numId w:val="32"/>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增加箱体外表面覆膜</w:t>
            </w:r>
          </w:p>
          <w:p w14:paraId="362C2EDB">
            <w:pPr>
              <w:keepNext w:val="0"/>
              <w:keepLines w:val="0"/>
              <w:pageBreakBefore w:val="0"/>
              <w:widowControl w:val="0"/>
              <w:numPr>
                <w:ilvl w:val="0"/>
                <w:numId w:val="32"/>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将缝合处用胶水粘和变更为用箱订固定</w:t>
            </w:r>
          </w:p>
          <w:p w14:paraId="0DF2E1B5">
            <w:pPr>
              <w:keepNext w:val="0"/>
              <w:keepLines w:val="0"/>
              <w:pageBreakBefore w:val="0"/>
              <w:widowControl w:val="0"/>
              <w:numPr>
                <w:ilvl w:val="0"/>
                <w:numId w:val="32"/>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删除纸箱内层围板</w:t>
            </w:r>
          </w:p>
          <w:p w14:paraId="06125100">
            <w:pPr>
              <w:keepNext w:val="0"/>
              <w:keepLines w:val="0"/>
              <w:pageBreakBefore w:val="0"/>
              <w:widowControl w:val="0"/>
              <w:numPr>
                <w:ilvl w:val="0"/>
                <w:numId w:val="32"/>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空箱重量由1350±50g变更为1350±60g</w:t>
            </w:r>
          </w:p>
          <w:p w14:paraId="4BB8CA87">
            <w:pPr>
              <w:keepNext w:val="0"/>
              <w:keepLines w:val="0"/>
              <w:pageBreakBefore w:val="0"/>
              <w:widowControl w:val="0"/>
              <w:numPr>
                <w:ilvl w:val="0"/>
                <w:numId w:val="32"/>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整体箱重由2000±100g变更为1780±110g</w:t>
            </w:r>
          </w:p>
        </w:tc>
        <w:tc>
          <w:tcPr>
            <w:tcW w:w="1487" w:type="dxa"/>
            <w:vAlign w:val="center"/>
          </w:tcPr>
          <w:p w14:paraId="6045131C">
            <w:pPr>
              <w:keepNext w:val="0"/>
              <w:keepLines w:val="0"/>
              <w:suppressLineNumbers w:val="0"/>
              <w:spacing w:before="0" w:beforeAutospacing="0" w:after="0" w:afterAutospacing="0" w:line="280" w:lineRule="atLeast"/>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05FECE00">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2026.03.20</w:t>
            </w:r>
          </w:p>
        </w:tc>
        <w:tc>
          <w:tcPr>
            <w:tcW w:w="1514" w:type="dxa"/>
            <w:vAlign w:val="center"/>
          </w:tcPr>
          <w:p w14:paraId="5929577A">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2026.03.25</w:t>
            </w:r>
          </w:p>
        </w:tc>
        <w:tc>
          <w:tcPr>
            <w:tcW w:w="1391" w:type="dxa"/>
            <w:vAlign w:val="center"/>
          </w:tcPr>
          <w:p w14:paraId="393F7EAC">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2026.05.15</w:t>
            </w:r>
          </w:p>
        </w:tc>
        <w:tc>
          <w:tcPr>
            <w:tcW w:w="1268" w:type="dxa"/>
            <w:vAlign w:val="center"/>
          </w:tcPr>
          <w:p w14:paraId="16DCC5A3">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50AFC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63CF2693">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48DFE31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BG-2603016</w:t>
            </w:r>
          </w:p>
        </w:tc>
        <w:tc>
          <w:tcPr>
            <w:tcW w:w="1377" w:type="dxa"/>
            <w:vAlign w:val="center"/>
          </w:tcPr>
          <w:p w14:paraId="47898ADF">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7CCA7A1C">
            <w:pPr>
              <w:keepNext w:val="0"/>
              <w:keepLines w:val="0"/>
              <w:widowControl/>
              <w:suppressLineNumbers w:val="0"/>
              <w:ind w:left="210" w:hanging="210" w:hangingChars="10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QC仪器组新增一台十万分之一电子天平</w:t>
            </w:r>
          </w:p>
        </w:tc>
        <w:tc>
          <w:tcPr>
            <w:tcW w:w="2959" w:type="dxa"/>
            <w:vAlign w:val="center"/>
          </w:tcPr>
          <w:p w14:paraId="6707DBF1">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 xml:space="preserve">QC仪器组新增一台十万分之一电子天平   </w:t>
            </w:r>
          </w:p>
        </w:tc>
        <w:tc>
          <w:tcPr>
            <w:tcW w:w="1487" w:type="dxa"/>
            <w:vAlign w:val="center"/>
          </w:tcPr>
          <w:p w14:paraId="4AD43334">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19E39585">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2026.03.23</w:t>
            </w:r>
          </w:p>
        </w:tc>
        <w:tc>
          <w:tcPr>
            <w:tcW w:w="1514" w:type="dxa"/>
            <w:vAlign w:val="center"/>
          </w:tcPr>
          <w:p w14:paraId="5820CF6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2026.03.31</w:t>
            </w:r>
          </w:p>
        </w:tc>
        <w:tc>
          <w:tcPr>
            <w:tcW w:w="1391" w:type="dxa"/>
            <w:vAlign w:val="center"/>
          </w:tcPr>
          <w:p w14:paraId="17E7DB15">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2026.05.07</w:t>
            </w:r>
          </w:p>
        </w:tc>
        <w:tc>
          <w:tcPr>
            <w:tcW w:w="1268" w:type="dxa"/>
            <w:vAlign w:val="center"/>
          </w:tcPr>
          <w:p w14:paraId="4F479B4F">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2026.06.08</w:t>
            </w:r>
          </w:p>
        </w:tc>
      </w:tr>
      <w:tr w14:paraId="0A602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6ADEF2A6">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10D51F02">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BG-2603017</w:t>
            </w:r>
          </w:p>
        </w:tc>
        <w:tc>
          <w:tcPr>
            <w:tcW w:w="1377" w:type="dxa"/>
            <w:vAlign w:val="center"/>
          </w:tcPr>
          <w:p w14:paraId="4E755B7F">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QA</w:t>
            </w:r>
          </w:p>
        </w:tc>
        <w:tc>
          <w:tcPr>
            <w:tcW w:w="2395" w:type="dxa"/>
            <w:vAlign w:val="center"/>
          </w:tcPr>
          <w:p w14:paraId="1DCDA9B5">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新增盐酸林可霉素产品标签审批表</w:t>
            </w:r>
          </w:p>
        </w:tc>
        <w:tc>
          <w:tcPr>
            <w:tcW w:w="2959" w:type="dxa"/>
            <w:vAlign w:val="center"/>
          </w:tcPr>
          <w:p w14:paraId="1930826D">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新增盐酸林可霉素产品适用于：Egyptian international Pharmaceutical Industries Co. S.A.E (Eipico)标签审批表</w:t>
            </w:r>
          </w:p>
        </w:tc>
        <w:tc>
          <w:tcPr>
            <w:tcW w:w="1487" w:type="dxa"/>
            <w:vAlign w:val="center"/>
          </w:tcPr>
          <w:p w14:paraId="21E96B0E">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30309ED8">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2026.03.27</w:t>
            </w:r>
          </w:p>
        </w:tc>
        <w:tc>
          <w:tcPr>
            <w:tcW w:w="1514" w:type="dxa"/>
            <w:vAlign w:val="center"/>
          </w:tcPr>
          <w:p w14:paraId="458416B1">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2026.03.27</w:t>
            </w:r>
          </w:p>
        </w:tc>
        <w:tc>
          <w:tcPr>
            <w:tcW w:w="1391" w:type="dxa"/>
            <w:vAlign w:val="center"/>
          </w:tcPr>
          <w:p w14:paraId="69B81E2C">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2026.03.30</w:t>
            </w:r>
          </w:p>
        </w:tc>
        <w:tc>
          <w:tcPr>
            <w:tcW w:w="1268" w:type="dxa"/>
            <w:vAlign w:val="center"/>
          </w:tcPr>
          <w:p w14:paraId="4CF6CA3F">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2026.03.30</w:t>
            </w:r>
          </w:p>
        </w:tc>
      </w:tr>
      <w:tr w14:paraId="61BBE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26BF2D12">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7167C065">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BG-2603018</w:t>
            </w:r>
          </w:p>
        </w:tc>
        <w:tc>
          <w:tcPr>
            <w:tcW w:w="1377" w:type="dxa"/>
            <w:vAlign w:val="center"/>
          </w:tcPr>
          <w:p w14:paraId="3E55D7D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102二车间</w:t>
            </w:r>
          </w:p>
        </w:tc>
        <w:tc>
          <w:tcPr>
            <w:tcW w:w="2395" w:type="dxa"/>
            <w:vAlign w:val="center"/>
          </w:tcPr>
          <w:p w14:paraId="03CBAB19">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《2%氟苯尼考预混剂生产工艺规程》KP-XT2-FL-001/03共三份文件</w:t>
            </w:r>
          </w:p>
        </w:tc>
        <w:tc>
          <w:tcPr>
            <w:tcW w:w="2959" w:type="dxa"/>
            <w:vAlign w:val="center"/>
          </w:tcPr>
          <w:p w14:paraId="3841A71F">
            <w:pPr>
              <w:keepNext w:val="0"/>
              <w:keepLines w:val="0"/>
              <w:pageBreakBefore w:val="0"/>
              <w:widowControl w:val="0"/>
              <w:numPr>
                <w:ilvl w:val="0"/>
                <w:numId w:val="33"/>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完善生产过程的取样原则</w:t>
            </w:r>
          </w:p>
          <w:p w14:paraId="61F81635">
            <w:pPr>
              <w:keepNext w:val="0"/>
              <w:keepLines w:val="0"/>
              <w:pageBreakBefore w:val="0"/>
              <w:widowControl w:val="0"/>
              <w:numPr>
                <w:ilvl w:val="0"/>
                <w:numId w:val="33"/>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将重量异常袋数”细化为 “尾料/零头袋数、欠重袋数、超重袋数、包装袋检查不合格袋数”</w:t>
            </w:r>
          </w:p>
          <w:p w14:paraId="737B85FC">
            <w:pPr>
              <w:keepNext w:val="0"/>
              <w:keepLines w:val="0"/>
              <w:pageBreakBefore w:val="0"/>
              <w:widowControl w:val="0"/>
              <w:numPr>
                <w:ilvl w:val="0"/>
                <w:numId w:val="33"/>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w:t>
            </w:r>
            <w:r>
              <w:rPr>
                <w:rFonts w:hint="default" w:ascii="Times New Roman" w:hAnsi="Times New Roman" w:eastAsia="宋体" w:cs="Times New Roman"/>
                <w:sz w:val="21"/>
                <w:szCs w:val="15"/>
                <w:highlight w:val="none"/>
                <w:lang w:val="en-US" w:eastAsia="zh-CN"/>
              </w:rPr>
              <w:t>“包装箱破损数”</w:t>
            </w:r>
            <w:r>
              <w:rPr>
                <w:rFonts w:hint="eastAsia" w:ascii="Times New Roman" w:hAnsi="Times New Roman" w:eastAsia="宋体" w:cs="Times New Roman"/>
                <w:sz w:val="21"/>
                <w:szCs w:val="15"/>
                <w:highlight w:val="none"/>
                <w:lang w:val="en-US" w:eastAsia="zh-CN"/>
              </w:rPr>
              <w:t>描述</w:t>
            </w:r>
            <w:r>
              <w:rPr>
                <w:rFonts w:hint="default" w:ascii="Times New Roman" w:hAnsi="Times New Roman" w:eastAsia="宋体" w:cs="Times New Roman"/>
                <w:sz w:val="21"/>
                <w:szCs w:val="15"/>
                <w:highlight w:val="none"/>
                <w:lang w:val="en-US" w:eastAsia="zh-CN"/>
              </w:rPr>
              <w:t>优化为 “不合格箱数”</w:t>
            </w:r>
          </w:p>
          <w:p w14:paraId="53746950">
            <w:pPr>
              <w:keepNext w:val="0"/>
              <w:keepLines w:val="0"/>
              <w:pageBreakBefore w:val="0"/>
              <w:widowControl w:val="0"/>
              <w:numPr>
                <w:ilvl w:val="0"/>
                <w:numId w:val="33"/>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包装袋检查中增加“抽取包装并检查期间，如发现不符合检查要求的情况时，应按《偏差处理管理程序》（SMP-QA-011）报告偏差，并按照偏差处理流程进行处理”</w:t>
            </w:r>
          </w:p>
          <w:p w14:paraId="1DBF24E5">
            <w:pPr>
              <w:keepNext w:val="0"/>
              <w:keepLines w:val="0"/>
              <w:pageBreakBefore w:val="0"/>
              <w:widowControl w:val="0"/>
              <w:numPr>
                <w:ilvl w:val="0"/>
                <w:numId w:val="33"/>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default" w:ascii="Times New Roman" w:hAnsi="Times New Roman" w:eastAsia="宋体" w:cs="Times New Roman"/>
                <w:sz w:val="21"/>
                <w:szCs w:val="15"/>
                <w:highlight w:val="none"/>
                <w:lang w:val="en-US" w:eastAsia="zh-CN"/>
              </w:rPr>
              <w:t>包装袋数量统计表中增加“销毁数量公式：销毁数量 (kg)= 尾料 / 零头 (kg)+ 欠重 (kg)+ 超重 (kg)+ 包装袋检查不合格 (kg)”</w:t>
            </w:r>
          </w:p>
          <w:p w14:paraId="39C967A2">
            <w:pPr>
              <w:keepNext w:val="0"/>
              <w:keepLines w:val="0"/>
              <w:pageBreakBefore w:val="0"/>
              <w:widowControl w:val="0"/>
              <w:numPr>
                <w:ilvl w:val="0"/>
                <w:numId w:val="33"/>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default" w:ascii="Times New Roman" w:hAnsi="Times New Roman" w:eastAsia="宋体" w:cs="Times New Roman"/>
                <w:sz w:val="21"/>
                <w:szCs w:val="15"/>
                <w:highlight w:val="none"/>
                <w:lang w:val="en-US" w:eastAsia="zh-CN"/>
              </w:rPr>
              <w:t>包装箱</w:t>
            </w:r>
            <w:r>
              <w:rPr>
                <w:rFonts w:hint="eastAsia" w:ascii="Times New Roman" w:hAnsi="Times New Roman" w:eastAsia="宋体" w:cs="Times New Roman"/>
                <w:sz w:val="21"/>
                <w:szCs w:val="15"/>
                <w:highlight w:val="none"/>
                <w:lang w:val="en-US" w:eastAsia="zh-CN"/>
              </w:rPr>
              <w:t>和包装袋</w:t>
            </w:r>
            <w:r>
              <w:rPr>
                <w:rFonts w:hint="default" w:ascii="Times New Roman" w:hAnsi="Times New Roman" w:eastAsia="宋体" w:cs="Times New Roman"/>
                <w:sz w:val="21"/>
                <w:szCs w:val="15"/>
                <w:highlight w:val="none"/>
                <w:lang w:val="en-US" w:eastAsia="zh-CN"/>
              </w:rPr>
              <w:t>检查记录中新增 “不合格箱号（二维码序列号后 11 位）”、“不合格原因说明” 明细栏；</w:t>
            </w:r>
          </w:p>
        </w:tc>
        <w:tc>
          <w:tcPr>
            <w:tcW w:w="1487" w:type="dxa"/>
            <w:vAlign w:val="center"/>
          </w:tcPr>
          <w:p w14:paraId="6F174F69">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13617B72">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2026.03.27</w:t>
            </w:r>
          </w:p>
        </w:tc>
        <w:tc>
          <w:tcPr>
            <w:tcW w:w="1514" w:type="dxa"/>
            <w:vAlign w:val="center"/>
          </w:tcPr>
          <w:p w14:paraId="14AFF70C">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2026.03.27</w:t>
            </w:r>
          </w:p>
        </w:tc>
        <w:tc>
          <w:tcPr>
            <w:tcW w:w="1391" w:type="dxa"/>
            <w:vAlign w:val="center"/>
          </w:tcPr>
          <w:p w14:paraId="5B4FF9D5">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2026.04.10</w:t>
            </w:r>
          </w:p>
        </w:tc>
        <w:tc>
          <w:tcPr>
            <w:tcW w:w="1268" w:type="dxa"/>
            <w:vAlign w:val="center"/>
          </w:tcPr>
          <w:p w14:paraId="36424A6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2026.04.10</w:t>
            </w:r>
          </w:p>
        </w:tc>
      </w:tr>
      <w:tr w14:paraId="7BED6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009B2467">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419EA43D">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BG-2603019</w:t>
            </w:r>
          </w:p>
        </w:tc>
        <w:tc>
          <w:tcPr>
            <w:tcW w:w="1377" w:type="dxa"/>
            <w:vAlign w:val="center"/>
          </w:tcPr>
          <w:p w14:paraId="57BC1894">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QA</w:t>
            </w:r>
          </w:p>
        </w:tc>
        <w:tc>
          <w:tcPr>
            <w:tcW w:w="2395" w:type="dxa"/>
            <w:vAlign w:val="center"/>
          </w:tcPr>
          <w:p w14:paraId="2293A138">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《纸箱质量标准》STP-QS-BO-706/02和《2%氟苯尼考预混剂用复合包装袋质量标准》STP-QS-BI-612/04</w:t>
            </w:r>
          </w:p>
        </w:tc>
        <w:tc>
          <w:tcPr>
            <w:tcW w:w="2959" w:type="dxa"/>
            <w:vAlign w:val="center"/>
          </w:tcPr>
          <w:p w14:paraId="18EC587C">
            <w:pPr>
              <w:keepNext w:val="0"/>
              <w:keepLines w:val="0"/>
              <w:pageBreakBefore w:val="0"/>
              <w:widowControl w:val="0"/>
              <w:numPr>
                <w:ilvl w:val="0"/>
                <w:numId w:val="34"/>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外观项目中删除“字迹清晰，外观与样稿一致”的规定</w:t>
            </w:r>
          </w:p>
          <w:p w14:paraId="2D3F1B52">
            <w:pPr>
              <w:keepNext w:val="0"/>
              <w:keepLines w:val="0"/>
              <w:pageBreakBefore w:val="0"/>
              <w:widowControl w:val="0"/>
              <w:numPr>
                <w:ilvl w:val="0"/>
                <w:numId w:val="34"/>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增加印刷质量项目</w:t>
            </w:r>
          </w:p>
        </w:tc>
        <w:tc>
          <w:tcPr>
            <w:tcW w:w="1487" w:type="dxa"/>
            <w:vAlign w:val="center"/>
          </w:tcPr>
          <w:p w14:paraId="660CE9F4">
            <w:pPr>
              <w:keepNext w:val="0"/>
              <w:keepLines w:val="0"/>
              <w:suppressLineNumbers w:val="0"/>
              <w:spacing w:before="0" w:beforeAutospacing="0" w:after="0" w:afterAutospacing="0" w:line="280" w:lineRule="atLeast"/>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72C18BF6">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2026.03.27</w:t>
            </w:r>
          </w:p>
        </w:tc>
        <w:tc>
          <w:tcPr>
            <w:tcW w:w="1514" w:type="dxa"/>
            <w:vAlign w:val="center"/>
          </w:tcPr>
          <w:p w14:paraId="097B9213">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2026.03.27</w:t>
            </w:r>
          </w:p>
        </w:tc>
        <w:tc>
          <w:tcPr>
            <w:tcW w:w="1391" w:type="dxa"/>
            <w:vAlign w:val="center"/>
          </w:tcPr>
          <w:p w14:paraId="1D7011C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2026.04.10</w:t>
            </w:r>
          </w:p>
        </w:tc>
        <w:tc>
          <w:tcPr>
            <w:tcW w:w="1268" w:type="dxa"/>
            <w:vAlign w:val="center"/>
          </w:tcPr>
          <w:p w14:paraId="77C7BA43">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69722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5333D111">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203948C5">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BG-2603020</w:t>
            </w:r>
          </w:p>
        </w:tc>
        <w:tc>
          <w:tcPr>
            <w:tcW w:w="1377" w:type="dxa"/>
            <w:vAlign w:val="center"/>
          </w:tcPr>
          <w:p w14:paraId="52CBBFB5">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59A160B1">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修订《双层聚乙烯袋（BI005）检验标准操作规程》SOP-QC(BI)-005/06、《双层聚乙烯袋（BI009）检验标准操作规程》SOP-QC(BI)-009/03</w:t>
            </w:r>
          </w:p>
        </w:tc>
        <w:tc>
          <w:tcPr>
            <w:tcW w:w="2959" w:type="dxa"/>
            <w:vAlign w:val="center"/>
          </w:tcPr>
          <w:p w14:paraId="00A18861">
            <w:pPr>
              <w:keepNext w:val="0"/>
              <w:keepLines w:val="0"/>
              <w:pageBreakBefore w:val="0"/>
              <w:widowControl w:val="0"/>
              <w:numPr>
                <w:ilvl w:val="0"/>
                <w:numId w:val="35"/>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lang w:val="en-US" w:eastAsia="zh-CN"/>
              </w:rPr>
            </w:pPr>
            <w:r>
              <w:rPr>
                <w:rFonts w:hint="eastAsia" w:ascii="Times New Roman" w:hAnsi="Times New Roman" w:eastAsia="宋体" w:cs="Times New Roman"/>
              </w:rPr>
              <w:t>最大有效稀释倍数（MVD）</w:t>
            </w:r>
            <w:r>
              <w:rPr>
                <w:rFonts w:hint="eastAsia" w:ascii="Times New Roman" w:hAnsi="Times New Roman" w:eastAsia="宋体" w:cs="Times New Roman"/>
                <w:lang w:val="en-US" w:eastAsia="zh-CN"/>
              </w:rPr>
              <w:t>的定义</w:t>
            </w:r>
          </w:p>
          <w:p w14:paraId="6E90B697">
            <w:pPr>
              <w:keepNext w:val="0"/>
              <w:keepLines w:val="0"/>
              <w:pageBreakBefore w:val="0"/>
              <w:widowControl w:val="0"/>
              <w:numPr>
                <w:ilvl w:val="0"/>
                <w:numId w:val="35"/>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lang w:val="en-US" w:eastAsia="zh-CN"/>
              </w:rPr>
            </w:pPr>
            <w:r>
              <w:rPr>
                <w:rFonts w:hint="eastAsia" w:ascii="Times New Roman" w:hAnsi="Times New Roman" w:eastAsia="宋体" w:cs="Times New Roman"/>
                <w:lang w:val="en-US" w:eastAsia="zh-CN"/>
              </w:rPr>
              <w:t>调整</w:t>
            </w:r>
            <w:r>
              <w:rPr>
                <w:rFonts w:hint="default" w:ascii="Times New Roman" w:hAnsi="Times New Roman" w:eastAsia="宋体" w:cs="Times New Roman"/>
                <w:lang w:val="en-US" w:eastAsia="zh-CN"/>
              </w:rPr>
              <w:t>MVD计算公式</w:t>
            </w:r>
            <w:r>
              <w:rPr>
                <w:rFonts w:hint="eastAsia" w:ascii="Times New Roman" w:hAnsi="Times New Roman" w:eastAsia="宋体" w:cs="Times New Roman"/>
                <w:lang w:val="en-US" w:eastAsia="zh-CN"/>
              </w:rPr>
              <w:t>中单位</w:t>
            </w:r>
            <w:r>
              <w:rPr>
                <w:rFonts w:hint="default" w:ascii="Times New Roman" w:hAnsi="Times New Roman" w:eastAsia="宋体" w:cs="Times New Roman"/>
                <w:lang w:val="en-US" w:eastAsia="zh-CN"/>
              </w:rPr>
              <w:t>表述</w:t>
            </w:r>
          </w:p>
          <w:p w14:paraId="44038DAC">
            <w:pPr>
              <w:keepNext w:val="0"/>
              <w:keepLines w:val="0"/>
              <w:pageBreakBefore w:val="0"/>
              <w:widowControl w:val="0"/>
              <w:numPr>
                <w:ilvl w:val="0"/>
                <w:numId w:val="35"/>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lang w:val="en-US" w:eastAsia="zh-CN"/>
              </w:rPr>
            </w:pPr>
            <w:r>
              <w:rPr>
                <w:rFonts w:hint="eastAsia" w:ascii="Times New Roman" w:hAnsi="Times New Roman" w:eastAsia="宋体" w:cs="Times New Roman"/>
                <w:lang w:val="en-US" w:eastAsia="zh-CN"/>
              </w:rPr>
              <w:t>将“剪取两张5cm×5cm面积大小的聚乙烯袋内袋，浸泡在25ml细菌内毒素检查用水中，在旋涡混合器上震荡30分钟，平行试验两份。使用细菌内毒素检查用水配制为最低有效浓度MVC的供试品溶液。”变更为“剪取面积为25cm2大小的聚乙烯袋内袋2张，剪碎浸泡在盛有8ml细菌内毒素检查用水的三角瓶中，在37±1℃浸泡60分钟，制成供试品，备用”</w:t>
            </w:r>
          </w:p>
          <w:p w14:paraId="700807B0">
            <w:pPr>
              <w:keepNext w:val="0"/>
              <w:keepLines w:val="0"/>
              <w:pageBreakBefore w:val="0"/>
              <w:widowControl w:val="0"/>
              <w:numPr>
                <w:ilvl w:val="0"/>
                <w:numId w:val="35"/>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检验记录</w:t>
            </w:r>
            <w:r>
              <w:rPr>
                <w:rFonts w:hint="eastAsia" w:ascii="Times New Roman" w:hAnsi="Times New Roman" w:eastAsia="宋体" w:cs="Times New Roman"/>
                <w:lang w:val="en-US" w:eastAsia="zh-CN"/>
              </w:rPr>
              <w:t>完善</w:t>
            </w:r>
            <w:r>
              <w:rPr>
                <w:rFonts w:hint="default" w:ascii="Times New Roman" w:hAnsi="Times New Roman" w:eastAsia="宋体" w:cs="Times New Roman"/>
                <w:lang w:val="en-US" w:eastAsia="zh-CN"/>
              </w:rPr>
              <w:t>培养箱编号/有效期、热空气消毒日期</w:t>
            </w:r>
          </w:p>
        </w:tc>
        <w:tc>
          <w:tcPr>
            <w:tcW w:w="1487" w:type="dxa"/>
            <w:vAlign w:val="center"/>
          </w:tcPr>
          <w:p w14:paraId="2209C6E9">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4645862E">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2026.03.27</w:t>
            </w:r>
          </w:p>
        </w:tc>
        <w:tc>
          <w:tcPr>
            <w:tcW w:w="1514" w:type="dxa"/>
            <w:vAlign w:val="center"/>
          </w:tcPr>
          <w:p w14:paraId="067056FC">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2026.03.31</w:t>
            </w:r>
          </w:p>
        </w:tc>
        <w:tc>
          <w:tcPr>
            <w:tcW w:w="1391" w:type="dxa"/>
            <w:vAlign w:val="center"/>
          </w:tcPr>
          <w:p w14:paraId="7818265D">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c>
          <w:tcPr>
            <w:tcW w:w="1268" w:type="dxa"/>
            <w:vAlign w:val="center"/>
          </w:tcPr>
          <w:p w14:paraId="6E6093CE">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7C3B4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4BFEA756">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7D9B6DD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BG-2603021</w:t>
            </w:r>
          </w:p>
        </w:tc>
        <w:tc>
          <w:tcPr>
            <w:tcW w:w="1377" w:type="dxa"/>
            <w:vAlign w:val="center"/>
          </w:tcPr>
          <w:p w14:paraId="13D046E4">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572AEFA8">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将百万分之一电子天平（QC-1-2-070）转移到QC二楼精密称量室（2）</w:t>
            </w:r>
          </w:p>
        </w:tc>
        <w:tc>
          <w:tcPr>
            <w:tcW w:w="2959" w:type="dxa"/>
            <w:vAlign w:val="center"/>
          </w:tcPr>
          <w:p w14:paraId="174B3F53">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将百万分之一电子天平（QC-1-2-070）转移到QC二楼精密称量室（2）</w:t>
            </w:r>
          </w:p>
        </w:tc>
        <w:tc>
          <w:tcPr>
            <w:tcW w:w="1487" w:type="dxa"/>
            <w:vAlign w:val="center"/>
          </w:tcPr>
          <w:p w14:paraId="78A63A7E">
            <w:pPr>
              <w:keepNext w:val="0"/>
              <w:keepLines w:val="0"/>
              <w:suppressLineNumbers w:val="0"/>
              <w:spacing w:before="0" w:beforeAutospacing="0" w:after="0" w:afterAutospacing="0" w:line="280" w:lineRule="atLeast"/>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6483E9E1">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2026.03.27</w:t>
            </w:r>
          </w:p>
        </w:tc>
        <w:tc>
          <w:tcPr>
            <w:tcW w:w="1514" w:type="dxa"/>
            <w:vAlign w:val="center"/>
          </w:tcPr>
          <w:p w14:paraId="5F37B2F2">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2026.03.31</w:t>
            </w:r>
          </w:p>
        </w:tc>
        <w:tc>
          <w:tcPr>
            <w:tcW w:w="1391" w:type="dxa"/>
            <w:vAlign w:val="center"/>
          </w:tcPr>
          <w:p w14:paraId="0095E78D">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2026.04.21</w:t>
            </w:r>
          </w:p>
        </w:tc>
        <w:tc>
          <w:tcPr>
            <w:tcW w:w="1268" w:type="dxa"/>
            <w:vAlign w:val="center"/>
          </w:tcPr>
          <w:p w14:paraId="5E9C9193">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2026.05.08</w:t>
            </w:r>
          </w:p>
        </w:tc>
      </w:tr>
      <w:tr w14:paraId="63A8C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517F546D">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76460991">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BG-2603022</w:t>
            </w:r>
          </w:p>
        </w:tc>
        <w:tc>
          <w:tcPr>
            <w:tcW w:w="1377" w:type="dxa"/>
            <w:vAlign w:val="center"/>
          </w:tcPr>
          <w:p w14:paraId="652619EB">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生产管理部</w:t>
            </w:r>
          </w:p>
        </w:tc>
        <w:tc>
          <w:tcPr>
            <w:tcW w:w="2395" w:type="dxa"/>
            <w:vAlign w:val="center"/>
          </w:tcPr>
          <w:p w14:paraId="0CF8AE2D">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修订《生产管理程序》SMP-PM-004/10</w:t>
            </w:r>
          </w:p>
        </w:tc>
        <w:tc>
          <w:tcPr>
            <w:tcW w:w="2959" w:type="dxa"/>
            <w:vAlign w:val="center"/>
          </w:tcPr>
          <w:p w14:paraId="2FF0346B">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生产过程中，除按照文件规定执行的物料、中间体、成品及验证过程样品的请检外，如需发起额外请检，需填写《生产过程临时请检申请表》，经QA负责人批准后，填写《样品请检单》，此类样品需按特殊样品进行请检。”</w:t>
            </w:r>
          </w:p>
        </w:tc>
        <w:tc>
          <w:tcPr>
            <w:tcW w:w="1487" w:type="dxa"/>
            <w:vAlign w:val="center"/>
          </w:tcPr>
          <w:p w14:paraId="087555B6">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7E32B89B">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2026.03.27</w:t>
            </w:r>
          </w:p>
        </w:tc>
        <w:tc>
          <w:tcPr>
            <w:tcW w:w="1514" w:type="dxa"/>
            <w:vAlign w:val="center"/>
          </w:tcPr>
          <w:p w14:paraId="44E578CA">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2026.03.31</w:t>
            </w:r>
          </w:p>
        </w:tc>
        <w:tc>
          <w:tcPr>
            <w:tcW w:w="1391" w:type="dxa"/>
            <w:vAlign w:val="center"/>
          </w:tcPr>
          <w:p w14:paraId="5C6392F1">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2026.04.03</w:t>
            </w:r>
          </w:p>
        </w:tc>
        <w:tc>
          <w:tcPr>
            <w:tcW w:w="1268" w:type="dxa"/>
            <w:vAlign w:val="center"/>
          </w:tcPr>
          <w:p w14:paraId="0C40847E">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2026.04.03</w:t>
            </w:r>
          </w:p>
        </w:tc>
      </w:tr>
      <w:tr w14:paraId="63FBA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3E6DAC9E">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2660048D">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BG-2603023</w:t>
            </w:r>
          </w:p>
        </w:tc>
        <w:tc>
          <w:tcPr>
            <w:tcW w:w="1377" w:type="dxa"/>
            <w:vAlign w:val="center"/>
          </w:tcPr>
          <w:p w14:paraId="5F2D1E9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5F908103">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QC增加一台气相色谱仪（Agilent 8890）、顶空进样器（Agilen 8697）以及一台氮氢空一体机（NHA500）</w:t>
            </w:r>
          </w:p>
        </w:tc>
        <w:tc>
          <w:tcPr>
            <w:tcW w:w="2959" w:type="dxa"/>
            <w:vAlign w:val="center"/>
          </w:tcPr>
          <w:p w14:paraId="7A744394">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QC增加一台气相色谱仪（Agilent 8890）、顶空进样器（Agilen 8697）以及一台氮氢空一体机（NHA500）</w:t>
            </w:r>
          </w:p>
        </w:tc>
        <w:tc>
          <w:tcPr>
            <w:tcW w:w="1487" w:type="dxa"/>
            <w:vAlign w:val="center"/>
          </w:tcPr>
          <w:p w14:paraId="1482BBD0">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780E02B3">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2026.03.27</w:t>
            </w:r>
          </w:p>
        </w:tc>
        <w:tc>
          <w:tcPr>
            <w:tcW w:w="1514" w:type="dxa"/>
            <w:vAlign w:val="center"/>
          </w:tcPr>
          <w:p w14:paraId="36392CEC">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2026.04.02</w:t>
            </w:r>
          </w:p>
        </w:tc>
        <w:tc>
          <w:tcPr>
            <w:tcW w:w="1391" w:type="dxa"/>
            <w:vAlign w:val="center"/>
          </w:tcPr>
          <w:p w14:paraId="4C246D16">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c>
          <w:tcPr>
            <w:tcW w:w="1268" w:type="dxa"/>
            <w:vAlign w:val="center"/>
          </w:tcPr>
          <w:p w14:paraId="6E87CA4B">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3317B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5E06C57C">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60E5960C">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BG-2603024</w:t>
            </w:r>
          </w:p>
        </w:tc>
        <w:tc>
          <w:tcPr>
            <w:tcW w:w="1377" w:type="dxa"/>
            <w:vAlign w:val="center"/>
          </w:tcPr>
          <w:p w14:paraId="1FEE5679">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QA</w:t>
            </w:r>
          </w:p>
        </w:tc>
        <w:tc>
          <w:tcPr>
            <w:tcW w:w="2395" w:type="dxa"/>
            <w:vAlign w:val="center"/>
          </w:tcPr>
          <w:p w14:paraId="218BF48D">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修订《GMP相关的计算机化系统管理程序》SMP-QA-041/05</w:t>
            </w:r>
          </w:p>
        </w:tc>
        <w:tc>
          <w:tcPr>
            <w:tcW w:w="2959" w:type="dxa"/>
            <w:vAlign w:val="center"/>
          </w:tcPr>
          <w:p w14:paraId="311FD282">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增加计算机化系统故障应急演练的相关要求，包括应急演练编码、格式及内容的相关要求</w:t>
            </w:r>
          </w:p>
        </w:tc>
        <w:tc>
          <w:tcPr>
            <w:tcW w:w="1487" w:type="dxa"/>
            <w:vAlign w:val="center"/>
          </w:tcPr>
          <w:p w14:paraId="0B79A930">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1C7A4CBF">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2026.03.30</w:t>
            </w:r>
          </w:p>
        </w:tc>
        <w:tc>
          <w:tcPr>
            <w:tcW w:w="1514" w:type="dxa"/>
            <w:vAlign w:val="center"/>
          </w:tcPr>
          <w:p w14:paraId="7F892BFF">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2026.04.17</w:t>
            </w:r>
          </w:p>
        </w:tc>
        <w:tc>
          <w:tcPr>
            <w:tcW w:w="1391" w:type="dxa"/>
            <w:vAlign w:val="center"/>
          </w:tcPr>
          <w:p w14:paraId="0AC2E94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2026.04.28</w:t>
            </w:r>
          </w:p>
        </w:tc>
        <w:tc>
          <w:tcPr>
            <w:tcW w:w="1268" w:type="dxa"/>
            <w:vAlign w:val="center"/>
          </w:tcPr>
          <w:p w14:paraId="1D49B7D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2026.04.28</w:t>
            </w:r>
          </w:p>
        </w:tc>
      </w:tr>
      <w:tr w14:paraId="3D03D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2E825CB0">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22527933">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BG-2603025</w:t>
            </w:r>
          </w:p>
        </w:tc>
        <w:tc>
          <w:tcPr>
            <w:tcW w:w="1377" w:type="dxa"/>
            <w:vAlign w:val="center"/>
          </w:tcPr>
          <w:p w14:paraId="6A061975">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采购部</w:t>
            </w:r>
          </w:p>
        </w:tc>
        <w:tc>
          <w:tcPr>
            <w:tcW w:w="2395" w:type="dxa"/>
            <w:vAlign w:val="center"/>
          </w:tcPr>
          <w:p w14:paraId="48187EF3">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增加芬苯达唑粉剂用轻质碳酸钙供应商</w:t>
            </w:r>
          </w:p>
        </w:tc>
        <w:tc>
          <w:tcPr>
            <w:tcW w:w="2959" w:type="dxa"/>
            <w:vAlign w:val="center"/>
          </w:tcPr>
          <w:p w14:paraId="51FCAFD4">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增加芬苯达唑粉剂用轻质碳酸钙供应商：宿迁市现代生物科技股份有限公司</w:t>
            </w:r>
          </w:p>
        </w:tc>
        <w:tc>
          <w:tcPr>
            <w:tcW w:w="1487" w:type="dxa"/>
            <w:vAlign w:val="center"/>
          </w:tcPr>
          <w:p w14:paraId="5D505442">
            <w:pPr>
              <w:keepNext w:val="0"/>
              <w:keepLines w:val="0"/>
              <w:suppressLineNumbers w:val="0"/>
              <w:spacing w:before="0" w:beforeAutospacing="0" w:after="0" w:afterAutospacing="0" w:line="280" w:lineRule="atLeast"/>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中度变更</w:t>
            </w:r>
          </w:p>
        </w:tc>
        <w:tc>
          <w:tcPr>
            <w:tcW w:w="1431" w:type="dxa"/>
            <w:vAlign w:val="center"/>
          </w:tcPr>
          <w:p w14:paraId="0D170479">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2026.03.31</w:t>
            </w:r>
          </w:p>
        </w:tc>
        <w:tc>
          <w:tcPr>
            <w:tcW w:w="1514" w:type="dxa"/>
            <w:vAlign w:val="center"/>
          </w:tcPr>
          <w:p w14:paraId="2973462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2026.03.31</w:t>
            </w:r>
          </w:p>
        </w:tc>
        <w:tc>
          <w:tcPr>
            <w:tcW w:w="1391" w:type="dxa"/>
            <w:vAlign w:val="center"/>
          </w:tcPr>
          <w:p w14:paraId="740E53D6">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c>
          <w:tcPr>
            <w:tcW w:w="1268" w:type="dxa"/>
            <w:vAlign w:val="center"/>
          </w:tcPr>
          <w:p w14:paraId="31F204EE">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59ADE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7661CC1A">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328562AA">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BG-2604001</w:t>
            </w:r>
          </w:p>
        </w:tc>
        <w:tc>
          <w:tcPr>
            <w:tcW w:w="1377" w:type="dxa"/>
            <w:vAlign w:val="center"/>
          </w:tcPr>
          <w:p w14:paraId="15A48465">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QA</w:t>
            </w:r>
          </w:p>
        </w:tc>
        <w:tc>
          <w:tcPr>
            <w:tcW w:w="2395" w:type="dxa"/>
            <w:vAlign w:val="center"/>
          </w:tcPr>
          <w:p w14:paraId="35F22747">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修订《2%氟苯尼考预混剂质量标准》STP-QS-FL-101/01</w:t>
            </w:r>
          </w:p>
        </w:tc>
        <w:tc>
          <w:tcPr>
            <w:tcW w:w="2959" w:type="dxa"/>
            <w:vAlign w:val="center"/>
          </w:tcPr>
          <w:p w14:paraId="3351C641">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增加用于出具稳定性考察期标准的报告单模板</w:t>
            </w:r>
          </w:p>
        </w:tc>
        <w:tc>
          <w:tcPr>
            <w:tcW w:w="1487" w:type="dxa"/>
            <w:vAlign w:val="center"/>
          </w:tcPr>
          <w:p w14:paraId="37D7DD1F">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1C4FFC87">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2026.04.07</w:t>
            </w:r>
          </w:p>
        </w:tc>
        <w:tc>
          <w:tcPr>
            <w:tcW w:w="1514" w:type="dxa"/>
            <w:vAlign w:val="center"/>
          </w:tcPr>
          <w:p w14:paraId="5830DED3">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2026.04.07</w:t>
            </w:r>
          </w:p>
        </w:tc>
        <w:tc>
          <w:tcPr>
            <w:tcW w:w="1391" w:type="dxa"/>
            <w:vAlign w:val="center"/>
          </w:tcPr>
          <w:p w14:paraId="33C4422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2026.04.07</w:t>
            </w:r>
          </w:p>
        </w:tc>
        <w:tc>
          <w:tcPr>
            <w:tcW w:w="1268" w:type="dxa"/>
            <w:vAlign w:val="center"/>
          </w:tcPr>
          <w:p w14:paraId="308D21C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 xml:space="preserve">2026.04.08  </w:t>
            </w:r>
          </w:p>
        </w:tc>
      </w:tr>
      <w:tr w14:paraId="5B1C5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29C60B4A">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021BB42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BG-2604002</w:t>
            </w:r>
          </w:p>
        </w:tc>
        <w:tc>
          <w:tcPr>
            <w:tcW w:w="1377" w:type="dxa"/>
            <w:vAlign w:val="center"/>
          </w:tcPr>
          <w:p w14:paraId="11664852">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23A51894">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QC新增3台高相液相色谱仪（沃特斯ACQUITY Arc）、一台Lace（戴尔）和一台服务器（戴尔R750XS）</w:t>
            </w:r>
          </w:p>
        </w:tc>
        <w:tc>
          <w:tcPr>
            <w:tcW w:w="2959" w:type="dxa"/>
            <w:vAlign w:val="center"/>
          </w:tcPr>
          <w:p w14:paraId="16D0C8B1">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QC新增3台高相液相色谱仪（沃特斯ACQUITY Arc）、一台Lace（戴尔）和一台服务器（戴尔R750XS）</w:t>
            </w:r>
          </w:p>
        </w:tc>
        <w:tc>
          <w:tcPr>
            <w:tcW w:w="1487" w:type="dxa"/>
            <w:vAlign w:val="center"/>
          </w:tcPr>
          <w:p w14:paraId="347163E0">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30DB3382">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2026.04.14</w:t>
            </w:r>
          </w:p>
        </w:tc>
        <w:tc>
          <w:tcPr>
            <w:tcW w:w="1514" w:type="dxa"/>
            <w:vAlign w:val="center"/>
          </w:tcPr>
          <w:p w14:paraId="7E60D06C">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2026.04.30</w:t>
            </w:r>
          </w:p>
        </w:tc>
        <w:tc>
          <w:tcPr>
            <w:tcW w:w="1391" w:type="dxa"/>
            <w:vAlign w:val="center"/>
          </w:tcPr>
          <w:p w14:paraId="669B7E07">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c>
          <w:tcPr>
            <w:tcW w:w="1268" w:type="dxa"/>
            <w:vAlign w:val="center"/>
          </w:tcPr>
          <w:p w14:paraId="51382693">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6F0CF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637" w:type="dxa"/>
            <w:vAlign w:val="center"/>
          </w:tcPr>
          <w:p w14:paraId="6FA28074">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164B0A03">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BG-2604003</w:t>
            </w:r>
          </w:p>
        </w:tc>
        <w:tc>
          <w:tcPr>
            <w:tcW w:w="1377" w:type="dxa"/>
            <w:vAlign w:val="center"/>
          </w:tcPr>
          <w:p w14:paraId="2DB4851B">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生产管理部</w:t>
            </w:r>
          </w:p>
        </w:tc>
        <w:tc>
          <w:tcPr>
            <w:tcW w:w="2395" w:type="dxa"/>
            <w:vAlign w:val="center"/>
          </w:tcPr>
          <w:p w14:paraId="3FA7FF1B">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修订《产品销售与发运管理程序》SMP-PM-012/13</w:t>
            </w:r>
          </w:p>
        </w:tc>
        <w:tc>
          <w:tcPr>
            <w:tcW w:w="2959" w:type="dxa"/>
            <w:vAlign w:val="center"/>
          </w:tcPr>
          <w:p w14:paraId="2FDB6AC3">
            <w:pPr>
              <w:keepNext w:val="0"/>
              <w:keepLines w:val="0"/>
              <w:pageBreakBefore w:val="0"/>
              <w:widowControl w:val="0"/>
              <w:numPr>
                <w:ilvl w:val="0"/>
                <w:numId w:val="36"/>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增加国内段运输由我司负责，需从《合格承运商名录》中选择合格承运商进行运输；国外段运输可由我司负责或客户负责，若由我司负责时需从《合格承运商名录》中选择合格承运商进行运输</w:t>
            </w:r>
          </w:p>
          <w:p w14:paraId="00D844D9">
            <w:pPr>
              <w:keepNext w:val="0"/>
              <w:keepLines w:val="0"/>
              <w:pageBreakBefore w:val="0"/>
              <w:widowControl w:val="0"/>
              <w:numPr>
                <w:ilvl w:val="0"/>
                <w:numId w:val="36"/>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将《产品销售通知单》中的“承运商要求”变更为“国外段承运商要求”</w:t>
            </w:r>
          </w:p>
          <w:p w14:paraId="7E5A731E">
            <w:pPr>
              <w:keepNext w:val="0"/>
              <w:keepLines w:val="0"/>
              <w:pageBreakBefore w:val="0"/>
              <w:widowControl w:val="0"/>
              <w:numPr>
                <w:ilvl w:val="0"/>
                <w:numId w:val="36"/>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在《装车确认单》中增加“国内段承运商名称”、“国外段承运商名称”</w:t>
            </w:r>
          </w:p>
          <w:p w14:paraId="67DFC4BF">
            <w:pPr>
              <w:keepNext w:val="0"/>
              <w:keepLines w:val="0"/>
              <w:pageBreakBefore w:val="0"/>
              <w:widowControl w:val="0"/>
              <w:numPr>
                <w:ilvl w:val="0"/>
                <w:numId w:val="36"/>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当有销往国外的5㎏/桶多拉菌素（含BHT）的订单时，应在《产品发货确认单》“包装及运输要求（包装规格等）”栏中标注“填充气泡膜”字样，若国外段运输不需要我司负责，则不需要填充气泡膜”变更为“当有销往国外的㎏/桶多拉菌素（含BHT）的订单时，需填充气泡膜，若国外段运输不需要我司负责，则不需要填充气泡膜”</w:t>
            </w:r>
          </w:p>
        </w:tc>
        <w:tc>
          <w:tcPr>
            <w:tcW w:w="1487" w:type="dxa"/>
            <w:vAlign w:val="center"/>
          </w:tcPr>
          <w:p w14:paraId="3AB4EAC1">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2A616E56">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2026.04.16</w:t>
            </w:r>
          </w:p>
        </w:tc>
        <w:tc>
          <w:tcPr>
            <w:tcW w:w="1514" w:type="dxa"/>
            <w:vAlign w:val="center"/>
          </w:tcPr>
          <w:p w14:paraId="25011C4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2026.04.17</w:t>
            </w:r>
          </w:p>
        </w:tc>
        <w:tc>
          <w:tcPr>
            <w:tcW w:w="1391" w:type="dxa"/>
            <w:vAlign w:val="center"/>
          </w:tcPr>
          <w:p w14:paraId="2E96EA23">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2026.04.20</w:t>
            </w:r>
          </w:p>
        </w:tc>
        <w:tc>
          <w:tcPr>
            <w:tcW w:w="1268" w:type="dxa"/>
            <w:vAlign w:val="center"/>
          </w:tcPr>
          <w:p w14:paraId="416ED0B4">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2026.04.20</w:t>
            </w:r>
          </w:p>
        </w:tc>
      </w:tr>
      <w:tr w14:paraId="78BA8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35ECA317">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1BA27B3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BG-2604004</w:t>
            </w:r>
          </w:p>
        </w:tc>
        <w:tc>
          <w:tcPr>
            <w:tcW w:w="1377" w:type="dxa"/>
            <w:vAlign w:val="center"/>
          </w:tcPr>
          <w:p w14:paraId="0752835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生产管理部</w:t>
            </w:r>
          </w:p>
        </w:tc>
        <w:tc>
          <w:tcPr>
            <w:tcW w:w="2395" w:type="dxa"/>
            <w:vAlign w:val="center"/>
          </w:tcPr>
          <w:p w14:paraId="4993163D">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霉酚酸出口空运危险品桶包装新增气泡膜填充操作</w:t>
            </w:r>
          </w:p>
        </w:tc>
        <w:tc>
          <w:tcPr>
            <w:tcW w:w="2959" w:type="dxa"/>
            <w:vAlign w:val="center"/>
          </w:tcPr>
          <w:p w14:paraId="579BF98C">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为了满足空运出口货物的包装要求，霉酚酸出口空运危险品桶包装新增气泡膜填充操作</w:t>
            </w:r>
          </w:p>
        </w:tc>
        <w:tc>
          <w:tcPr>
            <w:tcW w:w="1487" w:type="dxa"/>
            <w:vAlign w:val="center"/>
          </w:tcPr>
          <w:p w14:paraId="137C63EF">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25912677">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2026.04.16</w:t>
            </w:r>
          </w:p>
        </w:tc>
        <w:tc>
          <w:tcPr>
            <w:tcW w:w="1514" w:type="dxa"/>
            <w:vAlign w:val="center"/>
          </w:tcPr>
          <w:p w14:paraId="336A3192">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2026.04.16</w:t>
            </w:r>
          </w:p>
        </w:tc>
        <w:tc>
          <w:tcPr>
            <w:tcW w:w="1391" w:type="dxa"/>
            <w:vAlign w:val="center"/>
          </w:tcPr>
          <w:p w14:paraId="50DE08F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2026.04.20</w:t>
            </w:r>
          </w:p>
        </w:tc>
        <w:tc>
          <w:tcPr>
            <w:tcW w:w="1268" w:type="dxa"/>
            <w:vAlign w:val="center"/>
          </w:tcPr>
          <w:p w14:paraId="5A39FB2A">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2026.04.20</w:t>
            </w:r>
          </w:p>
        </w:tc>
      </w:tr>
      <w:tr w14:paraId="2ACB0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6D90D952">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436E9C33">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BG-2604005</w:t>
            </w:r>
          </w:p>
        </w:tc>
        <w:tc>
          <w:tcPr>
            <w:tcW w:w="1377" w:type="dxa"/>
            <w:vAlign w:val="center"/>
          </w:tcPr>
          <w:p w14:paraId="6EDEF0AA">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QA</w:t>
            </w:r>
          </w:p>
        </w:tc>
        <w:tc>
          <w:tcPr>
            <w:tcW w:w="2395" w:type="dxa"/>
            <w:vAlign w:val="center"/>
          </w:tcPr>
          <w:p w14:paraId="20D31122">
            <w:pPr>
              <w:keepNext w:val="0"/>
              <w:keepLines w:val="0"/>
              <w:widowControl/>
              <w:suppressLineNumbers w:val="0"/>
              <w:jc w:val="both"/>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《多拉菌素产品标签审批表》</w:t>
            </w:r>
          </w:p>
        </w:tc>
        <w:tc>
          <w:tcPr>
            <w:tcW w:w="2959" w:type="dxa"/>
            <w:vAlign w:val="center"/>
          </w:tcPr>
          <w:p w14:paraId="536DF378">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将储存条件的内容“Stored at 1~30°C,in an airtight and light-resistant container”修订为“STORED AT 1~30 ℃,IN AN AIRTIGHT AND LIGHT-RESISTANT CONTAINER.”</w:t>
            </w:r>
          </w:p>
        </w:tc>
        <w:tc>
          <w:tcPr>
            <w:tcW w:w="1487" w:type="dxa"/>
            <w:vAlign w:val="center"/>
          </w:tcPr>
          <w:p w14:paraId="2CA9FA56">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21A21AB9">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2026.04.16</w:t>
            </w:r>
          </w:p>
        </w:tc>
        <w:tc>
          <w:tcPr>
            <w:tcW w:w="1514" w:type="dxa"/>
            <w:vAlign w:val="center"/>
          </w:tcPr>
          <w:p w14:paraId="56FF5FF9">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2026.04.17</w:t>
            </w:r>
          </w:p>
        </w:tc>
        <w:tc>
          <w:tcPr>
            <w:tcW w:w="1391" w:type="dxa"/>
            <w:vAlign w:val="center"/>
          </w:tcPr>
          <w:p w14:paraId="227C504C">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2026.04.17</w:t>
            </w:r>
          </w:p>
        </w:tc>
        <w:tc>
          <w:tcPr>
            <w:tcW w:w="1268" w:type="dxa"/>
            <w:vAlign w:val="center"/>
          </w:tcPr>
          <w:p w14:paraId="6C5AADA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2026.04.17</w:t>
            </w:r>
          </w:p>
        </w:tc>
      </w:tr>
      <w:tr w14:paraId="7B0B6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16CC4547">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412C146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BG-2604006</w:t>
            </w:r>
          </w:p>
        </w:tc>
        <w:tc>
          <w:tcPr>
            <w:tcW w:w="1377" w:type="dxa"/>
            <w:vAlign w:val="center"/>
          </w:tcPr>
          <w:p w14:paraId="4C8873B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3FBEA42D">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QC一楼稳定性考察室新增一台施都凯药品稳定性试验箱（NCTHI-450T），退役原施都凯MT-250B药品稳定性试验箱</w:t>
            </w:r>
          </w:p>
        </w:tc>
        <w:tc>
          <w:tcPr>
            <w:tcW w:w="2959" w:type="dxa"/>
            <w:vAlign w:val="center"/>
          </w:tcPr>
          <w:p w14:paraId="3D68D9DE">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QC一楼稳定性考察室新增一台施都凯药品稳定性试验箱（NCTHI-450T），退役原施都凯MT-250B药品稳定性试验箱</w:t>
            </w:r>
          </w:p>
        </w:tc>
        <w:tc>
          <w:tcPr>
            <w:tcW w:w="1487" w:type="dxa"/>
            <w:vAlign w:val="center"/>
          </w:tcPr>
          <w:p w14:paraId="61867BE3">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4AD2544F">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2026.04.17</w:t>
            </w:r>
          </w:p>
        </w:tc>
        <w:tc>
          <w:tcPr>
            <w:tcW w:w="1514" w:type="dxa"/>
            <w:vAlign w:val="center"/>
          </w:tcPr>
          <w:p w14:paraId="77B0265C">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2026.04.27</w:t>
            </w:r>
          </w:p>
        </w:tc>
        <w:tc>
          <w:tcPr>
            <w:tcW w:w="1391" w:type="dxa"/>
            <w:vAlign w:val="center"/>
          </w:tcPr>
          <w:p w14:paraId="6AF9A732">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c>
          <w:tcPr>
            <w:tcW w:w="1268" w:type="dxa"/>
            <w:vAlign w:val="center"/>
          </w:tcPr>
          <w:p w14:paraId="15431906">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7D2FD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7DF11528">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0B790141">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BG-2604007</w:t>
            </w:r>
          </w:p>
        </w:tc>
        <w:tc>
          <w:tcPr>
            <w:tcW w:w="1377" w:type="dxa"/>
            <w:vAlign w:val="center"/>
          </w:tcPr>
          <w:p w14:paraId="600E631C">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101一车间</w:t>
            </w:r>
          </w:p>
        </w:tc>
        <w:tc>
          <w:tcPr>
            <w:tcW w:w="2395" w:type="dxa"/>
            <w:vAlign w:val="center"/>
          </w:tcPr>
          <w:p w14:paraId="667C3449">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《试剂试液配制使用操作规程》SOP-SC-207/06</w:t>
            </w:r>
          </w:p>
        </w:tc>
        <w:tc>
          <w:tcPr>
            <w:tcW w:w="2959" w:type="dxa"/>
            <w:vAlign w:val="center"/>
          </w:tcPr>
          <w:p w14:paraId="4B217006">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增加电极补充液可作为PH电极保护剂使用的规定及开瓶有效期</w:t>
            </w:r>
          </w:p>
        </w:tc>
        <w:tc>
          <w:tcPr>
            <w:tcW w:w="1487" w:type="dxa"/>
            <w:vAlign w:val="center"/>
          </w:tcPr>
          <w:p w14:paraId="42ED8069">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06EDE4E1">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2026.04.20</w:t>
            </w:r>
          </w:p>
        </w:tc>
        <w:tc>
          <w:tcPr>
            <w:tcW w:w="1514" w:type="dxa"/>
            <w:vAlign w:val="center"/>
          </w:tcPr>
          <w:p w14:paraId="68E89833">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2026.04.27</w:t>
            </w:r>
          </w:p>
        </w:tc>
        <w:tc>
          <w:tcPr>
            <w:tcW w:w="1391" w:type="dxa"/>
            <w:vAlign w:val="center"/>
          </w:tcPr>
          <w:p w14:paraId="24A0B1F5">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2026.05.01</w:t>
            </w:r>
          </w:p>
        </w:tc>
        <w:tc>
          <w:tcPr>
            <w:tcW w:w="1268" w:type="dxa"/>
            <w:vAlign w:val="center"/>
          </w:tcPr>
          <w:p w14:paraId="08085BA9">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2026.05.06</w:t>
            </w:r>
          </w:p>
        </w:tc>
      </w:tr>
      <w:tr w14:paraId="49D82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662E6454">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1597258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BG-2604008</w:t>
            </w:r>
          </w:p>
        </w:tc>
        <w:tc>
          <w:tcPr>
            <w:tcW w:w="1377" w:type="dxa"/>
            <w:vAlign w:val="center"/>
          </w:tcPr>
          <w:p w14:paraId="051CAE0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5276D0C8">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美伐他汀（康百汀）程成品检验标准操作规程（DMF）》SOP-QC(MV)-001/11、《霉酚酸成品检验标准操作规程（内控）》SOP-QC(MC)-001/13、《霉酚酸高规成品检验标准操作规程》SOP-QC(MC)-002/12、《艾默徳斯母核成品标准操作规程》SOP-QC(PF)-101/01</w:t>
            </w:r>
          </w:p>
        </w:tc>
        <w:tc>
          <w:tcPr>
            <w:tcW w:w="2959" w:type="dxa"/>
            <w:vAlign w:val="center"/>
          </w:tcPr>
          <w:p w14:paraId="51B0D712">
            <w:pPr>
              <w:keepNext w:val="0"/>
              <w:keepLines w:val="0"/>
              <w:pageBreakBefore w:val="0"/>
              <w:widowControl w:val="0"/>
              <w:numPr>
                <w:ilvl w:val="0"/>
                <w:numId w:val="37"/>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将霉酚酸内控和高规有关物质和含量中系统适应性项下拖尾因子由“不大于1.3”变更为“0.8≤拖尾因子≤1.3”</w:t>
            </w:r>
          </w:p>
          <w:p w14:paraId="56AB0C92">
            <w:pPr>
              <w:keepNext w:val="0"/>
              <w:keepLines w:val="0"/>
              <w:pageBreakBefore w:val="0"/>
              <w:widowControl w:val="0"/>
              <w:numPr>
                <w:ilvl w:val="0"/>
                <w:numId w:val="37"/>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default" w:ascii="Times New Roman" w:hAnsi="Times New Roman" w:eastAsia="宋体" w:cs="Times New Roman"/>
                <w:sz w:val="21"/>
                <w:szCs w:val="15"/>
                <w:highlight w:val="none"/>
                <w:lang w:val="en-US" w:eastAsia="zh-CN"/>
              </w:rPr>
              <w:t>美伐他汀色谱纯度系统适应性项下“美伐他汀的拖尾因子≤1.4”变更为“美伐他汀的拖尾因子：0.8≤拖尾因子≤1.4”；</w:t>
            </w:r>
          </w:p>
          <w:p w14:paraId="4E617C46">
            <w:pPr>
              <w:keepNext w:val="0"/>
              <w:keepLines w:val="0"/>
              <w:pageBreakBefore w:val="0"/>
              <w:widowControl w:val="0"/>
              <w:numPr>
                <w:ilvl w:val="0"/>
                <w:numId w:val="37"/>
              </w:numPr>
              <w:suppressLineNumbers w:val="0"/>
              <w:tabs>
                <w:tab w:val="center" w:pos="1371"/>
              </w:tabs>
              <w:kinsoku/>
              <w:wordWrap/>
              <w:overflowPunct/>
              <w:topLinePunct w:val="0"/>
              <w:autoSpaceDE/>
              <w:autoSpaceDN/>
              <w:bidi w:val="0"/>
              <w:adjustRightInd/>
              <w:snapToGrid/>
              <w:spacing w:before="0" w:beforeAutospacing="0" w:after="0" w:afterAutospacing="0"/>
              <w:ind w:left="0" w:leftChars="0" w:right="0" w:rightChars="0" w:firstLine="0" w:firstLineChars="0"/>
              <w:jc w:val="both"/>
              <w:textAlignment w:val="auto"/>
              <w:rPr>
                <w:rFonts w:hint="default" w:ascii="Times New Roman" w:hAnsi="Times New Roman" w:eastAsia="宋体" w:cs="Times New Roman"/>
                <w:sz w:val="21"/>
                <w:szCs w:val="15"/>
                <w:highlight w:val="none"/>
                <w:lang w:val="en-US" w:eastAsia="zh-CN"/>
              </w:rPr>
            </w:pPr>
            <w:r>
              <w:rPr>
                <w:rFonts w:hint="default" w:ascii="Times New Roman" w:hAnsi="Times New Roman" w:eastAsia="宋体" w:cs="Times New Roman"/>
                <w:sz w:val="21"/>
                <w:szCs w:val="15"/>
                <w:highlight w:val="none"/>
                <w:lang w:val="en-US" w:eastAsia="zh-CN"/>
              </w:rPr>
              <w:t>美伐他汀含量项下：系统适应性“拖尾因子≤1.4”变更为“0.8≤拖尾因子≤1.4”；</w:t>
            </w:r>
            <w:r>
              <w:rPr>
                <w:rFonts w:hint="eastAsia" w:ascii="Times New Roman" w:hAnsi="Times New Roman" w:eastAsia="宋体" w:cs="Times New Roman"/>
                <w:sz w:val="21"/>
                <w:szCs w:val="15"/>
                <w:highlight w:val="none"/>
                <w:lang w:val="en-US" w:eastAsia="zh-CN"/>
              </w:rPr>
              <w:t>将</w:t>
            </w:r>
            <w:r>
              <w:rPr>
                <w:rFonts w:hint="default" w:ascii="Times New Roman" w:hAnsi="Times New Roman" w:eastAsia="宋体" w:cs="Times New Roman"/>
                <w:sz w:val="21"/>
                <w:szCs w:val="15"/>
                <w:highlight w:val="none"/>
                <w:lang w:val="en-US" w:eastAsia="zh-CN"/>
              </w:rPr>
              <w:t>系统适应性“每次回针与连续5次进样的主峰面积累计RSD≤3.0%”变更为“每次回针与连续5次进样的主峰面积累计RSD≤2.0%”</w:t>
            </w:r>
          </w:p>
          <w:p w14:paraId="1405176E">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4、将</w:t>
            </w:r>
            <w:r>
              <w:rPr>
                <w:rFonts w:hint="default" w:ascii="Times New Roman" w:hAnsi="Times New Roman" w:eastAsia="宋体" w:cs="Times New Roman"/>
                <w:sz w:val="21"/>
                <w:szCs w:val="15"/>
                <w:highlight w:val="none"/>
                <w:lang w:val="en-US" w:eastAsia="zh-CN"/>
              </w:rPr>
              <w:t>艾默德斯母核系统适应性拖尾因子应不大于1.3”变更为“0.8≤拖尾因子≤1.3”</w:t>
            </w:r>
          </w:p>
        </w:tc>
        <w:tc>
          <w:tcPr>
            <w:tcW w:w="1487" w:type="dxa"/>
            <w:vAlign w:val="center"/>
          </w:tcPr>
          <w:p w14:paraId="0659A17A">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4163F35A">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2026.04.20</w:t>
            </w:r>
          </w:p>
        </w:tc>
        <w:tc>
          <w:tcPr>
            <w:tcW w:w="1514" w:type="dxa"/>
            <w:vAlign w:val="center"/>
          </w:tcPr>
          <w:p w14:paraId="15CBDA26">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2026.04.28</w:t>
            </w:r>
          </w:p>
        </w:tc>
        <w:tc>
          <w:tcPr>
            <w:tcW w:w="1391" w:type="dxa"/>
            <w:vAlign w:val="center"/>
          </w:tcPr>
          <w:p w14:paraId="19F51F33">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c>
          <w:tcPr>
            <w:tcW w:w="1268" w:type="dxa"/>
            <w:vAlign w:val="center"/>
          </w:tcPr>
          <w:p w14:paraId="74D278D2">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2C089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1448547F">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7DFE076D">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BG-2604009</w:t>
            </w:r>
          </w:p>
        </w:tc>
        <w:tc>
          <w:tcPr>
            <w:tcW w:w="1377" w:type="dxa"/>
            <w:vAlign w:val="center"/>
          </w:tcPr>
          <w:p w14:paraId="02C1ED15">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采购部</w:t>
            </w:r>
          </w:p>
        </w:tc>
        <w:tc>
          <w:tcPr>
            <w:tcW w:w="2395" w:type="dxa"/>
            <w:vAlign w:val="center"/>
          </w:tcPr>
          <w:p w14:paraId="4F8D1337">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新增氟苯尼考原料药（YS707）供应商：山东国邦药业有限公司</w:t>
            </w:r>
          </w:p>
        </w:tc>
        <w:tc>
          <w:tcPr>
            <w:tcW w:w="2959" w:type="dxa"/>
            <w:vAlign w:val="center"/>
          </w:tcPr>
          <w:p w14:paraId="464BBA6D">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新增氟苯尼考原料药（YS707）供应商：山东国邦药业有限公司</w:t>
            </w:r>
          </w:p>
        </w:tc>
        <w:tc>
          <w:tcPr>
            <w:tcW w:w="1487" w:type="dxa"/>
            <w:vAlign w:val="center"/>
          </w:tcPr>
          <w:p w14:paraId="1B492EC3">
            <w:pPr>
              <w:keepNext w:val="0"/>
              <w:keepLines w:val="0"/>
              <w:suppressLineNumbers w:val="0"/>
              <w:spacing w:before="0" w:beforeAutospacing="0" w:after="0" w:afterAutospacing="0" w:line="280" w:lineRule="atLeast"/>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中度变更</w:t>
            </w:r>
          </w:p>
        </w:tc>
        <w:tc>
          <w:tcPr>
            <w:tcW w:w="1431" w:type="dxa"/>
            <w:vAlign w:val="center"/>
          </w:tcPr>
          <w:p w14:paraId="3EB73B16">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2026.04.21</w:t>
            </w:r>
          </w:p>
        </w:tc>
        <w:tc>
          <w:tcPr>
            <w:tcW w:w="1514" w:type="dxa"/>
            <w:vAlign w:val="center"/>
          </w:tcPr>
          <w:p w14:paraId="4DB4849C">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2026.04.28</w:t>
            </w:r>
          </w:p>
        </w:tc>
        <w:tc>
          <w:tcPr>
            <w:tcW w:w="1391" w:type="dxa"/>
            <w:vAlign w:val="center"/>
          </w:tcPr>
          <w:p w14:paraId="7FDB01DC">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w:t>
            </w:r>
          </w:p>
        </w:tc>
        <w:tc>
          <w:tcPr>
            <w:tcW w:w="1268" w:type="dxa"/>
            <w:vAlign w:val="center"/>
          </w:tcPr>
          <w:p w14:paraId="1D4C9C7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2026.05.07</w:t>
            </w:r>
          </w:p>
        </w:tc>
      </w:tr>
      <w:tr w14:paraId="775F5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47D6E8E5">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602C1AAD">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BG-2604010</w:t>
            </w:r>
          </w:p>
        </w:tc>
        <w:tc>
          <w:tcPr>
            <w:tcW w:w="1377" w:type="dxa"/>
            <w:vAlign w:val="center"/>
          </w:tcPr>
          <w:p w14:paraId="1E41E3F9">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QA</w:t>
            </w:r>
          </w:p>
        </w:tc>
        <w:tc>
          <w:tcPr>
            <w:tcW w:w="2395" w:type="dxa"/>
            <w:vAlign w:val="center"/>
          </w:tcPr>
          <w:p w14:paraId="16159F7E">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《清洁验证管理程序》</w:t>
            </w:r>
          </w:p>
        </w:tc>
        <w:tc>
          <w:tcPr>
            <w:tcW w:w="2959" w:type="dxa"/>
            <w:vAlign w:val="center"/>
          </w:tcPr>
          <w:p w14:paraId="7F76940A">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增加连续生产6个月后以及转产前清洁样品的编号编制原则</w:t>
            </w:r>
          </w:p>
        </w:tc>
        <w:tc>
          <w:tcPr>
            <w:tcW w:w="1487" w:type="dxa"/>
            <w:vAlign w:val="center"/>
          </w:tcPr>
          <w:p w14:paraId="1A850C4C">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12BE1FD6">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2026.04.27</w:t>
            </w:r>
          </w:p>
        </w:tc>
        <w:tc>
          <w:tcPr>
            <w:tcW w:w="1514" w:type="dxa"/>
            <w:vAlign w:val="center"/>
          </w:tcPr>
          <w:p w14:paraId="367FAEB4">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2026.04.28</w:t>
            </w:r>
          </w:p>
        </w:tc>
        <w:tc>
          <w:tcPr>
            <w:tcW w:w="1391" w:type="dxa"/>
            <w:vAlign w:val="center"/>
          </w:tcPr>
          <w:p w14:paraId="43EDD66C">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2026.05.07</w:t>
            </w:r>
          </w:p>
        </w:tc>
        <w:tc>
          <w:tcPr>
            <w:tcW w:w="1268" w:type="dxa"/>
            <w:vAlign w:val="center"/>
          </w:tcPr>
          <w:p w14:paraId="18FF3023">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2026.05.07</w:t>
            </w:r>
          </w:p>
        </w:tc>
      </w:tr>
      <w:tr w14:paraId="23245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637" w:type="dxa"/>
            <w:vAlign w:val="center"/>
          </w:tcPr>
          <w:p w14:paraId="2966737C">
            <w:pPr>
              <w:numPr>
                <w:ilvl w:val="0"/>
                <w:numId w:val="1"/>
              </w:numPr>
              <w:ind w:left="-420" w:leftChars="0" w:firstLine="420" w:firstLineChars="0"/>
              <w:jc w:val="center"/>
              <w:rPr>
                <w:rFonts w:hint="default" w:ascii="Times New Roman" w:hAnsi="Times New Roman" w:eastAsia="宋体" w:cs="Times New Roman"/>
                <w:sz w:val="21"/>
                <w:szCs w:val="21"/>
                <w:highlight w:val="none"/>
              </w:rPr>
            </w:pPr>
          </w:p>
        </w:tc>
        <w:tc>
          <w:tcPr>
            <w:tcW w:w="1095" w:type="dxa"/>
            <w:vAlign w:val="center"/>
          </w:tcPr>
          <w:p w14:paraId="0C9B274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BG-2604011</w:t>
            </w:r>
          </w:p>
        </w:tc>
        <w:tc>
          <w:tcPr>
            <w:tcW w:w="1377" w:type="dxa"/>
            <w:vAlign w:val="center"/>
          </w:tcPr>
          <w:p w14:paraId="367ACA95">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生产管理部</w:t>
            </w:r>
          </w:p>
        </w:tc>
        <w:tc>
          <w:tcPr>
            <w:tcW w:w="2395" w:type="dxa"/>
            <w:vAlign w:val="center"/>
          </w:tcPr>
          <w:p w14:paraId="772C97AC">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《批号编制管理程序》SMP-PM-009/20，新制定LV、MV、LN批号编制文件</w:t>
            </w:r>
          </w:p>
        </w:tc>
        <w:tc>
          <w:tcPr>
            <w:tcW w:w="2959" w:type="dxa"/>
            <w:vAlign w:val="center"/>
          </w:tcPr>
          <w:p w14:paraId="3B79FEC5">
            <w:pPr>
              <w:keepNext w:val="0"/>
              <w:keepLines w:val="0"/>
              <w:pageBreakBefore w:val="0"/>
              <w:widowControl w:val="0"/>
              <w:numPr>
                <w:ilvl w:val="0"/>
                <w:numId w:val="38"/>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将《批号编制管理程序》SMP-PM-009/20变更为霉酚酸专用文件，单独起草洛伐他汀、美伐他汀、盐酸林可霉素的批号编制管理程序</w:t>
            </w:r>
          </w:p>
          <w:p w14:paraId="3E708A22">
            <w:pPr>
              <w:keepNext w:val="0"/>
              <w:keepLines w:val="0"/>
              <w:pageBreakBefore w:val="0"/>
              <w:widowControl w:val="0"/>
              <w:numPr>
                <w:ilvl w:val="0"/>
                <w:numId w:val="38"/>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简化霉酚酸和美伐他汀批号编制原则，删除批号编制前缀US</w:t>
            </w:r>
          </w:p>
          <w:p w14:paraId="0B340F88">
            <w:pPr>
              <w:keepNext w:val="0"/>
              <w:keepLines w:val="0"/>
              <w:pageBreakBefore w:val="0"/>
              <w:widowControl w:val="0"/>
              <w:numPr>
                <w:ilvl w:val="0"/>
                <w:numId w:val="38"/>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明确霉酚酸菌种斜面批号以消空瓶时间为准编制批号</w:t>
            </w:r>
          </w:p>
        </w:tc>
        <w:tc>
          <w:tcPr>
            <w:tcW w:w="1487" w:type="dxa"/>
            <w:vAlign w:val="center"/>
          </w:tcPr>
          <w:p w14:paraId="3434790E">
            <w:pPr>
              <w:keepNext w:val="0"/>
              <w:keepLines w:val="0"/>
              <w:suppressLineNumbers w:val="0"/>
              <w:spacing w:before="0" w:beforeAutospacing="0" w:after="0" w:afterAutospacing="0" w:line="280" w:lineRule="atLeast"/>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30B9BDEA">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2026.04.30</w:t>
            </w:r>
          </w:p>
        </w:tc>
        <w:tc>
          <w:tcPr>
            <w:tcW w:w="1514" w:type="dxa"/>
            <w:vAlign w:val="center"/>
          </w:tcPr>
          <w:p w14:paraId="234D0DC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2026.05.15</w:t>
            </w:r>
          </w:p>
        </w:tc>
        <w:tc>
          <w:tcPr>
            <w:tcW w:w="1391" w:type="dxa"/>
            <w:vAlign w:val="center"/>
          </w:tcPr>
          <w:p w14:paraId="29911CB3">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c>
          <w:tcPr>
            <w:tcW w:w="1268" w:type="dxa"/>
            <w:vAlign w:val="center"/>
          </w:tcPr>
          <w:p w14:paraId="73ACBCEF">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472A2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79" w:hRule="atLeast"/>
          <w:jc w:val="center"/>
        </w:trPr>
        <w:tc>
          <w:tcPr>
            <w:tcW w:w="637" w:type="dxa"/>
            <w:vAlign w:val="center"/>
          </w:tcPr>
          <w:p w14:paraId="0E213273">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2CA28EF2">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BG-2604012</w:t>
            </w:r>
          </w:p>
        </w:tc>
        <w:tc>
          <w:tcPr>
            <w:tcW w:w="1377" w:type="dxa"/>
            <w:vAlign w:val="center"/>
          </w:tcPr>
          <w:p w14:paraId="1F2A7F8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2E30DCAA">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修订《美伐他汀（康百汀）成品检验标准操作规程（BT）》SOP-QC(MV)-004/11、《美伐他汀（康百汀）成品检验标准操作规程（TW）》SOP-QC(MV)-006/08</w:t>
            </w:r>
          </w:p>
        </w:tc>
        <w:tc>
          <w:tcPr>
            <w:tcW w:w="2959" w:type="dxa"/>
            <w:vAlign w:val="center"/>
          </w:tcPr>
          <w:p w14:paraId="4392F9C0">
            <w:pPr>
              <w:keepNext w:val="0"/>
              <w:keepLines w:val="0"/>
              <w:pageBreakBefore w:val="0"/>
              <w:widowControl w:val="0"/>
              <w:numPr>
                <w:ilvl w:val="0"/>
                <w:numId w:val="39"/>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在《美伐他汀（康百汀）成品检验标准操作规程（BT）》SOP-QC(MV)-004/11增加进样针清洗条件</w:t>
            </w:r>
          </w:p>
          <w:p w14:paraId="45928739">
            <w:pPr>
              <w:keepNext w:val="0"/>
              <w:keepLines w:val="0"/>
              <w:pageBreakBefore w:val="0"/>
              <w:widowControl w:val="0"/>
              <w:numPr>
                <w:ilvl w:val="0"/>
                <w:numId w:val="39"/>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《美伐他汀（康百汀）成品检验标准操作规程（TW）》SOP-QC(MV)-006/08增加进样针清洗操作</w:t>
            </w:r>
          </w:p>
        </w:tc>
        <w:tc>
          <w:tcPr>
            <w:tcW w:w="1487" w:type="dxa"/>
            <w:vAlign w:val="center"/>
          </w:tcPr>
          <w:p w14:paraId="54D80ED5">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64309013">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2026.04.30</w:t>
            </w:r>
          </w:p>
        </w:tc>
        <w:tc>
          <w:tcPr>
            <w:tcW w:w="1514" w:type="dxa"/>
            <w:vAlign w:val="center"/>
          </w:tcPr>
          <w:p w14:paraId="7D19F24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2026.05.06</w:t>
            </w:r>
          </w:p>
        </w:tc>
        <w:tc>
          <w:tcPr>
            <w:tcW w:w="1391" w:type="dxa"/>
            <w:vAlign w:val="center"/>
          </w:tcPr>
          <w:p w14:paraId="39C992E8">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2026.05.13</w:t>
            </w:r>
          </w:p>
        </w:tc>
        <w:tc>
          <w:tcPr>
            <w:tcW w:w="1268" w:type="dxa"/>
            <w:vAlign w:val="center"/>
          </w:tcPr>
          <w:p w14:paraId="7BDB98FF">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2026.05.14</w:t>
            </w:r>
          </w:p>
        </w:tc>
      </w:tr>
      <w:tr w14:paraId="0FDDC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79" w:hRule="atLeast"/>
          <w:jc w:val="center"/>
        </w:trPr>
        <w:tc>
          <w:tcPr>
            <w:tcW w:w="637" w:type="dxa"/>
            <w:vAlign w:val="center"/>
          </w:tcPr>
          <w:p w14:paraId="342079F5">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792E5D35">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BG-2605001</w:t>
            </w:r>
          </w:p>
        </w:tc>
        <w:tc>
          <w:tcPr>
            <w:tcW w:w="1377" w:type="dxa"/>
            <w:vAlign w:val="center"/>
          </w:tcPr>
          <w:p w14:paraId="4C486719">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0063F215">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QC氨基酸实验室新增3台药品稳定性试验箱，退役现有稳定性试验箱（QC-1-2-071、QC-1-2-072），同时将留样室（QC-03-14）变更为样品管理室（QC-03-14）</w:t>
            </w:r>
          </w:p>
        </w:tc>
        <w:tc>
          <w:tcPr>
            <w:tcW w:w="2959" w:type="dxa"/>
            <w:vAlign w:val="center"/>
          </w:tcPr>
          <w:p w14:paraId="48A319FE">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QC氨基酸实验室新增3台药品稳定性试验箱，退役现有稳定性试验箱（QC-1-2-071、QC-1-2-072），同时将留样室（QC-03-14）变更为样品管理室（QC-03-14）</w:t>
            </w:r>
          </w:p>
        </w:tc>
        <w:tc>
          <w:tcPr>
            <w:tcW w:w="1487" w:type="dxa"/>
            <w:vAlign w:val="center"/>
          </w:tcPr>
          <w:p w14:paraId="3F31B4FE">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388D5CC2">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2026.05.07</w:t>
            </w:r>
          </w:p>
        </w:tc>
        <w:tc>
          <w:tcPr>
            <w:tcW w:w="1514" w:type="dxa"/>
            <w:vAlign w:val="center"/>
          </w:tcPr>
          <w:p w14:paraId="2A82648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2026.05.07</w:t>
            </w:r>
          </w:p>
        </w:tc>
        <w:tc>
          <w:tcPr>
            <w:tcW w:w="1391" w:type="dxa"/>
            <w:vAlign w:val="center"/>
          </w:tcPr>
          <w:p w14:paraId="3FB9B230">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c>
          <w:tcPr>
            <w:tcW w:w="1268" w:type="dxa"/>
            <w:vAlign w:val="center"/>
          </w:tcPr>
          <w:p w14:paraId="150E2E93">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40267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7" w:hRule="atLeast"/>
          <w:jc w:val="center"/>
        </w:trPr>
        <w:tc>
          <w:tcPr>
            <w:tcW w:w="637" w:type="dxa"/>
            <w:vAlign w:val="center"/>
          </w:tcPr>
          <w:p w14:paraId="0B44EAE5">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5F28FF9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BG-2605002</w:t>
            </w:r>
          </w:p>
        </w:tc>
        <w:tc>
          <w:tcPr>
            <w:tcW w:w="1377" w:type="dxa"/>
            <w:vAlign w:val="center"/>
          </w:tcPr>
          <w:p w14:paraId="28E9163D">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QA</w:t>
            </w:r>
          </w:p>
        </w:tc>
        <w:tc>
          <w:tcPr>
            <w:tcW w:w="2395" w:type="dxa"/>
            <w:vAlign w:val="center"/>
          </w:tcPr>
          <w:p w14:paraId="7C4FAA87">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《霉酚酸产品标签审批表》MC-L13-02</w:t>
            </w:r>
          </w:p>
        </w:tc>
        <w:tc>
          <w:tcPr>
            <w:tcW w:w="2959" w:type="dxa"/>
            <w:vAlign w:val="center"/>
          </w:tcPr>
          <w:p w14:paraId="56563AC9">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将标签样张中的“Expiry date”变更为“Retest date”</w:t>
            </w:r>
          </w:p>
        </w:tc>
        <w:tc>
          <w:tcPr>
            <w:tcW w:w="1487" w:type="dxa"/>
            <w:vAlign w:val="center"/>
          </w:tcPr>
          <w:p w14:paraId="21CF81E6">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2D8104EB">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2026.05.08</w:t>
            </w:r>
          </w:p>
        </w:tc>
        <w:tc>
          <w:tcPr>
            <w:tcW w:w="1514" w:type="dxa"/>
            <w:vAlign w:val="center"/>
          </w:tcPr>
          <w:p w14:paraId="1D14505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2026.05.08</w:t>
            </w:r>
          </w:p>
        </w:tc>
        <w:tc>
          <w:tcPr>
            <w:tcW w:w="1391" w:type="dxa"/>
            <w:vAlign w:val="center"/>
          </w:tcPr>
          <w:p w14:paraId="4B4C45CA">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2026.05.09</w:t>
            </w:r>
          </w:p>
        </w:tc>
        <w:tc>
          <w:tcPr>
            <w:tcW w:w="1268" w:type="dxa"/>
            <w:vAlign w:val="center"/>
          </w:tcPr>
          <w:p w14:paraId="5A9AC95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2026.05.09</w:t>
            </w:r>
          </w:p>
        </w:tc>
      </w:tr>
      <w:tr w14:paraId="5F671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1" w:hRule="atLeast"/>
          <w:jc w:val="center"/>
        </w:trPr>
        <w:tc>
          <w:tcPr>
            <w:tcW w:w="637" w:type="dxa"/>
            <w:vAlign w:val="center"/>
          </w:tcPr>
          <w:p w14:paraId="47FC649B">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7CBF432A">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BG-2605003</w:t>
            </w:r>
          </w:p>
        </w:tc>
        <w:tc>
          <w:tcPr>
            <w:tcW w:w="1377" w:type="dxa"/>
            <w:vAlign w:val="center"/>
          </w:tcPr>
          <w:p w14:paraId="1B129028">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生产管理部</w:t>
            </w:r>
          </w:p>
        </w:tc>
        <w:tc>
          <w:tcPr>
            <w:tcW w:w="2395" w:type="dxa"/>
            <w:vAlign w:val="center"/>
          </w:tcPr>
          <w:p w14:paraId="6E1619A7">
            <w:pPr>
              <w:keepNext w:val="0"/>
              <w:keepLines w:val="0"/>
              <w:widowControl/>
              <w:suppressLineNumbers w:val="0"/>
              <w:jc w:val="both"/>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霉酚酸提炼新增FIS专用工艺</w:t>
            </w:r>
          </w:p>
        </w:tc>
        <w:tc>
          <w:tcPr>
            <w:tcW w:w="2959" w:type="dxa"/>
            <w:vAlign w:val="center"/>
          </w:tcPr>
          <w:p w14:paraId="544A393A">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0" w:leftChars="0" w:right="0" w:rightChars="0" w:firstLine="0" w:firstLine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霉酚酸提炼新增FIS专用工艺</w:t>
            </w:r>
          </w:p>
        </w:tc>
        <w:tc>
          <w:tcPr>
            <w:tcW w:w="1487" w:type="dxa"/>
            <w:vAlign w:val="center"/>
          </w:tcPr>
          <w:p w14:paraId="6AF7E244">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5D31F1CE">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2026.05.09</w:t>
            </w:r>
          </w:p>
        </w:tc>
        <w:tc>
          <w:tcPr>
            <w:tcW w:w="1514" w:type="dxa"/>
            <w:vAlign w:val="center"/>
          </w:tcPr>
          <w:p w14:paraId="3B3FF329">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2026.05.09</w:t>
            </w:r>
          </w:p>
        </w:tc>
        <w:tc>
          <w:tcPr>
            <w:tcW w:w="1391" w:type="dxa"/>
            <w:vAlign w:val="center"/>
          </w:tcPr>
          <w:p w14:paraId="0B649AEF">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2026.05.10</w:t>
            </w:r>
          </w:p>
        </w:tc>
        <w:tc>
          <w:tcPr>
            <w:tcW w:w="1268" w:type="dxa"/>
            <w:vAlign w:val="center"/>
          </w:tcPr>
          <w:p w14:paraId="46BAA6CD">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2026.05.12</w:t>
            </w:r>
          </w:p>
        </w:tc>
      </w:tr>
      <w:tr w14:paraId="51C8D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82" w:hRule="atLeast"/>
          <w:jc w:val="center"/>
        </w:trPr>
        <w:tc>
          <w:tcPr>
            <w:tcW w:w="637" w:type="dxa"/>
            <w:vAlign w:val="center"/>
          </w:tcPr>
          <w:p w14:paraId="213FD106">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01AB76B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BG-2605004</w:t>
            </w:r>
          </w:p>
        </w:tc>
        <w:tc>
          <w:tcPr>
            <w:tcW w:w="1377" w:type="dxa"/>
            <w:vAlign w:val="center"/>
          </w:tcPr>
          <w:p w14:paraId="2E14614E">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203车间</w:t>
            </w:r>
          </w:p>
        </w:tc>
        <w:tc>
          <w:tcPr>
            <w:tcW w:w="2395" w:type="dxa"/>
            <w:vAlign w:val="center"/>
          </w:tcPr>
          <w:p w14:paraId="0F72A8B1">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将L-苯丙氨酸提炼工段浓缩工序三效浓缩蒸发器原有清洁操作进行优化，新增稀硝酸（0.6%-0.8%）清洁操作环节</w:t>
            </w:r>
          </w:p>
        </w:tc>
        <w:tc>
          <w:tcPr>
            <w:tcW w:w="2959" w:type="dxa"/>
            <w:vAlign w:val="center"/>
          </w:tcPr>
          <w:p w14:paraId="718DDAFB">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将L-苯丙氨酸提炼工段浓缩工序三效浓缩蒸发器原有清洁操作进行优化，新增稀硝酸（0.6%-0.8%）清洁操作环节</w:t>
            </w:r>
          </w:p>
        </w:tc>
        <w:tc>
          <w:tcPr>
            <w:tcW w:w="1487" w:type="dxa"/>
            <w:vAlign w:val="center"/>
          </w:tcPr>
          <w:p w14:paraId="04E13D6F">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2E64B07D">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2026.05.09</w:t>
            </w:r>
          </w:p>
        </w:tc>
        <w:tc>
          <w:tcPr>
            <w:tcW w:w="1514" w:type="dxa"/>
            <w:vAlign w:val="center"/>
          </w:tcPr>
          <w:p w14:paraId="296AD8E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2026.05.12</w:t>
            </w:r>
          </w:p>
        </w:tc>
        <w:tc>
          <w:tcPr>
            <w:tcW w:w="1391" w:type="dxa"/>
            <w:vAlign w:val="center"/>
          </w:tcPr>
          <w:p w14:paraId="4F0E0F03">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2026.06.12</w:t>
            </w:r>
          </w:p>
        </w:tc>
        <w:tc>
          <w:tcPr>
            <w:tcW w:w="1268" w:type="dxa"/>
            <w:vAlign w:val="center"/>
          </w:tcPr>
          <w:p w14:paraId="5CED63BD">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2026.06.12</w:t>
            </w:r>
          </w:p>
        </w:tc>
      </w:tr>
      <w:tr w14:paraId="2C0EC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2" w:hRule="atLeast"/>
          <w:jc w:val="center"/>
        </w:trPr>
        <w:tc>
          <w:tcPr>
            <w:tcW w:w="637" w:type="dxa"/>
            <w:vAlign w:val="center"/>
          </w:tcPr>
          <w:p w14:paraId="278AB8FD">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7D4D8E1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BG-2605005</w:t>
            </w:r>
          </w:p>
        </w:tc>
        <w:tc>
          <w:tcPr>
            <w:tcW w:w="1377" w:type="dxa"/>
            <w:vAlign w:val="center"/>
          </w:tcPr>
          <w:p w14:paraId="5179FAC1">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生产管理部</w:t>
            </w:r>
          </w:p>
        </w:tc>
        <w:tc>
          <w:tcPr>
            <w:tcW w:w="2395" w:type="dxa"/>
            <w:vAlign w:val="center"/>
          </w:tcPr>
          <w:p w14:paraId="2E6C00FD">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仓库新增一台地磅，并将原有的地磅进行退役</w:t>
            </w:r>
          </w:p>
        </w:tc>
        <w:tc>
          <w:tcPr>
            <w:tcW w:w="2959" w:type="dxa"/>
            <w:vAlign w:val="center"/>
          </w:tcPr>
          <w:p w14:paraId="23236141">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仓库新增一台地磅，并将原有的地磅进行退役</w:t>
            </w:r>
          </w:p>
        </w:tc>
        <w:tc>
          <w:tcPr>
            <w:tcW w:w="1487" w:type="dxa"/>
            <w:vAlign w:val="center"/>
          </w:tcPr>
          <w:p w14:paraId="7AC7AE57">
            <w:pPr>
              <w:keepNext w:val="0"/>
              <w:keepLines w:val="0"/>
              <w:suppressLineNumbers w:val="0"/>
              <w:spacing w:before="0" w:beforeAutospacing="0" w:after="0" w:afterAutospacing="0" w:line="280" w:lineRule="atLeast"/>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65375655">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2026.05.11</w:t>
            </w:r>
          </w:p>
        </w:tc>
        <w:tc>
          <w:tcPr>
            <w:tcW w:w="1514" w:type="dxa"/>
            <w:vAlign w:val="center"/>
          </w:tcPr>
          <w:p w14:paraId="4D186C13">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2026.05.19</w:t>
            </w:r>
          </w:p>
        </w:tc>
        <w:tc>
          <w:tcPr>
            <w:tcW w:w="1391" w:type="dxa"/>
            <w:vAlign w:val="center"/>
          </w:tcPr>
          <w:p w14:paraId="04A8011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2026.05.27</w:t>
            </w:r>
          </w:p>
        </w:tc>
        <w:tc>
          <w:tcPr>
            <w:tcW w:w="1268" w:type="dxa"/>
            <w:vAlign w:val="center"/>
          </w:tcPr>
          <w:p w14:paraId="21C4018A">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2026.06.01</w:t>
            </w:r>
          </w:p>
        </w:tc>
      </w:tr>
      <w:tr w14:paraId="0F81C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82" w:hRule="atLeast"/>
          <w:jc w:val="center"/>
        </w:trPr>
        <w:tc>
          <w:tcPr>
            <w:tcW w:w="637" w:type="dxa"/>
            <w:vAlign w:val="center"/>
          </w:tcPr>
          <w:p w14:paraId="30D128C4">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0095F1DC">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BG-2605006</w:t>
            </w:r>
          </w:p>
        </w:tc>
        <w:tc>
          <w:tcPr>
            <w:tcW w:w="1377" w:type="dxa"/>
            <w:vAlign w:val="center"/>
          </w:tcPr>
          <w:p w14:paraId="7C45130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1BCA5898">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default" w:ascii="Times New Roman" w:hAnsi="Times New Roman" w:eastAsia="宋体" w:cs="Times New Roman"/>
                <w:sz w:val="21"/>
                <w:szCs w:val="15"/>
                <w:highlight w:val="none"/>
                <w:lang w:val="en-US" w:eastAsia="zh-CN"/>
              </w:rPr>
              <w:t>Qc中控中心增加一台高效液相色谱仪（赛默飞vanquish core）</w:t>
            </w:r>
          </w:p>
        </w:tc>
        <w:tc>
          <w:tcPr>
            <w:tcW w:w="2959" w:type="dxa"/>
            <w:vAlign w:val="center"/>
          </w:tcPr>
          <w:p w14:paraId="16490D57">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default" w:ascii="Times New Roman" w:hAnsi="Times New Roman" w:eastAsia="宋体" w:cs="Times New Roman"/>
                <w:sz w:val="21"/>
                <w:szCs w:val="15"/>
                <w:highlight w:val="none"/>
                <w:lang w:val="en-US" w:eastAsia="zh-CN"/>
              </w:rPr>
              <w:t>Qc中控中心增加一台高效液相色谱仪（赛默飞vanquish core）</w:t>
            </w:r>
          </w:p>
        </w:tc>
        <w:tc>
          <w:tcPr>
            <w:tcW w:w="1487" w:type="dxa"/>
            <w:vAlign w:val="center"/>
          </w:tcPr>
          <w:p w14:paraId="5101E5F9">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1ABA37CF">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2026.05.11</w:t>
            </w:r>
          </w:p>
        </w:tc>
        <w:tc>
          <w:tcPr>
            <w:tcW w:w="1514" w:type="dxa"/>
            <w:vAlign w:val="center"/>
          </w:tcPr>
          <w:p w14:paraId="1F86E7DA">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2026.05.19</w:t>
            </w:r>
          </w:p>
        </w:tc>
        <w:tc>
          <w:tcPr>
            <w:tcW w:w="1391" w:type="dxa"/>
            <w:vAlign w:val="center"/>
          </w:tcPr>
          <w:p w14:paraId="3F860F1D">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c>
          <w:tcPr>
            <w:tcW w:w="1268" w:type="dxa"/>
            <w:vAlign w:val="center"/>
          </w:tcPr>
          <w:p w14:paraId="41DD8C7E">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2447A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7" w:hRule="atLeast"/>
          <w:jc w:val="center"/>
        </w:trPr>
        <w:tc>
          <w:tcPr>
            <w:tcW w:w="637" w:type="dxa"/>
            <w:vAlign w:val="center"/>
          </w:tcPr>
          <w:p w14:paraId="50CADEAA">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146FD62F">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BG-2605007</w:t>
            </w:r>
          </w:p>
        </w:tc>
        <w:tc>
          <w:tcPr>
            <w:tcW w:w="1377" w:type="dxa"/>
            <w:vAlign w:val="center"/>
          </w:tcPr>
          <w:p w14:paraId="3B51F1BC">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203车间</w:t>
            </w:r>
          </w:p>
        </w:tc>
        <w:tc>
          <w:tcPr>
            <w:tcW w:w="2395" w:type="dxa"/>
            <w:vAlign w:val="center"/>
          </w:tcPr>
          <w:p w14:paraId="60C37C1C">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色氨酸烘干区域增加一台升降梯</w:t>
            </w:r>
          </w:p>
        </w:tc>
        <w:tc>
          <w:tcPr>
            <w:tcW w:w="2959" w:type="dxa"/>
            <w:vAlign w:val="center"/>
          </w:tcPr>
          <w:p w14:paraId="43B6AFCC">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色氨酸烘干区域增加一台升降梯</w:t>
            </w:r>
          </w:p>
        </w:tc>
        <w:tc>
          <w:tcPr>
            <w:tcW w:w="1487" w:type="dxa"/>
            <w:vAlign w:val="center"/>
          </w:tcPr>
          <w:p w14:paraId="1ECB2ACB">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635519D8">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2026.05.18</w:t>
            </w:r>
          </w:p>
        </w:tc>
        <w:tc>
          <w:tcPr>
            <w:tcW w:w="1514" w:type="dxa"/>
            <w:vAlign w:val="center"/>
          </w:tcPr>
          <w:p w14:paraId="56AC2B5D">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sz w:val="21"/>
                <w:szCs w:val="15"/>
                <w:highlight w:val="none"/>
                <w:lang w:val="en-US" w:eastAsia="zh-CN"/>
              </w:rPr>
              <w:t>2026.06.04</w:t>
            </w:r>
          </w:p>
        </w:tc>
        <w:tc>
          <w:tcPr>
            <w:tcW w:w="1391" w:type="dxa"/>
            <w:vAlign w:val="center"/>
          </w:tcPr>
          <w:p w14:paraId="75541F65">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c>
          <w:tcPr>
            <w:tcW w:w="1268" w:type="dxa"/>
            <w:vAlign w:val="center"/>
          </w:tcPr>
          <w:p w14:paraId="6F4B19FE">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2B4BC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637" w:type="dxa"/>
            <w:vAlign w:val="center"/>
          </w:tcPr>
          <w:p w14:paraId="787A90D9">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48754E7F">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BG-2605008</w:t>
            </w:r>
          </w:p>
        </w:tc>
        <w:tc>
          <w:tcPr>
            <w:tcW w:w="1377" w:type="dxa"/>
            <w:vAlign w:val="center"/>
          </w:tcPr>
          <w:p w14:paraId="69AC767D">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QA</w:t>
            </w:r>
          </w:p>
        </w:tc>
        <w:tc>
          <w:tcPr>
            <w:tcW w:w="2395" w:type="dxa"/>
            <w:vAlign w:val="center"/>
          </w:tcPr>
          <w:p w14:paraId="5E604FAA">
            <w:pPr>
              <w:keepNext w:val="0"/>
              <w:keepLines w:val="0"/>
              <w:widowControl/>
              <w:suppressLineNumbers w:val="0"/>
              <w:jc w:val="both"/>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《防治污染交叉污染管理程序》</w:t>
            </w:r>
          </w:p>
        </w:tc>
        <w:tc>
          <w:tcPr>
            <w:tcW w:w="2959" w:type="dxa"/>
            <w:vAlign w:val="center"/>
          </w:tcPr>
          <w:p w14:paraId="61635588">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增加防止污染及交叉污染措施的定期评估</w:t>
            </w:r>
          </w:p>
        </w:tc>
        <w:tc>
          <w:tcPr>
            <w:tcW w:w="1487" w:type="dxa"/>
            <w:vAlign w:val="center"/>
          </w:tcPr>
          <w:p w14:paraId="2835602F">
            <w:pPr>
              <w:keepNext w:val="0"/>
              <w:keepLines w:val="0"/>
              <w:suppressLineNumbers w:val="0"/>
              <w:spacing w:before="0" w:beforeAutospacing="0" w:after="0" w:afterAutospacing="0" w:line="280" w:lineRule="atLeast"/>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5C086990">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2026.05.19</w:t>
            </w:r>
          </w:p>
        </w:tc>
        <w:tc>
          <w:tcPr>
            <w:tcW w:w="1514" w:type="dxa"/>
            <w:vAlign w:val="center"/>
          </w:tcPr>
          <w:p w14:paraId="37CE6BD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2026.05.19</w:t>
            </w:r>
          </w:p>
        </w:tc>
        <w:tc>
          <w:tcPr>
            <w:tcW w:w="1391" w:type="dxa"/>
            <w:vAlign w:val="center"/>
          </w:tcPr>
          <w:p w14:paraId="77A9A77A">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2026.05.20</w:t>
            </w:r>
          </w:p>
        </w:tc>
        <w:tc>
          <w:tcPr>
            <w:tcW w:w="1268" w:type="dxa"/>
            <w:vAlign w:val="center"/>
          </w:tcPr>
          <w:p w14:paraId="0D5350E1">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2026.05.20</w:t>
            </w:r>
          </w:p>
        </w:tc>
      </w:tr>
      <w:tr w14:paraId="59900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79" w:hRule="atLeast"/>
          <w:jc w:val="center"/>
        </w:trPr>
        <w:tc>
          <w:tcPr>
            <w:tcW w:w="637" w:type="dxa"/>
            <w:vAlign w:val="center"/>
          </w:tcPr>
          <w:p w14:paraId="09ADC4B5">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4A3836AD">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BG-2605009</w:t>
            </w:r>
          </w:p>
        </w:tc>
        <w:tc>
          <w:tcPr>
            <w:tcW w:w="1377" w:type="dxa"/>
            <w:vAlign w:val="center"/>
          </w:tcPr>
          <w:p w14:paraId="658871D9">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QA</w:t>
            </w:r>
          </w:p>
        </w:tc>
        <w:tc>
          <w:tcPr>
            <w:tcW w:w="2395" w:type="dxa"/>
            <w:vAlign w:val="center"/>
          </w:tcPr>
          <w:p w14:paraId="1564424B">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《设备仪器确认管理程序》SMP-QA-103/06、《生产工艺验证管理程序》SMP-QA-106/06</w:t>
            </w:r>
          </w:p>
        </w:tc>
        <w:tc>
          <w:tcPr>
            <w:tcW w:w="2959" w:type="dxa"/>
            <w:vAlign w:val="center"/>
          </w:tcPr>
          <w:p w14:paraId="730D4C62">
            <w:pPr>
              <w:keepNext w:val="0"/>
              <w:keepLines w:val="0"/>
              <w:pageBreakBefore w:val="0"/>
              <w:widowControl w:val="0"/>
              <w:numPr>
                <w:ilvl w:val="0"/>
                <w:numId w:val="4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增加所有关键设备必须完成IQ/OQ/PQ全项确认，一般设备经风险评估后，可豁免确认或仅实施IQ/OQ，无需进行性能确认（PQ）</w:t>
            </w:r>
          </w:p>
          <w:p w14:paraId="05AB15A9">
            <w:pPr>
              <w:keepNext w:val="0"/>
              <w:keepLines w:val="0"/>
              <w:pageBreakBefore w:val="0"/>
              <w:widowControl w:val="0"/>
              <w:numPr>
                <w:ilvl w:val="0"/>
                <w:numId w:val="4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增加需进行生产工艺的验证包括但不限于：产品的工艺验证、均一性验证、回收工艺验证（例如：回收母液、回收溶剂）</w:t>
            </w:r>
          </w:p>
        </w:tc>
        <w:tc>
          <w:tcPr>
            <w:tcW w:w="1487" w:type="dxa"/>
            <w:vAlign w:val="center"/>
          </w:tcPr>
          <w:p w14:paraId="7306277F">
            <w:pPr>
              <w:keepNext w:val="0"/>
              <w:keepLines w:val="0"/>
              <w:suppressLineNumbers w:val="0"/>
              <w:spacing w:before="0" w:beforeAutospacing="0" w:after="0" w:afterAutospacing="0" w:line="280" w:lineRule="atLeast"/>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4384E72C">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2026.05.19</w:t>
            </w:r>
          </w:p>
        </w:tc>
        <w:tc>
          <w:tcPr>
            <w:tcW w:w="1514" w:type="dxa"/>
            <w:vAlign w:val="center"/>
          </w:tcPr>
          <w:p w14:paraId="690B0E6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2026.05.19</w:t>
            </w:r>
          </w:p>
        </w:tc>
        <w:tc>
          <w:tcPr>
            <w:tcW w:w="1391" w:type="dxa"/>
            <w:vAlign w:val="center"/>
          </w:tcPr>
          <w:p w14:paraId="29548B8A">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2026.05.25</w:t>
            </w:r>
          </w:p>
        </w:tc>
        <w:tc>
          <w:tcPr>
            <w:tcW w:w="1268" w:type="dxa"/>
            <w:vAlign w:val="center"/>
          </w:tcPr>
          <w:p w14:paraId="6C8F243E">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2026.05.25</w:t>
            </w:r>
          </w:p>
        </w:tc>
      </w:tr>
      <w:tr w14:paraId="08B3E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79" w:hRule="atLeast"/>
          <w:jc w:val="center"/>
        </w:trPr>
        <w:tc>
          <w:tcPr>
            <w:tcW w:w="637" w:type="dxa"/>
            <w:vAlign w:val="center"/>
          </w:tcPr>
          <w:p w14:paraId="53E37DF0">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502A482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BG-2605010</w:t>
            </w:r>
          </w:p>
        </w:tc>
        <w:tc>
          <w:tcPr>
            <w:tcW w:w="1377" w:type="dxa"/>
            <w:vAlign w:val="center"/>
          </w:tcPr>
          <w:p w14:paraId="78C647CE">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4BC6DA9A">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《标准品、对照品及其配制和使用管理程序》SMP-QC-015/10</w:t>
            </w:r>
          </w:p>
        </w:tc>
        <w:tc>
          <w:tcPr>
            <w:tcW w:w="2959" w:type="dxa"/>
            <w:vAlign w:val="center"/>
          </w:tcPr>
          <w:p w14:paraId="75CA5F19">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增加有国家兽药标准物质的，必须用国家兽药标准物质。如果使用自制工作对照品，必须用中国兽医药品监察所兽用标准物质标定。</w:t>
            </w:r>
          </w:p>
        </w:tc>
        <w:tc>
          <w:tcPr>
            <w:tcW w:w="1487" w:type="dxa"/>
            <w:vAlign w:val="center"/>
          </w:tcPr>
          <w:p w14:paraId="6E7FF2AA">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2FD5868C">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2026.05.19</w:t>
            </w:r>
          </w:p>
        </w:tc>
        <w:tc>
          <w:tcPr>
            <w:tcW w:w="1514" w:type="dxa"/>
            <w:vAlign w:val="center"/>
          </w:tcPr>
          <w:p w14:paraId="73FE713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2026.05.19</w:t>
            </w:r>
          </w:p>
        </w:tc>
        <w:tc>
          <w:tcPr>
            <w:tcW w:w="1391" w:type="dxa"/>
            <w:vAlign w:val="center"/>
          </w:tcPr>
          <w:p w14:paraId="32883483">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2026.06.01</w:t>
            </w:r>
          </w:p>
        </w:tc>
        <w:tc>
          <w:tcPr>
            <w:tcW w:w="1268" w:type="dxa"/>
            <w:vAlign w:val="center"/>
          </w:tcPr>
          <w:p w14:paraId="6912D90A">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2026.06.01</w:t>
            </w:r>
          </w:p>
        </w:tc>
      </w:tr>
      <w:tr w14:paraId="624DC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79" w:hRule="atLeast"/>
          <w:jc w:val="center"/>
        </w:trPr>
        <w:tc>
          <w:tcPr>
            <w:tcW w:w="637" w:type="dxa"/>
            <w:vAlign w:val="center"/>
          </w:tcPr>
          <w:p w14:paraId="44414816">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55A45CFD">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BG-2605011</w:t>
            </w:r>
          </w:p>
        </w:tc>
        <w:tc>
          <w:tcPr>
            <w:tcW w:w="1377" w:type="dxa"/>
            <w:vAlign w:val="center"/>
          </w:tcPr>
          <w:p w14:paraId="15D2A03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QA</w:t>
            </w:r>
          </w:p>
        </w:tc>
        <w:tc>
          <w:tcPr>
            <w:tcW w:w="2395" w:type="dxa"/>
            <w:vAlign w:val="center"/>
          </w:tcPr>
          <w:p w14:paraId="7803D05B">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《回收甲醇（YL028）质量标准》STP-QS-YL-028/03</w:t>
            </w:r>
          </w:p>
        </w:tc>
        <w:tc>
          <w:tcPr>
            <w:tcW w:w="2959" w:type="dxa"/>
            <w:vAlign w:val="center"/>
          </w:tcPr>
          <w:p w14:paraId="699DB31B">
            <w:pPr>
              <w:keepNext w:val="0"/>
              <w:keepLines w:val="0"/>
              <w:pageBreakBefore w:val="0"/>
              <w:widowControl w:val="0"/>
              <w:numPr>
                <w:ilvl w:val="0"/>
                <w:numId w:val="41"/>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将苯项目进行加“*”</w:t>
            </w:r>
          </w:p>
          <w:p w14:paraId="2988FB8E">
            <w:pPr>
              <w:keepNext w:val="0"/>
              <w:keepLines w:val="0"/>
              <w:pageBreakBefore w:val="0"/>
              <w:widowControl w:val="0"/>
              <w:numPr>
                <w:ilvl w:val="0"/>
                <w:numId w:val="41"/>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增加“备注：标“*”的项目每个套用周期的最后一批检测”</w:t>
            </w:r>
          </w:p>
        </w:tc>
        <w:tc>
          <w:tcPr>
            <w:tcW w:w="1487" w:type="dxa"/>
            <w:vAlign w:val="center"/>
          </w:tcPr>
          <w:p w14:paraId="3E4FC732">
            <w:pPr>
              <w:keepNext w:val="0"/>
              <w:keepLines w:val="0"/>
              <w:suppressLineNumbers w:val="0"/>
              <w:spacing w:before="0" w:beforeAutospacing="0" w:after="0" w:afterAutospacing="0" w:line="280" w:lineRule="atLeast"/>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中度变更</w:t>
            </w:r>
          </w:p>
        </w:tc>
        <w:tc>
          <w:tcPr>
            <w:tcW w:w="1431" w:type="dxa"/>
            <w:vAlign w:val="center"/>
          </w:tcPr>
          <w:p w14:paraId="23C8DE4A">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2026.05.21</w:t>
            </w:r>
          </w:p>
        </w:tc>
        <w:tc>
          <w:tcPr>
            <w:tcW w:w="1514" w:type="dxa"/>
            <w:vAlign w:val="center"/>
          </w:tcPr>
          <w:p w14:paraId="69E33633">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2026.06.02</w:t>
            </w:r>
          </w:p>
        </w:tc>
        <w:tc>
          <w:tcPr>
            <w:tcW w:w="1391" w:type="dxa"/>
            <w:vAlign w:val="center"/>
          </w:tcPr>
          <w:p w14:paraId="34AC0D1D">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c>
          <w:tcPr>
            <w:tcW w:w="1268" w:type="dxa"/>
            <w:vAlign w:val="center"/>
          </w:tcPr>
          <w:p w14:paraId="406D92B3">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3E304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9" w:hRule="atLeast"/>
          <w:jc w:val="center"/>
        </w:trPr>
        <w:tc>
          <w:tcPr>
            <w:tcW w:w="637" w:type="dxa"/>
            <w:vAlign w:val="center"/>
          </w:tcPr>
          <w:p w14:paraId="516A27C1">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1B0CB7BD">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BG-2605012</w:t>
            </w:r>
          </w:p>
        </w:tc>
        <w:tc>
          <w:tcPr>
            <w:tcW w:w="1377" w:type="dxa"/>
            <w:vAlign w:val="center"/>
          </w:tcPr>
          <w:p w14:paraId="084ACA6A">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QA</w:t>
            </w:r>
          </w:p>
        </w:tc>
        <w:tc>
          <w:tcPr>
            <w:tcW w:w="2395" w:type="dxa"/>
            <w:vAlign w:val="center"/>
          </w:tcPr>
          <w:p w14:paraId="67F984CE">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《供应商审计管理程序》SMP-QA-007/07、《供应商资质确认、评估与维护管理程序》SMP-QA-008/12、《物料放行审核管理程序》SMP-QA-023/11</w:t>
            </w:r>
          </w:p>
        </w:tc>
        <w:tc>
          <w:tcPr>
            <w:tcW w:w="2959" w:type="dxa"/>
            <w:vAlign w:val="center"/>
          </w:tcPr>
          <w:p w14:paraId="2417525A">
            <w:pPr>
              <w:keepNext w:val="0"/>
              <w:keepLines w:val="0"/>
              <w:pageBreakBefore w:val="0"/>
              <w:widowControl w:val="0"/>
              <w:numPr>
                <w:ilvl w:val="0"/>
                <w:numId w:val="42"/>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将“每年01月15制定本年度《年度物料供应商审计计划》”变更为“上年度12月01日之前制定下年度《年度物料供应商审计计划》”</w:t>
            </w:r>
          </w:p>
          <w:p w14:paraId="10107978">
            <w:pPr>
              <w:keepNext w:val="0"/>
              <w:keepLines w:val="0"/>
              <w:pageBreakBefore w:val="0"/>
              <w:widowControl w:val="0"/>
              <w:numPr>
                <w:ilvl w:val="0"/>
                <w:numId w:val="42"/>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将关键物料供应商出现物料质量异常情况或质量协议中要求的重要事项发生重大改变时，由“书面审计或者现场审计”变更为“现场审计”</w:t>
            </w:r>
          </w:p>
          <w:p w14:paraId="6EA07247">
            <w:pPr>
              <w:keepNext w:val="0"/>
              <w:keepLines w:val="0"/>
              <w:pageBreakBefore w:val="0"/>
              <w:widowControl w:val="0"/>
              <w:numPr>
                <w:ilvl w:val="0"/>
                <w:numId w:val="42"/>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删除物料放行审核时确认原厂检验报告单检验项目、检验结果是否符合本公司内控标准的规定</w:t>
            </w:r>
          </w:p>
          <w:p w14:paraId="25C9FF5D">
            <w:pPr>
              <w:keepNext w:val="0"/>
              <w:keepLines w:val="0"/>
              <w:pageBreakBefore w:val="0"/>
              <w:widowControl w:val="0"/>
              <w:numPr>
                <w:ilvl w:val="0"/>
                <w:numId w:val="42"/>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删除物料入库验收时确认数量与原厂检验报告单一致的规定</w:t>
            </w:r>
          </w:p>
          <w:p w14:paraId="22384C5D">
            <w:pPr>
              <w:keepNext w:val="0"/>
              <w:keepLines w:val="0"/>
              <w:pageBreakBefore w:val="0"/>
              <w:widowControl w:val="0"/>
              <w:numPr>
                <w:ilvl w:val="0"/>
                <w:numId w:val="42"/>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增加槽车运送的大宗物料必须使用专用槽车的规定</w:t>
            </w:r>
          </w:p>
          <w:p w14:paraId="36ED12EF">
            <w:pPr>
              <w:keepNext w:val="0"/>
              <w:keepLines w:val="0"/>
              <w:pageBreakBefore w:val="0"/>
              <w:widowControl w:val="0"/>
              <w:numPr>
                <w:ilvl w:val="0"/>
                <w:numId w:val="42"/>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细化样品质量确认的描述</w:t>
            </w:r>
          </w:p>
          <w:p w14:paraId="4CDAA551">
            <w:pPr>
              <w:keepNext w:val="0"/>
              <w:keepLines w:val="0"/>
              <w:pageBreakBefore w:val="0"/>
              <w:widowControl w:val="0"/>
              <w:numPr>
                <w:ilvl w:val="0"/>
                <w:numId w:val="42"/>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完善试验用物料的管理流程</w:t>
            </w:r>
          </w:p>
          <w:p w14:paraId="20F3C301">
            <w:pPr>
              <w:keepNext w:val="0"/>
              <w:keepLines w:val="0"/>
              <w:pageBreakBefore w:val="0"/>
              <w:widowControl w:val="0"/>
              <w:numPr>
                <w:ilvl w:val="0"/>
                <w:numId w:val="42"/>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完善物料质量异常的处置流程</w:t>
            </w:r>
          </w:p>
          <w:p w14:paraId="1BAC4C02">
            <w:pPr>
              <w:keepNext w:val="0"/>
              <w:keepLines w:val="0"/>
              <w:pageBreakBefore w:val="0"/>
              <w:widowControl w:val="0"/>
              <w:numPr>
                <w:ilvl w:val="0"/>
                <w:numId w:val="42"/>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在供应商开发、合格供应商审核评估和取消供应商合格资格记录增加包装规格</w:t>
            </w:r>
          </w:p>
        </w:tc>
        <w:tc>
          <w:tcPr>
            <w:tcW w:w="1487" w:type="dxa"/>
            <w:vAlign w:val="center"/>
          </w:tcPr>
          <w:p w14:paraId="0982CE0D">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633DCFAA">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2026.05.25</w:t>
            </w:r>
          </w:p>
        </w:tc>
        <w:tc>
          <w:tcPr>
            <w:tcW w:w="1514" w:type="dxa"/>
            <w:vAlign w:val="center"/>
          </w:tcPr>
          <w:p w14:paraId="0C8F22DA">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2026.06.02</w:t>
            </w:r>
          </w:p>
        </w:tc>
        <w:tc>
          <w:tcPr>
            <w:tcW w:w="1391" w:type="dxa"/>
            <w:vAlign w:val="center"/>
          </w:tcPr>
          <w:p w14:paraId="6932F130">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c>
          <w:tcPr>
            <w:tcW w:w="1268" w:type="dxa"/>
            <w:vAlign w:val="center"/>
          </w:tcPr>
          <w:p w14:paraId="4AAF29F7">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5F5C5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34" w:hRule="atLeast"/>
          <w:jc w:val="center"/>
        </w:trPr>
        <w:tc>
          <w:tcPr>
            <w:tcW w:w="637" w:type="dxa"/>
            <w:vAlign w:val="center"/>
          </w:tcPr>
          <w:p w14:paraId="1B7F065E">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340EBB3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BG-2605013</w:t>
            </w:r>
          </w:p>
        </w:tc>
        <w:tc>
          <w:tcPr>
            <w:tcW w:w="1377" w:type="dxa"/>
            <w:vAlign w:val="center"/>
          </w:tcPr>
          <w:p w14:paraId="7956848F">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17ECEC31">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《红外光谱仪校验标准操作规程》SOP-QC-108/05</w:t>
            </w:r>
          </w:p>
        </w:tc>
        <w:tc>
          <w:tcPr>
            <w:tcW w:w="2959" w:type="dxa"/>
            <w:vAlign w:val="center"/>
          </w:tcPr>
          <w:p w14:paraId="462F009C">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根据2025版药典，新增本底光谱能量分布、100%线平直度、透射率重复性校验项目</w:t>
            </w:r>
          </w:p>
        </w:tc>
        <w:tc>
          <w:tcPr>
            <w:tcW w:w="1487" w:type="dxa"/>
            <w:vAlign w:val="center"/>
          </w:tcPr>
          <w:p w14:paraId="072D0447">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1A5B3297">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2026.05.25</w:t>
            </w:r>
          </w:p>
        </w:tc>
        <w:tc>
          <w:tcPr>
            <w:tcW w:w="1514" w:type="dxa"/>
            <w:vAlign w:val="center"/>
          </w:tcPr>
          <w:p w14:paraId="1ED4A71B">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2026.06.02</w:t>
            </w:r>
          </w:p>
        </w:tc>
        <w:tc>
          <w:tcPr>
            <w:tcW w:w="1391" w:type="dxa"/>
            <w:vAlign w:val="center"/>
          </w:tcPr>
          <w:p w14:paraId="5208C880">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c>
          <w:tcPr>
            <w:tcW w:w="1268" w:type="dxa"/>
            <w:vAlign w:val="center"/>
          </w:tcPr>
          <w:p w14:paraId="55C148DF">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0BCF3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79" w:hRule="atLeast"/>
          <w:jc w:val="center"/>
        </w:trPr>
        <w:tc>
          <w:tcPr>
            <w:tcW w:w="637" w:type="dxa"/>
            <w:vAlign w:val="center"/>
          </w:tcPr>
          <w:p w14:paraId="1127DA57">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058BBCE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BG-2605014</w:t>
            </w:r>
          </w:p>
        </w:tc>
        <w:tc>
          <w:tcPr>
            <w:tcW w:w="1377" w:type="dxa"/>
            <w:vAlign w:val="center"/>
          </w:tcPr>
          <w:p w14:paraId="55AA37DE">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101一车间</w:t>
            </w:r>
          </w:p>
        </w:tc>
        <w:tc>
          <w:tcPr>
            <w:tcW w:w="2395" w:type="dxa"/>
            <w:vAlign w:val="center"/>
          </w:tcPr>
          <w:p w14:paraId="44CA4FCC">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101一车间四楼保藏间（二）三台医用冷藏箱（SC-1-1-064、SC-1-1-065、SC-1-1-073）新增安装1台三通道有纸记录仪和1台短信电话报警终端</w:t>
            </w:r>
          </w:p>
        </w:tc>
        <w:tc>
          <w:tcPr>
            <w:tcW w:w="2959" w:type="dxa"/>
            <w:vAlign w:val="center"/>
          </w:tcPr>
          <w:p w14:paraId="4E1F1525">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101一车间四楼保藏间（二）三台医用冷藏箱（SC-1-1-064、SC-1-1-065、SC-1-1-073）新增安装1台三通道有纸记录仪和1台短信电话报警终端</w:t>
            </w:r>
          </w:p>
        </w:tc>
        <w:tc>
          <w:tcPr>
            <w:tcW w:w="1487" w:type="dxa"/>
            <w:vAlign w:val="center"/>
          </w:tcPr>
          <w:p w14:paraId="1CD9C670">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16A1D1B7">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2026.05.25</w:t>
            </w:r>
          </w:p>
        </w:tc>
        <w:tc>
          <w:tcPr>
            <w:tcW w:w="1514" w:type="dxa"/>
            <w:vAlign w:val="center"/>
          </w:tcPr>
          <w:p w14:paraId="6D9543DA">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2026.06.02</w:t>
            </w:r>
          </w:p>
        </w:tc>
        <w:tc>
          <w:tcPr>
            <w:tcW w:w="1391" w:type="dxa"/>
            <w:vAlign w:val="center"/>
          </w:tcPr>
          <w:p w14:paraId="54598557">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c>
          <w:tcPr>
            <w:tcW w:w="1268" w:type="dxa"/>
            <w:vAlign w:val="center"/>
          </w:tcPr>
          <w:p w14:paraId="48F864C5">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65B1F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79" w:hRule="atLeast"/>
          <w:jc w:val="center"/>
        </w:trPr>
        <w:tc>
          <w:tcPr>
            <w:tcW w:w="637" w:type="dxa"/>
            <w:vAlign w:val="center"/>
          </w:tcPr>
          <w:p w14:paraId="2BF1366E">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34937A3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BG-2605015</w:t>
            </w:r>
          </w:p>
        </w:tc>
        <w:tc>
          <w:tcPr>
            <w:tcW w:w="1377" w:type="dxa"/>
            <w:vAlign w:val="center"/>
          </w:tcPr>
          <w:p w14:paraId="04A9289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101一车间</w:t>
            </w:r>
          </w:p>
        </w:tc>
        <w:tc>
          <w:tcPr>
            <w:tcW w:w="2395" w:type="dxa"/>
            <w:vAlign w:val="center"/>
          </w:tcPr>
          <w:p w14:paraId="7F3275C0">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《PH计（FE20）操作维护保养规程》SOP-SC-007/05、《PH计（FE28）操作维护保养规程》SOP-SC-059/01</w:t>
            </w:r>
          </w:p>
        </w:tc>
        <w:tc>
          <w:tcPr>
            <w:tcW w:w="2959" w:type="dxa"/>
            <w:vAlign w:val="center"/>
          </w:tcPr>
          <w:p w14:paraId="3ACBB1CB">
            <w:pPr>
              <w:keepNext w:val="0"/>
              <w:keepLines w:val="0"/>
              <w:pageBreakBefore w:val="0"/>
              <w:widowControl w:val="0"/>
              <w:numPr>
                <w:ilvl w:val="0"/>
                <w:numId w:val="43"/>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新增校准要求：电极零电位(offset)范围 ±(0~30)mV；校准温度控制 25±2℃</w:t>
            </w:r>
          </w:p>
          <w:p w14:paraId="4029363F">
            <w:pPr>
              <w:keepNext w:val="0"/>
              <w:keepLines w:val="0"/>
              <w:pageBreakBefore w:val="0"/>
              <w:widowControl w:val="0"/>
              <w:numPr>
                <w:ilvl w:val="0"/>
                <w:numId w:val="43"/>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default" w:ascii="Times New Roman" w:hAnsi="Times New Roman" w:eastAsia="宋体" w:cs="Times New Roman"/>
                <w:sz w:val="21"/>
                <w:szCs w:val="15"/>
                <w:highlight w:val="none"/>
                <w:lang w:val="en-US" w:eastAsia="zh-CN"/>
              </w:rPr>
              <w:t>优化仪器状态确认内容，补充保护液、缓冲液有效期检查</w:t>
            </w:r>
          </w:p>
          <w:p w14:paraId="508E52FD">
            <w:pPr>
              <w:keepNext w:val="0"/>
              <w:keepLines w:val="0"/>
              <w:pageBreakBefore w:val="0"/>
              <w:widowControl w:val="0"/>
              <w:numPr>
                <w:ilvl w:val="0"/>
                <w:numId w:val="43"/>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增加零电位记录栏</w:t>
            </w:r>
          </w:p>
          <w:p w14:paraId="0906C6CB">
            <w:pPr>
              <w:keepNext w:val="0"/>
              <w:keepLines w:val="0"/>
              <w:pageBreakBefore w:val="0"/>
              <w:widowControl w:val="0"/>
              <w:numPr>
                <w:ilvl w:val="0"/>
                <w:numId w:val="43"/>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default" w:ascii="Times New Roman" w:hAnsi="Times New Roman" w:eastAsia="宋体" w:cs="Times New Roman"/>
                <w:sz w:val="21"/>
                <w:szCs w:val="15"/>
                <w:highlight w:val="none"/>
                <w:lang w:val="en-US" w:eastAsia="zh-CN"/>
              </w:rPr>
              <w:t>修改电极更换判定标准，改为按实际校准结果判定</w:t>
            </w:r>
          </w:p>
          <w:p w14:paraId="4CC862B6">
            <w:pPr>
              <w:keepNext w:val="0"/>
              <w:keepLines w:val="0"/>
              <w:pageBreakBefore w:val="0"/>
              <w:widowControl w:val="0"/>
              <w:numPr>
                <w:ilvl w:val="0"/>
                <w:numId w:val="43"/>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default" w:ascii="Times New Roman" w:hAnsi="Times New Roman" w:eastAsia="宋体" w:cs="Times New Roman"/>
                <w:sz w:val="21"/>
                <w:szCs w:val="15"/>
                <w:highlight w:val="none"/>
                <w:lang w:val="en-US" w:eastAsia="zh-CN"/>
              </w:rPr>
              <w:t>优化仪器状态确认内容，</w:t>
            </w:r>
            <w:r>
              <w:rPr>
                <w:rFonts w:hint="eastAsia" w:ascii="Times New Roman" w:hAnsi="Times New Roman" w:eastAsia="宋体" w:cs="Times New Roman"/>
                <w:sz w:val="21"/>
                <w:szCs w:val="15"/>
                <w:highlight w:val="none"/>
                <w:lang w:val="en-US" w:eastAsia="zh-CN"/>
              </w:rPr>
              <w:t>增加</w:t>
            </w:r>
            <w:r>
              <w:rPr>
                <w:rFonts w:hint="default" w:ascii="Times New Roman" w:hAnsi="Times New Roman" w:eastAsia="宋体" w:cs="Times New Roman"/>
                <w:sz w:val="21"/>
                <w:szCs w:val="15"/>
                <w:highlight w:val="none"/>
                <w:lang w:val="en-US" w:eastAsia="zh-CN"/>
              </w:rPr>
              <w:t>保护液、缓冲液有效期检查</w:t>
            </w:r>
          </w:p>
          <w:p w14:paraId="6C6FB0B1">
            <w:pPr>
              <w:keepNext w:val="0"/>
              <w:keepLines w:val="0"/>
              <w:pageBreakBefore w:val="0"/>
              <w:widowControl w:val="0"/>
              <w:numPr>
                <w:ilvl w:val="0"/>
                <w:numId w:val="43"/>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default" w:ascii="Times New Roman" w:hAnsi="Times New Roman" w:eastAsia="宋体" w:cs="Times New Roman"/>
                <w:sz w:val="21"/>
                <w:szCs w:val="15"/>
                <w:highlight w:val="none"/>
                <w:lang w:val="en-US" w:eastAsia="zh-CN"/>
              </w:rPr>
              <w:t>调整记录格式</w:t>
            </w:r>
          </w:p>
        </w:tc>
        <w:tc>
          <w:tcPr>
            <w:tcW w:w="1487" w:type="dxa"/>
            <w:vAlign w:val="center"/>
          </w:tcPr>
          <w:p w14:paraId="3F63B698">
            <w:pPr>
              <w:keepNext w:val="0"/>
              <w:keepLines w:val="0"/>
              <w:suppressLineNumbers w:val="0"/>
              <w:spacing w:before="0" w:beforeAutospacing="0" w:after="0" w:afterAutospacing="0" w:line="280" w:lineRule="atLeast"/>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60CC1761">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2026.05.28</w:t>
            </w:r>
          </w:p>
        </w:tc>
        <w:tc>
          <w:tcPr>
            <w:tcW w:w="1514" w:type="dxa"/>
            <w:vAlign w:val="center"/>
          </w:tcPr>
          <w:p w14:paraId="0B4BD75B">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2026.06.02</w:t>
            </w:r>
          </w:p>
        </w:tc>
        <w:tc>
          <w:tcPr>
            <w:tcW w:w="1391" w:type="dxa"/>
            <w:vAlign w:val="center"/>
          </w:tcPr>
          <w:p w14:paraId="4E6D28C4">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2026.07.01</w:t>
            </w:r>
          </w:p>
        </w:tc>
        <w:tc>
          <w:tcPr>
            <w:tcW w:w="1268" w:type="dxa"/>
            <w:vAlign w:val="center"/>
          </w:tcPr>
          <w:p w14:paraId="458C110B">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2026.07.01</w:t>
            </w:r>
          </w:p>
        </w:tc>
      </w:tr>
      <w:tr w14:paraId="73A01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60" w:hRule="atLeast"/>
          <w:jc w:val="center"/>
        </w:trPr>
        <w:tc>
          <w:tcPr>
            <w:tcW w:w="637" w:type="dxa"/>
            <w:vAlign w:val="center"/>
          </w:tcPr>
          <w:p w14:paraId="4F8B2FBE">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0762D374">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BG-2605016</w:t>
            </w:r>
          </w:p>
        </w:tc>
        <w:tc>
          <w:tcPr>
            <w:tcW w:w="1377" w:type="dxa"/>
            <w:vAlign w:val="center"/>
          </w:tcPr>
          <w:p w14:paraId="21D2302F">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33F96C81">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《QC检测仪器维护保养一览表》APP2-SMP-QC-025/18</w:t>
            </w:r>
          </w:p>
        </w:tc>
        <w:tc>
          <w:tcPr>
            <w:tcW w:w="2959" w:type="dxa"/>
            <w:vAlign w:val="center"/>
          </w:tcPr>
          <w:p w14:paraId="609E6419">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将2-5月份将每月用电动吹风机吹去冷凝器上的浮尘的频率由“每月清洁2~3次”变更为“每周一次”</w:t>
            </w:r>
          </w:p>
        </w:tc>
        <w:tc>
          <w:tcPr>
            <w:tcW w:w="1487" w:type="dxa"/>
            <w:vAlign w:val="center"/>
          </w:tcPr>
          <w:p w14:paraId="544E368B">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773BDF99">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2026.05.28</w:t>
            </w:r>
          </w:p>
        </w:tc>
        <w:tc>
          <w:tcPr>
            <w:tcW w:w="1514" w:type="dxa"/>
            <w:vAlign w:val="center"/>
          </w:tcPr>
          <w:p w14:paraId="598305A1">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2026.06.02</w:t>
            </w:r>
          </w:p>
        </w:tc>
        <w:tc>
          <w:tcPr>
            <w:tcW w:w="1391" w:type="dxa"/>
            <w:vAlign w:val="center"/>
          </w:tcPr>
          <w:p w14:paraId="5875D09B">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2026.06.10</w:t>
            </w:r>
          </w:p>
        </w:tc>
        <w:tc>
          <w:tcPr>
            <w:tcW w:w="1268" w:type="dxa"/>
            <w:vAlign w:val="center"/>
          </w:tcPr>
          <w:p w14:paraId="6CBAA31F">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2026.06.10</w:t>
            </w:r>
          </w:p>
          <w:p w14:paraId="02DA488A">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p>
        </w:tc>
      </w:tr>
      <w:tr w14:paraId="2F533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69" w:hRule="atLeast"/>
          <w:jc w:val="center"/>
        </w:trPr>
        <w:tc>
          <w:tcPr>
            <w:tcW w:w="637" w:type="dxa"/>
            <w:vAlign w:val="center"/>
          </w:tcPr>
          <w:p w14:paraId="19952889">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61E9D8C4">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BG-2605017</w:t>
            </w:r>
          </w:p>
        </w:tc>
        <w:tc>
          <w:tcPr>
            <w:tcW w:w="1377" w:type="dxa"/>
            <w:vAlign w:val="center"/>
          </w:tcPr>
          <w:p w14:paraId="6B4A9524">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102二车间</w:t>
            </w:r>
          </w:p>
        </w:tc>
        <w:tc>
          <w:tcPr>
            <w:tcW w:w="2395" w:type="dxa"/>
            <w:vAlign w:val="center"/>
          </w:tcPr>
          <w:p w14:paraId="05D18421">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新增5%芬苯达唑粉5㎏/袋（两袋一箱）包装规格</w:t>
            </w:r>
          </w:p>
        </w:tc>
        <w:tc>
          <w:tcPr>
            <w:tcW w:w="2959" w:type="dxa"/>
            <w:vAlign w:val="center"/>
          </w:tcPr>
          <w:p w14:paraId="5625C624">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新增5%芬苯达唑粉5㎏/袋（两袋一箱）包装规格</w:t>
            </w:r>
          </w:p>
        </w:tc>
        <w:tc>
          <w:tcPr>
            <w:tcW w:w="1487" w:type="dxa"/>
            <w:vAlign w:val="center"/>
          </w:tcPr>
          <w:p w14:paraId="64625F97">
            <w:pPr>
              <w:keepNext w:val="0"/>
              <w:keepLines w:val="0"/>
              <w:suppressLineNumbers w:val="0"/>
              <w:spacing w:before="0" w:beforeAutospacing="0" w:after="0" w:afterAutospacing="0" w:line="280" w:lineRule="atLeast"/>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中度变更</w:t>
            </w:r>
          </w:p>
        </w:tc>
        <w:tc>
          <w:tcPr>
            <w:tcW w:w="1431" w:type="dxa"/>
            <w:vAlign w:val="center"/>
          </w:tcPr>
          <w:p w14:paraId="600F917A">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2026.05.28</w:t>
            </w:r>
          </w:p>
        </w:tc>
        <w:tc>
          <w:tcPr>
            <w:tcW w:w="1514" w:type="dxa"/>
            <w:vAlign w:val="center"/>
          </w:tcPr>
          <w:p w14:paraId="0B1406BE">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2026.05.28</w:t>
            </w:r>
          </w:p>
        </w:tc>
        <w:tc>
          <w:tcPr>
            <w:tcW w:w="1391" w:type="dxa"/>
            <w:vAlign w:val="center"/>
          </w:tcPr>
          <w:p w14:paraId="4DB4BE37">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c>
          <w:tcPr>
            <w:tcW w:w="1268" w:type="dxa"/>
            <w:vAlign w:val="center"/>
          </w:tcPr>
          <w:p w14:paraId="20E3A894">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2C500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19" w:hRule="atLeast"/>
          <w:jc w:val="center"/>
        </w:trPr>
        <w:tc>
          <w:tcPr>
            <w:tcW w:w="637" w:type="dxa"/>
            <w:vAlign w:val="center"/>
          </w:tcPr>
          <w:p w14:paraId="0BFE866B">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0C10331B">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BG-2605018</w:t>
            </w:r>
          </w:p>
        </w:tc>
        <w:tc>
          <w:tcPr>
            <w:tcW w:w="1377" w:type="dxa"/>
            <w:vAlign w:val="center"/>
          </w:tcPr>
          <w:p w14:paraId="55D1452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102一车间</w:t>
            </w:r>
          </w:p>
        </w:tc>
        <w:tc>
          <w:tcPr>
            <w:tcW w:w="2395" w:type="dxa"/>
            <w:vAlign w:val="center"/>
          </w:tcPr>
          <w:p w14:paraId="06FB968E">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《25KL培养罐（PF）清洗标准操作规程》SOP-XF2(PF)-206/01</w:t>
            </w:r>
          </w:p>
        </w:tc>
        <w:tc>
          <w:tcPr>
            <w:tcW w:w="2959" w:type="dxa"/>
            <w:vAlign w:val="center"/>
          </w:tcPr>
          <w:p w14:paraId="7A7A9A0B">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增加艾默徳斯母核产品转产多拉菌素产品前，必须对公用设备执行强化目视检查的规定</w:t>
            </w:r>
          </w:p>
        </w:tc>
        <w:tc>
          <w:tcPr>
            <w:tcW w:w="1487" w:type="dxa"/>
            <w:vAlign w:val="center"/>
          </w:tcPr>
          <w:p w14:paraId="20C25E7F">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443238DF">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2026.05.29</w:t>
            </w:r>
          </w:p>
        </w:tc>
        <w:tc>
          <w:tcPr>
            <w:tcW w:w="1514" w:type="dxa"/>
            <w:vAlign w:val="center"/>
          </w:tcPr>
          <w:p w14:paraId="461AE934">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2026.05.29</w:t>
            </w:r>
          </w:p>
        </w:tc>
        <w:tc>
          <w:tcPr>
            <w:tcW w:w="1391" w:type="dxa"/>
            <w:vAlign w:val="center"/>
          </w:tcPr>
          <w:p w14:paraId="0E5DE04E">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2026.06.10</w:t>
            </w:r>
          </w:p>
        </w:tc>
        <w:tc>
          <w:tcPr>
            <w:tcW w:w="1268" w:type="dxa"/>
            <w:vAlign w:val="center"/>
          </w:tcPr>
          <w:p w14:paraId="2559BEDD">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2026.06.10</w:t>
            </w:r>
          </w:p>
        </w:tc>
      </w:tr>
      <w:tr w14:paraId="76BD9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1" w:hRule="atLeast"/>
          <w:jc w:val="center"/>
        </w:trPr>
        <w:tc>
          <w:tcPr>
            <w:tcW w:w="637" w:type="dxa"/>
            <w:vAlign w:val="center"/>
          </w:tcPr>
          <w:p w14:paraId="44B11F24">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58497BF4">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BG-2605019</w:t>
            </w:r>
          </w:p>
        </w:tc>
        <w:tc>
          <w:tcPr>
            <w:tcW w:w="1377" w:type="dxa"/>
            <w:vAlign w:val="center"/>
          </w:tcPr>
          <w:p w14:paraId="4AA6E271">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201二车间</w:t>
            </w:r>
          </w:p>
        </w:tc>
        <w:tc>
          <w:tcPr>
            <w:tcW w:w="2395" w:type="dxa"/>
            <w:vAlign w:val="center"/>
          </w:tcPr>
          <w:p w14:paraId="5AF72C51">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《设备清洁管理程序》SMP-FT3-008/03</w:t>
            </w:r>
          </w:p>
        </w:tc>
        <w:tc>
          <w:tcPr>
            <w:tcW w:w="2959" w:type="dxa"/>
            <w:vAlign w:val="center"/>
          </w:tcPr>
          <w:p w14:paraId="61C0E57D">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增加艾默徳斯母核产品转产多拉菌素产品前，必须对公用设备执行强化目视检查的规定</w:t>
            </w:r>
          </w:p>
        </w:tc>
        <w:tc>
          <w:tcPr>
            <w:tcW w:w="1487" w:type="dxa"/>
            <w:vAlign w:val="center"/>
          </w:tcPr>
          <w:p w14:paraId="25CF3839">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34120A20">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2026.05.29</w:t>
            </w:r>
          </w:p>
        </w:tc>
        <w:tc>
          <w:tcPr>
            <w:tcW w:w="1514" w:type="dxa"/>
            <w:vAlign w:val="center"/>
          </w:tcPr>
          <w:p w14:paraId="473B52C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2026.05.29</w:t>
            </w:r>
          </w:p>
        </w:tc>
        <w:tc>
          <w:tcPr>
            <w:tcW w:w="1391" w:type="dxa"/>
            <w:vAlign w:val="center"/>
          </w:tcPr>
          <w:p w14:paraId="0D56879B">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2026.06.10</w:t>
            </w:r>
          </w:p>
        </w:tc>
        <w:tc>
          <w:tcPr>
            <w:tcW w:w="1268" w:type="dxa"/>
            <w:vAlign w:val="center"/>
          </w:tcPr>
          <w:p w14:paraId="367077D2">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2026.06.10</w:t>
            </w:r>
          </w:p>
        </w:tc>
      </w:tr>
      <w:tr w14:paraId="684A6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94" w:hRule="atLeast"/>
          <w:jc w:val="center"/>
        </w:trPr>
        <w:tc>
          <w:tcPr>
            <w:tcW w:w="637" w:type="dxa"/>
            <w:vAlign w:val="center"/>
          </w:tcPr>
          <w:p w14:paraId="61D636AA">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7F10C55E">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BG-2605020</w:t>
            </w:r>
          </w:p>
        </w:tc>
        <w:tc>
          <w:tcPr>
            <w:tcW w:w="1377" w:type="dxa"/>
            <w:vAlign w:val="center"/>
          </w:tcPr>
          <w:p w14:paraId="33A1FC4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102二车间</w:t>
            </w:r>
          </w:p>
        </w:tc>
        <w:tc>
          <w:tcPr>
            <w:tcW w:w="2395" w:type="dxa"/>
            <w:vAlign w:val="center"/>
          </w:tcPr>
          <w:p w14:paraId="62607CD5">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102二车间兽药制剂生产线2%氟苯尼考预混剂包装工序新增一台分页喷码机和计数器，并将原喷码机（XT2-1-1-065E）拆卸进行封存管理</w:t>
            </w:r>
          </w:p>
        </w:tc>
        <w:tc>
          <w:tcPr>
            <w:tcW w:w="2959" w:type="dxa"/>
            <w:vAlign w:val="center"/>
          </w:tcPr>
          <w:p w14:paraId="3CA04B38">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102二车间兽药制剂生产线2%氟苯尼考预混剂包装工序新增一台分页喷码机和计数器，并将原喷码机（XT2-1-1-065E）拆卸进行封存管理</w:t>
            </w:r>
          </w:p>
        </w:tc>
        <w:tc>
          <w:tcPr>
            <w:tcW w:w="1487" w:type="dxa"/>
            <w:vAlign w:val="center"/>
          </w:tcPr>
          <w:p w14:paraId="325FCA03">
            <w:pPr>
              <w:keepNext w:val="0"/>
              <w:keepLines w:val="0"/>
              <w:suppressLineNumbers w:val="0"/>
              <w:spacing w:before="0" w:beforeAutospacing="0" w:after="0" w:afterAutospacing="0" w:line="280" w:lineRule="atLeast"/>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278FACE5">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2026.05.29</w:t>
            </w:r>
          </w:p>
        </w:tc>
        <w:tc>
          <w:tcPr>
            <w:tcW w:w="1514" w:type="dxa"/>
            <w:vAlign w:val="center"/>
          </w:tcPr>
          <w:p w14:paraId="2AC5987F">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2026.05.29</w:t>
            </w:r>
          </w:p>
        </w:tc>
        <w:tc>
          <w:tcPr>
            <w:tcW w:w="1391" w:type="dxa"/>
            <w:vAlign w:val="center"/>
          </w:tcPr>
          <w:p w14:paraId="0C519F19">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c>
          <w:tcPr>
            <w:tcW w:w="1268" w:type="dxa"/>
            <w:vAlign w:val="center"/>
          </w:tcPr>
          <w:p w14:paraId="65A3ABC3">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31307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94" w:hRule="atLeast"/>
          <w:jc w:val="center"/>
        </w:trPr>
        <w:tc>
          <w:tcPr>
            <w:tcW w:w="637" w:type="dxa"/>
            <w:vAlign w:val="center"/>
          </w:tcPr>
          <w:p w14:paraId="4626E321">
            <w:pPr>
              <w:numPr>
                <w:ilvl w:val="0"/>
                <w:numId w:val="1"/>
              </w:numPr>
              <w:ind w:left="-420" w:leftChars="0" w:firstLine="420" w:firstLineChars="0"/>
              <w:jc w:val="center"/>
              <w:rPr>
                <w:rFonts w:hint="default" w:ascii="Times New Roman" w:hAnsi="Times New Roman" w:eastAsia="宋体" w:cs="Times New Roman"/>
                <w:sz w:val="21"/>
                <w:szCs w:val="21"/>
              </w:rPr>
            </w:pPr>
            <w:bookmarkStart w:id="3" w:name="OLE_LINK5" w:colFirst="8" w:colLast="9"/>
          </w:p>
        </w:tc>
        <w:tc>
          <w:tcPr>
            <w:tcW w:w="1095" w:type="dxa"/>
            <w:vAlign w:val="center"/>
          </w:tcPr>
          <w:p w14:paraId="3248DFA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BG-2606001</w:t>
            </w:r>
          </w:p>
        </w:tc>
        <w:tc>
          <w:tcPr>
            <w:tcW w:w="1377" w:type="dxa"/>
            <w:vAlign w:val="center"/>
          </w:tcPr>
          <w:p w14:paraId="669F419C">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598C561C">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重新安装QC-1-2-042高效液相色谱仪连接电脑系统及赛默飞7.2.10ES软件</w:t>
            </w:r>
          </w:p>
        </w:tc>
        <w:tc>
          <w:tcPr>
            <w:tcW w:w="2959" w:type="dxa"/>
            <w:vAlign w:val="center"/>
          </w:tcPr>
          <w:p w14:paraId="4FD190DC">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重新安装QC-1-2-042高效液相色谱仪连接电脑系统及赛默飞7.2.10ES软件</w:t>
            </w:r>
          </w:p>
        </w:tc>
        <w:tc>
          <w:tcPr>
            <w:tcW w:w="1487" w:type="dxa"/>
            <w:vAlign w:val="center"/>
          </w:tcPr>
          <w:p w14:paraId="51CC1B4F">
            <w:pPr>
              <w:keepNext w:val="0"/>
              <w:keepLines w:val="0"/>
              <w:suppressLineNumbers w:val="0"/>
              <w:spacing w:before="0" w:beforeAutospacing="0" w:after="0" w:afterAutospacing="0" w:line="280" w:lineRule="atLeast"/>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1CB4711F">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2026.06.02</w:t>
            </w:r>
          </w:p>
        </w:tc>
        <w:tc>
          <w:tcPr>
            <w:tcW w:w="1514" w:type="dxa"/>
            <w:vAlign w:val="center"/>
          </w:tcPr>
          <w:p w14:paraId="04F87D89">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2026.06.03</w:t>
            </w:r>
          </w:p>
        </w:tc>
        <w:tc>
          <w:tcPr>
            <w:tcW w:w="1391" w:type="dxa"/>
            <w:vAlign w:val="center"/>
          </w:tcPr>
          <w:p w14:paraId="6E8DD39A">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c>
          <w:tcPr>
            <w:tcW w:w="1268" w:type="dxa"/>
            <w:vAlign w:val="center"/>
          </w:tcPr>
          <w:p w14:paraId="2C535197">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bookmarkEnd w:id="3"/>
      <w:tr w14:paraId="5BD73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2" w:hRule="atLeast"/>
          <w:jc w:val="center"/>
        </w:trPr>
        <w:tc>
          <w:tcPr>
            <w:tcW w:w="637" w:type="dxa"/>
            <w:vAlign w:val="center"/>
          </w:tcPr>
          <w:p w14:paraId="394BBED0">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413C0895">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BG-2606002</w:t>
            </w:r>
          </w:p>
        </w:tc>
        <w:tc>
          <w:tcPr>
            <w:tcW w:w="1377" w:type="dxa"/>
            <w:vAlign w:val="center"/>
          </w:tcPr>
          <w:p w14:paraId="700FB90C">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QC</w:t>
            </w:r>
          </w:p>
        </w:tc>
        <w:tc>
          <w:tcPr>
            <w:tcW w:w="2395" w:type="dxa"/>
            <w:vAlign w:val="center"/>
          </w:tcPr>
          <w:p w14:paraId="525F914E">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修订《实验室器皿自动清洗机（M8000D）标准操作规程》SOP-QC-405/03</w:t>
            </w:r>
          </w:p>
        </w:tc>
        <w:tc>
          <w:tcPr>
            <w:tcW w:w="2959" w:type="dxa"/>
            <w:vAlign w:val="center"/>
          </w:tcPr>
          <w:p w14:paraId="6FBAE3A4">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增加“洗瓶机清洁效果验证应对待清洁物质进行清洗难易程度评估，选取最难清洗物质开展验证，所用HPLC分析方法应有检出限与定量限”</w:t>
            </w:r>
          </w:p>
        </w:tc>
        <w:tc>
          <w:tcPr>
            <w:tcW w:w="1487" w:type="dxa"/>
            <w:vAlign w:val="center"/>
          </w:tcPr>
          <w:p w14:paraId="34039DA0">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0EAD57C7">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2026.06.03</w:t>
            </w:r>
          </w:p>
        </w:tc>
        <w:tc>
          <w:tcPr>
            <w:tcW w:w="1514" w:type="dxa"/>
            <w:vAlign w:val="center"/>
          </w:tcPr>
          <w:p w14:paraId="62BC886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2026.06.03</w:t>
            </w:r>
          </w:p>
        </w:tc>
        <w:tc>
          <w:tcPr>
            <w:tcW w:w="1391" w:type="dxa"/>
            <w:vAlign w:val="center"/>
          </w:tcPr>
          <w:p w14:paraId="5425254B">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2026.06.10</w:t>
            </w:r>
          </w:p>
        </w:tc>
        <w:tc>
          <w:tcPr>
            <w:tcW w:w="1268" w:type="dxa"/>
            <w:vAlign w:val="center"/>
          </w:tcPr>
          <w:p w14:paraId="65D0E63F">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2026.06.12</w:t>
            </w:r>
          </w:p>
        </w:tc>
      </w:tr>
      <w:tr w14:paraId="6757B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4" w:hRule="atLeast"/>
          <w:jc w:val="center"/>
        </w:trPr>
        <w:tc>
          <w:tcPr>
            <w:tcW w:w="637" w:type="dxa"/>
            <w:vAlign w:val="center"/>
          </w:tcPr>
          <w:p w14:paraId="3487BD34">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645AACCA">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BG-2606003</w:t>
            </w:r>
          </w:p>
        </w:tc>
        <w:tc>
          <w:tcPr>
            <w:tcW w:w="1377" w:type="dxa"/>
            <w:vAlign w:val="center"/>
          </w:tcPr>
          <w:p w14:paraId="1F33A45D">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15"/>
                <w:highlight w:val="none"/>
                <w:lang w:val="en-US" w:eastAsia="zh-CN" w:bidi="ar-SA"/>
              </w:rPr>
              <w:t>生产管理部</w:t>
            </w:r>
          </w:p>
        </w:tc>
        <w:tc>
          <w:tcPr>
            <w:tcW w:w="2395" w:type="dxa"/>
            <w:vAlign w:val="center"/>
          </w:tcPr>
          <w:p w14:paraId="0CEB4A67">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《试验管理程序》SMP-PM-015/04</w:t>
            </w:r>
          </w:p>
        </w:tc>
        <w:tc>
          <w:tcPr>
            <w:tcW w:w="2959" w:type="dxa"/>
            <w:vAlign w:val="center"/>
          </w:tcPr>
          <w:p w14:paraId="05B26B1E">
            <w:pPr>
              <w:keepNext w:val="0"/>
              <w:keepLines w:val="0"/>
              <w:pageBreakBefore w:val="0"/>
              <w:widowControl w:val="0"/>
              <w:numPr>
                <w:ilvl w:val="0"/>
                <w:numId w:val="44"/>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将试验书面申请变更试验方案</w:t>
            </w:r>
          </w:p>
          <w:p w14:paraId="77B80309">
            <w:pPr>
              <w:keepNext w:val="0"/>
              <w:keepLines w:val="0"/>
              <w:pageBreakBefore w:val="0"/>
              <w:widowControl w:val="0"/>
              <w:numPr>
                <w:ilvl w:val="0"/>
                <w:numId w:val="44"/>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完善试验需要检测的操作描述</w:t>
            </w:r>
          </w:p>
          <w:p w14:paraId="79BF2191">
            <w:pPr>
              <w:keepNext w:val="0"/>
              <w:keepLines w:val="0"/>
              <w:pageBreakBefore w:val="0"/>
              <w:widowControl w:val="0"/>
              <w:numPr>
                <w:ilvl w:val="0"/>
                <w:numId w:val="44"/>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明确试验方案、报告归档管理方式</w:t>
            </w:r>
          </w:p>
          <w:p w14:paraId="5B3BFFB6">
            <w:pPr>
              <w:keepNext w:val="0"/>
              <w:keepLines w:val="0"/>
              <w:pageBreakBefore w:val="0"/>
              <w:widowControl w:val="0"/>
              <w:numPr>
                <w:ilvl w:val="0"/>
                <w:numId w:val="44"/>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调整试验报告的模板</w:t>
            </w:r>
          </w:p>
        </w:tc>
        <w:tc>
          <w:tcPr>
            <w:tcW w:w="1487" w:type="dxa"/>
            <w:vAlign w:val="center"/>
          </w:tcPr>
          <w:p w14:paraId="6E88C032">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67C4C429">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2026.06.03</w:t>
            </w:r>
          </w:p>
        </w:tc>
        <w:tc>
          <w:tcPr>
            <w:tcW w:w="1514" w:type="dxa"/>
            <w:vAlign w:val="center"/>
          </w:tcPr>
          <w:p w14:paraId="07BBAA0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2026.06.03</w:t>
            </w:r>
          </w:p>
        </w:tc>
        <w:tc>
          <w:tcPr>
            <w:tcW w:w="1391" w:type="dxa"/>
            <w:vAlign w:val="center"/>
          </w:tcPr>
          <w:p w14:paraId="414B5CE3">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2026.06.05</w:t>
            </w:r>
          </w:p>
        </w:tc>
        <w:tc>
          <w:tcPr>
            <w:tcW w:w="1268" w:type="dxa"/>
            <w:vAlign w:val="center"/>
          </w:tcPr>
          <w:p w14:paraId="6DB7A03C">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2026.06.05</w:t>
            </w:r>
          </w:p>
        </w:tc>
      </w:tr>
      <w:tr w14:paraId="22424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79" w:hRule="atLeast"/>
          <w:jc w:val="center"/>
        </w:trPr>
        <w:tc>
          <w:tcPr>
            <w:tcW w:w="637" w:type="dxa"/>
            <w:vAlign w:val="center"/>
          </w:tcPr>
          <w:p w14:paraId="3FB72444">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58356BDA">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84"/>
                <w:highlight w:val="none"/>
                <w:lang w:val="en-US" w:eastAsia="zh-CN"/>
              </w:rPr>
              <w:t>BG-2606004</w:t>
            </w:r>
          </w:p>
        </w:tc>
        <w:tc>
          <w:tcPr>
            <w:tcW w:w="1377" w:type="dxa"/>
            <w:vAlign w:val="center"/>
          </w:tcPr>
          <w:p w14:paraId="41DB4454">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84"/>
                <w:highlight w:val="none"/>
                <w:lang w:val="en-US" w:eastAsia="zh-CN" w:bidi="ar-SA"/>
              </w:rPr>
              <w:t>QA</w:t>
            </w:r>
          </w:p>
        </w:tc>
        <w:tc>
          <w:tcPr>
            <w:tcW w:w="2395" w:type="dxa"/>
            <w:vAlign w:val="center"/>
          </w:tcPr>
          <w:p w14:paraId="2FC266D3">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84"/>
                <w:highlight w:val="none"/>
                <w:lang w:val="en-US" w:eastAsia="zh-CN"/>
              </w:rPr>
              <w:t>《变更控制管理程序》SMP-QA-012/13</w:t>
            </w:r>
          </w:p>
        </w:tc>
        <w:tc>
          <w:tcPr>
            <w:tcW w:w="2959" w:type="dxa"/>
            <w:vAlign w:val="center"/>
          </w:tcPr>
          <w:p w14:paraId="295944B8">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84"/>
                <w:highlight w:val="none"/>
                <w:lang w:val="en-US" w:eastAsia="zh-CN"/>
              </w:rPr>
              <w:t>1、在3.9中增加“并对客户反馈情况进行跟踪。”</w:t>
            </w:r>
          </w:p>
          <w:p w14:paraId="1B32B7B1">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84"/>
                <w:highlight w:val="none"/>
                <w:lang w:val="en-US" w:eastAsia="zh-CN"/>
              </w:rPr>
              <w:t>2、在4.5.8中增加“部门负责人。”</w:t>
            </w:r>
          </w:p>
          <w:p w14:paraId="415FF5A7">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84"/>
                <w:highlight w:val="none"/>
                <w:lang w:val="en-US" w:eastAsia="zh-CN"/>
              </w:rPr>
              <w:t>3、完善6.4.1、6.5.1、6.5.2、6.8.8内容。</w:t>
            </w:r>
          </w:p>
          <w:p w14:paraId="1CAE9932">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84"/>
                <w:highlight w:val="none"/>
                <w:lang w:val="en-US" w:eastAsia="zh-CN"/>
              </w:rPr>
              <w:t>4、在6.6.3.6中增加“质量协议中要求通知客户的。”</w:t>
            </w:r>
          </w:p>
          <w:p w14:paraId="459A9987">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84"/>
                <w:highlight w:val="none"/>
                <w:lang w:val="en-US" w:eastAsia="zh-CN"/>
              </w:rPr>
              <w:t>5、增加6.6.3.7变更有效性评估方案：如果变更涉及到生产或检验，应对变更批准后生产或检验的至少3个批次，进行评估；如果变更涉及其他内容，可根据变更的等级及内容，选择跟踪一周、一个月或一个季度。</w:t>
            </w:r>
          </w:p>
          <w:p w14:paraId="34418B56">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84"/>
                <w:highlight w:val="none"/>
                <w:lang w:val="en-US" w:eastAsia="zh-CN"/>
              </w:rPr>
              <w:t>6、增加6.8.3.4所有变更通知类的邮件，销售人员在通知客户的同时，需要将邮件同步抄送至工厂质量部门邮箱（nxnnrzc@126.com），且后续关于该变更的邮件沟通过程始终保持抄送工厂质量部门邮箱（nxnnrzc@126.com）。</w:t>
            </w:r>
          </w:p>
          <w:p w14:paraId="08821A93">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84"/>
                <w:highlight w:val="none"/>
                <w:lang w:val="en-US" w:eastAsia="zh-CN"/>
              </w:rPr>
              <w:t>7、增加6.8.3.5当接到客户批准变更的邮件时，由现场QA对邮件原文打印并确认邮件信息的准确性（如邮件内容与变更内容是否对应，是否有明确的批准或不批准的结论，邮件落款是否为对应的客户公司等），确认无误后签字，并作为变更记录的一部分保存。</w:t>
            </w:r>
          </w:p>
          <w:p w14:paraId="53BE1907">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84"/>
                <w:highlight w:val="none"/>
                <w:lang w:val="en-US" w:eastAsia="zh-CN"/>
              </w:rPr>
              <w:t>8、6.8.6变更实施后的有效性及风险再评估描述简化为：变更实施后，由QA负责人根据变更有效性评估方案对变更有效性进行确认，同时需对该采取措施后的变更项目进行再评估，以确认风险是否降低至可接受水平。</w:t>
            </w:r>
          </w:p>
          <w:p w14:paraId="15AD8331">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0" w:leftChars="0" w:right="0" w:rightChars="0" w:firstLine="0" w:firstLine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84"/>
                <w:highlight w:val="none"/>
                <w:lang w:val="en-US" w:eastAsia="zh-CN"/>
              </w:rPr>
              <w:t>9、在记录内容不变的基础上，调整记录格式。</w:t>
            </w:r>
          </w:p>
        </w:tc>
        <w:tc>
          <w:tcPr>
            <w:tcW w:w="1487" w:type="dxa"/>
            <w:vAlign w:val="center"/>
          </w:tcPr>
          <w:p w14:paraId="5D205C55">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84"/>
                <w:highlight w:val="none"/>
                <w:lang w:val="en-US" w:eastAsia="zh-CN"/>
              </w:rPr>
              <w:t>轻微变更</w:t>
            </w:r>
          </w:p>
        </w:tc>
        <w:tc>
          <w:tcPr>
            <w:tcW w:w="1431" w:type="dxa"/>
            <w:vAlign w:val="center"/>
          </w:tcPr>
          <w:p w14:paraId="027BD5E2">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84"/>
                <w:highlight w:val="none"/>
                <w:lang w:val="en-US" w:eastAsia="zh-CN"/>
              </w:rPr>
              <w:t>2026.06.03</w:t>
            </w:r>
          </w:p>
        </w:tc>
        <w:tc>
          <w:tcPr>
            <w:tcW w:w="1514" w:type="dxa"/>
            <w:vAlign w:val="center"/>
          </w:tcPr>
          <w:p w14:paraId="12E09114">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84"/>
                <w:highlight w:val="none"/>
                <w:lang w:val="en-US" w:eastAsia="zh-CN"/>
              </w:rPr>
              <w:t>2026.06.04</w:t>
            </w:r>
          </w:p>
        </w:tc>
        <w:tc>
          <w:tcPr>
            <w:tcW w:w="1391" w:type="dxa"/>
            <w:vAlign w:val="center"/>
          </w:tcPr>
          <w:p w14:paraId="31DF53BF">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84"/>
                <w:highlight w:val="none"/>
                <w:lang w:val="en-US" w:eastAsia="zh-CN"/>
              </w:rPr>
              <w:t>2026.06.15</w:t>
            </w:r>
          </w:p>
        </w:tc>
        <w:tc>
          <w:tcPr>
            <w:tcW w:w="1268" w:type="dxa"/>
            <w:vAlign w:val="center"/>
          </w:tcPr>
          <w:p w14:paraId="395195A2">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84"/>
                <w:highlight w:val="none"/>
                <w:lang w:val="en-US" w:eastAsia="zh-CN"/>
              </w:rPr>
              <w:t>2026.06.15</w:t>
            </w:r>
          </w:p>
        </w:tc>
      </w:tr>
      <w:tr w14:paraId="3CDD3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79" w:hRule="atLeast"/>
          <w:jc w:val="center"/>
        </w:trPr>
        <w:tc>
          <w:tcPr>
            <w:tcW w:w="637" w:type="dxa"/>
            <w:vAlign w:val="center"/>
          </w:tcPr>
          <w:p w14:paraId="53914AAF">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080FC45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84"/>
                <w:highlight w:val="none"/>
                <w:lang w:val="en-US" w:eastAsia="zh-CN"/>
              </w:rPr>
              <w:t>BG-2606005</w:t>
            </w:r>
          </w:p>
        </w:tc>
        <w:tc>
          <w:tcPr>
            <w:tcW w:w="1377" w:type="dxa"/>
            <w:vAlign w:val="center"/>
          </w:tcPr>
          <w:p w14:paraId="4BE99CA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84"/>
                <w:highlight w:val="none"/>
                <w:lang w:val="en-US" w:eastAsia="zh-CN" w:bidi="ar-SA"/>
              </w:rPr>
              <w:t>203车间</w:t>
            </w:r>
          </w:p>
        </w:tc>
        <w:tc>
          <w:tcPr>
            <w:tcW w:w="2395" w:type="dxa"/>
            <w:vAlign w:val="center"/>
          </w:tcPr>
          <w:p w14:paraId="79AC3A4B">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84"/>
                <w:highlight w:val="none"/>
                <w:lang w:val="en-US" w:eastAsia="zh-CN"/>
              </w:rPr>
              <w:t>修订《清洗残留取样及检测标准操作规程》SOP-QC-005/09、《盐酸林可霉素清洗残留取样及检测方法》APP1-SOP-QC-005/07</w:t>
            </w:r>
          </w:p>
        </w:tc>
        <w:tc>
          <w:tcPr>
            <w:tcW w:w="2959" w:type="dxa"/>
            <w:vAlign w:val="center"/>
          </w:tcPr>
          <w:p w14:paraId="512F6DD2">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Chars="0" w:right="0" w:right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1、增加中控实验室检测限和定量限浓度</w:t>
            </w:r>
          </w:p>
          <w:p w14:paraId="37E20C6B">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Chars="0" w:right="0" w:right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2、将对照品80-240ppm范围的配制过程、浓度变更为对照品2-8μg/mL范围的配制过程、浓度</w:t>
            </w:r>
          </w:p>
        </w:tc>
        <w:tc>
          <w:tcPr>
            <w:tcW w:w="1487" w:type="dxa"/>
            <w:vAlign w:val="center"/>
          </w:tcPr>
          <w:p w14:paraId="138B13AA">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cstheme="minorBidi"/>
                <w:kern w:val="2"/>
                <w:sz w:val="21"/>
                <w:szCs w:val="15"/>
                <w:highlight w:val="none"/>
                <w:lang w:val="en-US" w:eastAsia="zh-CN" w:bidi="ar-SA"/>
              </w:rPr>
            </w:pPr>
            <w:r>
              <w:rPr>
                <w:rFonts w:hint="eastAsia" w:ascii="Times New Roman" w:hAnsi="Times New Roman" w:eastAsia="宋体"/>
                <w:sz w:val="21"/>
                <w:szCs w:val="84"/>
                <w:highlight w:val="none"/>
                <w:lang w:val="en-US" w:eastAsia="zh-CN"/>
              </w:rPr>
              <w:t>轻微变更</w:t>
            </w:r>
          </w:p>
        </w:tc>
        <w:tc>
          <w:tcPr>
            <w:tcW w:w="1431" w:type="dxa"/>
            <w:vAlign w:val="center"/>
          </w:tcPr>
          <w:p w14:paraId="3A38FEEA">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heme="minorBidi"/>
                <w:kern w:val="2"/>
                <w:sz w:val="21"/>
                <w:szCs w:val="15"/>
                <w:highlight w:val="none"/>
                <w:lang w:val="en-US" w:eastAsia="zh-CN" w:bidi="ar-SA"/>
              </w:rPr>
            </w:pPr>
            <w:r>
              <w:rPr>
                <w:rFonts w:hint="eastAsia" w:ascii="Times New Roman" w:hAnsi="Times New Roman" w:eastAsia="宋体"/>
                <w:sz w:val="21"/>
                <w:szCs w:val="84"/>
                <w:highlight w:val="none"/>
                <w:lang w:val="en-US" w:eastAsia="zh-CN"/>
              </w:rPr>
              <w:t>2026.06.04</w:t>
            </w:r>
          </w:p>
        </w:tc>
        <w:tc>
          <w:tcPr>
            <w:tcW w:w="1514" w:type="dxa"/>
            <w:vAlign w:val="center"/>
          </w:tcPr>
          <w:p w14:paraId="5D33A81D">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2026.06.30</w:t>
            </w:r>
          </w:p>
        </w:tc>
        <w:tc>
          <w:tcPr>
            <w:tcW w:w="1391" w:type="dxa"/>
            <w:vAlign w:val="center"/>
          </w:tcPr>
          <w:p w14:paraId="5AA5FBF4">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84"/>
                <w:highlight w:val="none"/>
                <w:lang w:val="en-US" w:eastAsia="zh-CN"/>
              </w:rPr>
              <w:t>正在进行</w:t>
            </w:r>
          </w:p>
        </w:tc>
        <w:tc>
          <w:tcPr>
            <w:tcW w:w="1268" w:type="dxa"/>
            <w:vAlign w:val="center"/>
          </w:tcPr>
          <w:p w14:paraId="10469C75">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84"/>
                <w:highlight w:val="none"/>
                <w:lang w:val="en-US" w:eastAsia="zh-CN"/>
              </w:rPr>
              <w:t>正在进行</w:t>
            </w:r>
          </w:p>
        </w:tc>
      </w:tr>
      <w:tr w14:paraId="1E3EB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79" w:hRule="atLeast"/>
          <w:jc w:val="center"/>
        </w:trPr>
        <w:tc>
          <w:tcPr>
            <w:tcW w:w="637" w:type="dxa"/>
            <w:vAlign w:val="center"/>
          </w:tcPr>
          <w:p w14:paraId="0F6060D0">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68197BB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84"/>
                <w:highlight w:val="none"/>
                <w:lang w:val="en-US" w:eastAsia="zh-CN"/>
              </w:rPr>
              <w:t>BG-2606006</w:t>
            </w:r>
          </w:p>
        </w:tc>
        <w:tc>
          <w:tcPr>
            <w:tcW w:w="1377" w:type="dxa"/>
            <w:vAlign w:val="center"/>
          </w:tcPr>
          <w:p w14:paraId="18D561B9">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84"/>
                <w:highlight w:val="none"/>
                <w:lang w:val="en-US" w:eastAsia="zh-CN" w:bidi="ar-SA"/>
              </w:rPr>
              <w:t>QA</w:t>
            </w:r>
          </w:p>
        </w:tc>
        <w:tc>
          <w:tcPr>
            <w:tcW w:w="2395" w:type="dxa"/>
            <w:vAlign w:val="center"/>
          </w:tcPr>
          <w:p w14:paraId="25E5C388">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84"/>
                <w:highlight w:val="none"/>
                <w:lang w:val="en-US" w:eastAsia="zh-CN"/>
              </w:rPr>
              <w:t xml:space="preserve">新增《多拉菌素客户质量标准》  </w:t>
            </w:r>
          </w:p>
        </w:tc>
        <w:tc>
          <w:tcPr>
            <w:tcW w:w="2959" w:type="dxa"/>
            <w:vAlign w:val="center"/>
          </w:tcPr>
          <w:p w14:paraId="135BEC13">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0" w:leftChars="0" w:right="0" w:rightChars="0" w:firstLine="0" w:firstLine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84"/>
                <w:highlight w:val="none"/>
                <w:lang w:val="en-US" w:eastAsia="zh-CN"/>
              </w:rPr>
              <w:t>新增《多拉菌素客户质量标准》，该标准在《多拉菌素成品质量标准》STP-QS-DR-202/08的基础上增加“细菌内毒素”项目，标准为＜0.3EU/mg</w:t>
            </w:r>
          </w:p>
        </w:tc>
        <w:tc>
          <w:tcPr>
            <w:tcW w:w="1487" w:type="dxa"/>
            <w:vAlign w:val="center"/>
          </w:tcPr>
          <w:p w14:paraId="777CB010">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84"/>
                <w:highlight w:val="none"/>
                <w:lang w:val="en-US" w:eastAsia="zh-CN"/>
              </w:rPr>
              <w:t>轻微变更</w:t>
            </w:r>
          </w:p>
        </w:tc>
        <w:tc>
          <w:tcPr>
            <w:tcW w:w="1431" w:type="dxa"/>
            <w:vAlign w:val="center"/>
          </w:tcPr>
          <w:p w14:paraId="0FC13270">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84"/>
                <w:highlight w:val="none"/>
                <w:lang w:val="en-US" w:eastAsia="zh-CN"/>
              </w:rPr>
              <w:t>2026.06.04</w:t>
            </w:r>
          </w:p>
        </w:tc>
        <w:tc>
          <w:tcPr>
            <w:tcW w:w="1514" w:type="dxa"/>
            <w:vAlign w:val="center"/>
          </w:tcPr>
          <w:p w14:paraId="7EA34585">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84"/>
                <w:highlight w:val="none"/>
                <w:lang w:val="en-US" w:eastAsia="zh-CN"/>
              </w:rPr>
              <w:t>2026.06.04</w:t>
            </w:r>
          </w:p>
        </w:tc>
        <w:tc>
          <w:tcPr>
            <w:tcW w:w="1391" w:type="dxa"/>
            <w:vAlign w:val="center"/>
          </w:tcPr>
          <w:p w14:paraId="1645116F">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84"/>
                <w:highlight w:val="none"/>
                <w:lang w:val="en-US" w:eastAsia="zh-CN"/>
              </w:rPr>
              <w:t>2026.06.07</w:t>
            </w:r>
          </w:p>
        </w:tc>
        <w:tc>
          <w:tcPr>
            <w:tcW w:w="1268" w:type="dxa"/>
            <w:vAlign w:val="center"/>
          </w:tcPr>
          <w:p w14:paraId="4F96CF5A">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84"/>
                <w:highlight w:val="none"/>
                <w:lang w:val="en-US" w:eastAsia="zh-CN"/>
              </w:rPr>
              <w:t>正在进行</w:t>
            </w:r>
          </w:p>
        </w:tc>
      </w:tr>
      <w:tr w14:paraId="23F16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79" w:hRule="atLeast"/>
          <w:jc w:val="center"/>
        </w:trPr>
        <w:tc>
          <w:tcPr>
            <w:tcW w:w="637" w:type="dxa"/>
            <w:vAlign w:val="center"/>
          </w:tcPr>
          <w:p w14:paraId="78D45991">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3763F201">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84"/>
                <w:highlight w:val="none"/>
                <w:lang w:val="en-US" w:eastAsia="zh-CN"/>
              </w:rPr>
              <w:t>BG-2606007</w:t>
            </w:r>
          </w:p>
        </w:tc>
        <w:tc>
          <w:tcPr>
            <w:tcW w:w="1377" w:type="dxa"/>
            <w:vAlign w:val="center"/>
          </w:tcPr>
          <w:p w14:paraId="630A5A0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84"/>
                <w:highlight w:val="none"/>
                <w:lang w:val="en-US" w:eastAsia="zh-CN" w:bidi="ar-SA"/>
              </w:rPr>
              <w:t>生产管理部</w:t>
            </w:r>
          </w:p>
        </w:tc>
        <w:tc>
          <w:tcPr>
            <w:tcW w:w="2395" w:type="dxa"/>
            <w:vAlign w:val="center"/>
          </w:tcPr>
          <w:p w14:paraId="0B236FC5">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84"/>
                <w:highlight w:val="none"/>
                <w:lang w:val="en-US" w:eastAsia="zh-CN"/>
              </w:rPr>
              <w:t>《生产管理程序》SMP-PM-004/11</w:t>
            </w:r>
          </w:p>
        </w:tc>
        <w:tc>
          <w:tcPr>
            <w:tcW w:w="2959" w:type="dxa"/>
            <w:vAlign w:val="center"/>
          </w:tcPr>
          <w:p w14:paraId="36DBB05B">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0" w:leftChars="0" w:right="0" w:rightChars="0" w:firstLine="0" w:firstLineChars="0"/>
              <w:jc w:val="both"/>
              <w:textAlignment w:val="auto"/>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84"/>
                <w:highlight w:val="none"/>
                <w:lang w:val="en-US" w:eastAsia="zh-CN"/>
              </w:rPr>
              <w:t>完善检测类生产辅助耗材优先购买最小包装有批号、有效期信息的材料，若最小包装无批号、有效期追溯信息，使用前在最小包装上粘贴批号、有效期标识</w:t>
            </w:r>
          </w:p>
        </w:tc>
        <w:tc>
          <w:tcPr>
            <w:tcW w:w="1487" w:type="dxa"/>
            <w:vAlign w:val="center"/>
          </w:tcPr>
          <w:p w14:paraId="22285980">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84"/>
                <w:highlight w:val="none"/>
                <w:lang w:val="en-US" w:eastAsia="zh-CN"/>
              </w:rPr>
              <w:t>轻微变更</w:t>
            </w:r>
          </w:p>
        </w:tc>
        <w:tc>
          <w:tcPr>
            <w:tcW w:w="1431" w:type="dxa"/>
            <w:vAlign w:val="center"/>
          </w:tcPr>
          <w:p w14:paraId="67D31E04">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84"/>
                <w:highlight w:val="none"/>
                <w:lang w:val="en-US" w:eastAsia="zh-CN"/>
              </w:rPr>
              <w:t>2026.06.04</w:t>
            </w:r>
          </w:p>
        </w:tc>
        <w:tc>
          <w:tcPr>
            <w:tcW w:w="1514" w:type="dxa"/>
            <w:vAlign w:val="center"/>
          </w:tcPr>
          <w:p w14:paraId="1E4EF313">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84"/>
                <w:highlight w:val="none"/>
                <w:lang w:val="en-US" w:eastAsia="zh-CN"/>
              </w:rPr>
              <w:t>2026.06.05</w:t>
            </w:r>
          </w:p>
        </w:tc>
        <w:tc>
          <w:tcPr>
            <w:tcW w:w="1391" w:type="dxa"/>
            <w:vAlign w:val="center"/>
          </w:tcPr>
          <w:p w14:paraId="36EA7165">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84"/>
                <w:highlight w:val="none"/>
                <w:lang w:val="en-US" w:eastAsia="zh-CN"/>
              </w:rPr>
              <w:t>2026.06.15</w:t>
            </w:r>
          </w:p>
        </w:tc>
        <w:tc>
          <w:tcPr>
            <w:tcW w:w="1268" w:type="dxa"/>
            <w:vAlign w:val="center"/>
          </w:tcPr>
          <w:p w14:paraId="010DB3B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84"/>
                <w:highlight w:val="none"/>
                <w:lang w:val="en-US" w:eastAsia="zh-CN"/>
              </w:rPr>
              <w:t>2026.06.15</w:t>
            </w:r>
          </w:p>
        </w:tc>
      </w:tr>
      <w:tr w14:paraId="6421A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79" w:hRule="atLeast"/>
          <w:jc w:val="center"/>
        </w:trPr>
        <w:tc>
          <w:tcPr>
            <w:tcW w:w="637" w:type="dxa"/>
            <w:vAlign w:val="center"/>
          </w:tcPr>
          <w:p w14:paraId="4DB1F1AF">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1E8CAE0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84"/>
                <w:highlight w:val="none"/>
                <w:lang w:val="en-US" w:eastAsia="zh-CN"/>
              </w:rPr>
              <w:t>BG-2606008</w:t>
            </w:r>
          </w:p>
        </w:tc>
        <w:tc>
          <w:tcPr>
            <w:tcW w:w="1377" w:type="dxa"/>
            <w:vAlign w:val="center"/>
          </w:tcPr>
          <w:p w14:paraId="0C00568E">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15"/>
                <w:highlight w:val="none"/>
                <w:lang w:val="en-US" w:eastAsia="zh-CN" w:bidi="ar-SA"/>
              </w:rPr>
            </w:pPr>
            <w:r>
              <w:rPr>
                <w:rFonts w:hint="eastAsia" w:ascii="Times New Roman" w:hAnsi="Times New Roman" w:eastAsia="宋体" w:cs="Times New Roman"/>
                <w:kern w:val="2"/>
                <w:sz w:val="21"/>
                <w:szCs w:val="84"/>
                <w:highlight w:val="none"/>
                <w:lang w:val="en-US" w:eastAsia="zh-CN" w:bidi="ar-SA"/>
              </w:rPr>
              <w:t>QA</w:t>
            </w:r>
          </w:p>
        </w:tc>
        <w:tc>
          <w:tcPr>
            <w:tcW w:w="2395" w:type="dxa"/>
            <w:vAlign w:val="center"/>
          </w:tcPr>
          <w:p w14:paraId="78F5ADF0">
            <w:pPr>
              <w:keepNext w:val="0"/>
              <w:keepLines w:val="0"/>
              <w:widowControl/>
              <w:suppressLineNumbers w:val="0"/>
              <w:jc w:val="both"/>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84"/>
                <w:highlight w:val="none"/>
                <w:lang w:val="en-US" w:eastAsia="zh-CN"/>
              </w:rPr>
              <w:t>修订《QA人员岗位职责》QP-QA-004/04</w:t>
            </w:r>
          </w:p>
        </w:tc>
        <w:tc>
          <w:tcPr>
            <w:tcW w:w="2959" w:type="dxa"/>
            <w:vAlign w:val="center"/>
          </w:tcPr>
          <w:p w14:paraId="10D19F4F">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84"/>
                <w:highlight w:val="none"/>
                <w:lang w:val="en-US" w:eastAsia="zh-CN"/>
              </w:rPr>
              <w:t>1、增加3.任职条件及相关内容，原序号顺延；</w:t>
            </w:r>
          </w:p>
          <w:p w14:paraId="1E94214F">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84"/>
                <w:highlight w:val="none"/>
                <w:lang w:val="en-US" w:eastAsia="zh-CN"/>
              </w:rPr>
              <w:t>2、删除文件管理员职责中原序号“3.1.5负责QA日常办公用品的申报；3.1.6负责QA日常考勤的统计；3.1.7负责GMP文件变更的处理、跟踪及统计；”的内容，并将该内容增加至体系专员职责4.2.8，4.2.9，4.2.10，其他序号顺延；</w:t>
            </w:r>
          </w:p>
          <w:p w14:paraId="77A21EB6">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84"/>
                <w:highlight w:val="none"/>
                <w:lang w:val="en-US" w:eastAsia="zh-CN"/>
              </w:rPr>
              <w:t>3、删除体系专员职责中 原序号“3.2.6参与产品质量档案的建立；”的内容；</w:t>
            </w:r>
          </w:p>
          <w:p w14:paraId="3AF6ABF8">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right="0" w:rightChars="0"/>
              <w:jc w:val="both"/>
              <w:textAlignment w:val="auto"/>
              <w:rPr>
                <w:rFonts w:hint="eastAsia"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84"/>
                <w:highlight w:val="none"/>
                <w:lang w:val="en-US" w:eastAsia="zh-CN"/>
              </w:rPr>
              <w:t>4、体系专员职责中增加“4.2.6负责生产工艺用水、用气系统的质量监控，对洁净室环境监测的监督；”</w:t>
            </w:r>
          </w:p>
          <w:p w14:paraId="72D524C4">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0" w:leftChars="0" w:right="0" w:rightChars="0" w:firstLine="0" w:firstLineChars="0"/>
              <w:jc w:val="both"/>
              <w:textAlignment w:val="auto"/>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84"/>
                <w:highlight w:val="none"/>
                <w:lang w:val="en-US" w:eastAsia="zh-CN"/>
              </w:rPr>
              <w:t>5、现场专员职责中增加：“4.1.20对于通知客户的变更，应跟踪客户的反馈情况，在收到客户反馈后，应对反馈内容进行确认。”其他序号顺延。</w:t>
            </w:r>
          </w:p>
        </w:tc>
        <w:tc>
          <w:tcPr>
            <w:tcW w:w="1487" w:type="dxa"/>
            <w:vAlign w:val="center"/>
          </w:tcPr>
          <w:p w14:paraId="288269EC">
            <w:pPr>
              <w:keepNext w:val="0"/>
              <w:keepLines w:val="0"/>
              <w:suppressLineNumbers w:val="0"/>
              <w:spacing w:before="0" w:beforeAutospacing="0" w:after="0" w:afterAutospacing="0" w:line="280" w:lineRule="atLeast"/>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84"/>
                <w:highlight w:val="none"/>
                <w:lang w:val="en-US" w:eastAsia="zh-CN"/>
              </w:rPr>
              <w:t>轻微变更</w:t>
            </w:r>
          </w:p>
        </w:tc>
        <w:tc>
          <w:tcPr>
            <w:tcW w:w="1431" w:type="dxa"/>
            <w:vAlign w:val="center"/>
          </w:tcPr>
          <w:p w14:paraId="0F5C181C">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84"/>
                <w:highlight w:val="none"/>
                <w:lang w:val="en-US" w:eastAsia="zh-CN"/>
              </w:rPr>
              <w:t>2026.06.05</w:t>
            </w:r>
          </w:p>
        </w:tc>
        <w:tc>
          <w:tcPr>
            <w:tcW w:w="1514" w:type="dxa"/>
            <w:vAlign w:val="center"/>
          </w:tcPr>
          <w:p w14:paraId="713E2D81">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84"/>
                <w:highlight w:val="none"/>
                <w:lang w:val="en-US" w:eastAsia="zh-CN"/>
              </w:rPr>
              <w:t xml:space="preserve">2026.06.05    </w:t>
            </w:r>
          </w:p>
        </w:tc>
        <w:tc>
          <w:tcPr>
            <w:tcW w:w="1391" w:type="dxa"/>
            <w:vAlign w:val="center"/>
          </w:tcPr>
          <w:p w14:paraId="65659CD9">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84"/>
                <w:highlight w:val="none"/>
                <w:lang w:val="en-US" w:eastAsia="zh-CN"/>
              </w:rPr>
              <w:t>2026.06.15</w:t>
            </w:r>
          </w:p>
        </w:tc>
        <w:tc>
          <w:tcPr>
            <w:tcW w:w="1268" w:type="dxa"/>
            <w:vAlign w:val="center"/>
          </w:tcPr>
          <w:p w14:paraId="176B0EDE">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84"/>
                <w:highlight w:val="none"/>
                <w:lang w:val="en-US" w:eastAsia="zh-CN"/>
              </w:rPr>
              <w:t>正在进行</w:t>
            </w:r>
          </w:p>
        </w:tc>
      </w:tr>
      <w:tr w14:paraId="14395C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79" w:hRule="atLeast"/>
          <w:jc w:val="center"/>
        </w:trPr>
        <w:tc>
          <w:tcPr>
            <w:tcW w:w="637" w:type="dxa"/>
            <w:vAlign w:val="center"/>
          </w:tcPr>
          <w:p w14:paraId="7EA6862C">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33176C8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84"/>
                <w:highlight w:val="none"/>
                <w:lang w:val="en-US" w:eastAsia="zh-CN"/>
              </w:rPr>
              <w:t>BG-2606009</w:t>
            </w:r>
          </w:p>
        </w:tc>
        <w:tc>
          <w:tcPr>
            <w:tcW w:w="1377" w:type="dxa"/>
            <w:vAlign w:val="center"/>
          </w:tcPr>
          <w:p w14:paraId="086F670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84"/>
                <w:highlight w:val="none"/>
                <w:lang w:val="en-US" w:eastAsia="zh-CN" w:bidi="ar-SA"/>
              </w:rPr>
            </w:pPr>
            <w:r>
              <w:rPr>
                <w:rFonts w:hint="eastAsia" w:ascii="Times New Roman" w:hAnsi="Times New Roman" w:eastAsia="宋体" w:cs="Times New Roman"/>
                <w:kern w:val="2"/>
                <w:sz w:val="21"/>
                <w:szCs w:val="84"/>
                <w:highlight w:val="none"/>
                <w:lang w:val="en-US" w:eastAsia="zh-CN" w:bidi="ar-SA"/>
              </w:rPr>
              <w:t>102二车间</w:t>
            </w:r>
          </w:p>
        </w:tc>
        <w:tc>
          <w:tcPr>
            <w:tcW w:w="2395" w:type="dxa"/>
            <w:vAlign w:val="center"/>
          </w:tcPr>
          <w:p w14:paraId="53D8B979">
            <w:pPr>
              <w:keepNext w:val="0"/>
              <w:keepLines w:val="0"/>
              <w:widowControl/>
              <w:suppressLineNumbers w:val="0"/>
              <w:jc w:val="both"/>
              <w:rPr>
                <w:rFonts w:hint="default"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84"/>
                <w:highlight w:val="none"/>
                <w:lang w:val="en-US" w:eastAsia="zh-CN"/>
              </w:rPr>
              <w:t>《102二车间扫码器使用标准操作规程》SOP-XT2-509/01</w:t>
            </w:r>
          </w:p>
        </w:tc>
        <w:tc>
          <w:tcPr>
            <w:tcW w:w="2959" w:type="dxa"/>
            <w:vAlign w:val="center"/>
          </w:tcPr>
          <w:p w14:paraId="2617267C">
            <w:pPr>
              <w:keepNext w:val="0"/>
              <w:keepLines w:val="0"/>
              <w:pageBreakBefore w:val="0"/>
              <w:widowControl w:val="0"/>
              <w:numPr>
                <w:ilvl w:val="0"/>
                <w:numId w:val="45"/>
              </w:numPr>
              <w:suppressLineNumbers w:val="0"/>
              <w:tabs>
                <w:tab w:val="center" w:pos="1371"/>
              </w:tabs>
              <w:kinsoku/>
              <w:wordWrap/>
              <w:overflowPunct/>
              <w:topLinePunct w:val="0"/>
              <w:autoSpaceDE/>
              <w:autoSpaceDN/>
              <w:bidi w:val="0"/>
              <w:adjustRightInd/>
              <w:snapToGrid/>
              <w:spacing w:before="0" w:beforeAutospacing="0" w:after="0" w:afterAutospacing="0"/>
              <w:ind w:left="0" w:leftChars="0" w:right="0" w:rightChars="0" w:firstLine="0" w:firstLineChars="0"/>
              <w:jc w:val="both"/>
              <w:textAlignment w:val="auto"/>
              <w:rPr>
                <w:rFonts w:hint="eastAsia"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84"/>
                <w:highlight w:val="none"/>
                <w:lang w:val="en-US" w:eastAsia="zh-CN"/>
              </w:rPr>
              <w:t>将每批码托方式由“1</w:t>
            </w:r>
            <w:r>
              <w:rPr>
                <w:rFonts w:hint="eastAsia"/>
                <w:b w:val="0"/>
                <w:bCs w:val="0"/>
                <w:color w:val="auto"/>
                <w:sz w:val="21"/>
                <w:szCs w:val="21"/>
                <w:lang w:val="en-US" w:eastAsia="zh-CN"/>
              </w:rPr>
              <w:t>8箱/托×5+9箱/托×1</w:t>
            </w:r>
            <w:r>
              <w:rPr>
                <w:rFonts w:hint="eastAsia" w:ascii="Times New Roman" w:hAnsi="Times New Roman" w:eastAsia="宋体" w:cs="Times New Roman"/>
                <w:sz w:val="21"/>
                <w:szCs w:val="84"/>
                <w:highlight w:val="none"/>
                <w:lang w:val="en-US" w:eastAsia="zh-CN"/>
              </w:rPr>
              <w:t>”调整为“1</w:t>
            </w:r>
            <w:r>
              <w:rPr>
                <w:rFonts w:hint="eastAsia"/>
                <w:b w:val="0"/>
                <w:bCs w:val="0"/>
                <w:color w:val="auto"/>
                <w:sz w:val="21"/>
                <w:szCs w:val="21"/>
                <w:lang w:val="en-US" w:eastAsia="zh-CN"/>
              </w:rPr>
              <w:t>8箱/托×4+27箱/托×1的方式进行码托</w:t>
            </w:r>
            <w:r>
              <w:rPr>
                <w:rFonts w:hint="eastAsia" w:ascii="Times New Roman" w:hAnsi="Times New Roman" w:eastAsia="宋体" w:cs="Times New Roman"/>
                <w:sz w:val="21"/>
                <w:szCs w:val="84"/>
                <w:highlight w:val="none"/>
                <w:lang w:val="en-US" w:eastAsia="zh-CN"/>
              </w:rPr>
              <w:t>”</w:t>
            </w:r>
          </w:p>
          <w:p w14:paraId="1291898D">
            <w:pPr>
              <w:keepNext w:val="0"/>
              <w:keepLines w:val="0"/>
              <w:pageBreakBefore w:val="0"/>
              <w:widowControl w:val="0"/>
              <w:numPr>
                <w:ilvl w:val="0"/>
                <w:numId w:val="45"/>
              </w:numPr>
              <w:suppressLineNumbers w:val="0"/>
              <w:tabs>
                <w:tab w:val="center" w:pos="1371"/>
              </w:tabs>
              <w:kinsoku/>
              <w:wordWrap/>
              <w:overflowPunct/>
              <w:topLinePunct w:val="0"/>
              <w:autoSpaceDE/>
              <w:autoSpaceDN/>
              <w:bidi w:val="0"/>
              <w:adjustRightInd/>
              <w:snapToGrid/>
              <w:spacing w:before="0" w:beforeAutospacing="0" w:after="0" w:afterAutospacing="0"/>
              <w:ind w:left="0" w:leftChars="0" w:right="0" w:rightChars="0" w:firstLine="0" w:firstLineChars="0"/>
              <w:jc w:val="both"/>
              <w:textAlignment w:val="auto"/>
              <w:rPr>
                <w:rFonts w:hint="eastAsia"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84"/>
                <w:highlight w:val="none"/>
                <w:lang w:val="en-US" w:eastAsia="zh-CN"/>
              </w:rPr>
              <w:t>将入库扫码方式由“一托一扫，没托对应生成一个独立的数据文件”变更为“整批按照顺序连续扫描，生成一个独立的数据文件”</w:t>
            </w:r>
          </w:p>
        </w:tc>
        <w:tc>
          <w:tcPr>
            <w:tcW w:w="1487" w:type="dxa"/>
            <w:vAlign w:val="center"/>
          </w:tcPr>
          <w:p w14:paraId="157984E1">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84"/>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77B79C15">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84"/>
                <w:highlight w:val="none"/>
                <w:lang w:val="en-US" w:eastAsia="zh-CN"/>
              </w:rPr>
            </w:pPr>
            <w:r>
              <w:rPr>
                <w:rFonts w:hint="eastAsia" w:ascii="Times New Roman" w:hAnsi="Times New Roman" w:eastAsia="宋体"/>
                <w:sz w:val="21"/>
                <w:szCs w:val="84"/>
                <w:highlight w:val="none"/>
                <w:lang w:val="en-US" w:eastAsia="zh-CN"/>
              </w:rPr>
              <w:t>2026.06.05</w:t>
            </w:r>
          </w:p>
        </w:tc>
        <w:tc>
          <w:tcPr>
            <w:tcW w:w="1514" w:type="dxa"/>
            <w:vAlign w:val="center"/>
          </w:tcPr>
          <w:p w14:paraId="2A41A0FD">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84"/>
                <w:highlight w:val="none"/>
                <w:lang w:val="en-US" w:eastAsia="zh-CN"/>
              </w:rPr>
              <w:t>2026.06.10</w:t>
            </w:r>
          </w:p>
        </w:tc>
        <w:tc>
          <w:tcPr>
            <w:tcW w:w="1391" w:type="dxa"/>
            <w:vAlign w:val="center"/>
          </w:tcPr>
          <w:p w14:paraId="47C0934B">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84"/>
                <w:highlight w:val="none"/>
                <w:lang w:val="en-US" w:eastAsia="zh-CN"/>
              </w:rPr>
              <w:t>2026.06.14</w:t>
            </w:r>
          </w:p>
        </w:tc>
        <w:tc>
          <w:tcPr>
            <w:tcW w:w="1268" w:type="dxa"/>
            <w:vAlign w:val="center"/>
          </w:tcPr>
          <w:p w14:paraId="71AD53CF">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3F242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79" w:hRule="atLeast"/>
          <w:jc w:val="center"/>
        </w:trPr>
        <w:tc>
          <w:tcPr>
            <w:tcW w:w="637" w:type="dxa"/>
            <w:vAlign w:val="center"/>
          </w:tcPr>
          <w:p w14:paraId="40D6B31E">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59ED092B">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84"/>
                <w:highlight w:val="none"/>
                <w:lang w:val="en-US" w:eastAsia="zh-CN"/>
              </w:rPr>
              <w:t>BG-2606010</w:t>
            </w:r>
          </w:p>
        </w:tc>
        <w:tc>
          <w:tcPr>
            <w:tcW w:w="1377" w:type="dxa"/>
            <w:vAlign w:val="center"/>
          </w:tcPr>
          <w:p w14:paraId="0B21BCED">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84"/>
                <w:highlight w:val="none"/>
                <w:lang w:val="en-US" w:eastAsia="zh-CN" w:bidi="ar-SA"/>
              </w:rPr>
            </w:pPr>
            <w:r>
              <w:rPr>
                <w:rFonts w:hint="eastAsia" w:ascii="Times New Roman" w:hAnsi="Times New Roman" w:eastAsia="宋体" w:cs="Times New Roman"/>
                <w:kern w:val="2"/>
                <w:sz w:val="21"/>
                <w:szCs w:val="84"/>
                <w:highlight w:val="none"/>
                <w:lang w:val="en-US" w:eastAsia="zh-CN" w:bidi="ar-SA"/>
              </w:rPr>
              <w:t>QA</w:t>
            </w:r>
          </w:p>
        </w:tc>
        <w:tc>
          <w:tcPr>
            <w:tcW w:w="2395" w:type="dxa"/>
            <w:vAlign w:val="center"/>
          </w:tcPr>
          <w:p w14:paraId="5F84E73B">
            <w:pPr>
              <w:keepNext w:val="0"/>
              <w:keepLines w:val="0"/>
              <w:widowControl/>
              <w:suppressLineNumbers w:val="0"/>
              <w:jc w:val="both"/>
              <w:rPr>
                <w:rFonts w:hint="default"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84"/>
                <w:highlight w:val="none"/>
                <w:lang w:val="en-US" w:eastAsia="zh-CN"/>
              </w:rPr>
              <w:t>《多拉菌素产品标签审批表》DR-L14/02</w:t>
            </w:r>
          </w:p>
        </w:tc>
        <w:tc>
          <w:tcPr>
            <w:tcW w:w="2959" w:type="dxa"/>
            <w:vAlign w:val="center"/>
          </w:tcPr>
          <w:p w14:paraId="7B682DD0">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Chars="0" w:right="0" w:rightChars="0"/>
              <w:jc w:val="both"/>
              <w:textAlignment w:val="auto"/>
              <w:rPr>
                <w:rFonts w:hint="default"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84"/>
                <w:highlight w:val="none"/>
                <w:lang w:val="en-US" w:eastAsia="zh-CN"/>
              </w:rPr>
              <w:t>在标签样张中增加邮政编码信息：753400</w:t>
            </w:r>
          </w:p>
        </w:tc>
        <w:tc>
          <w:tcPr>
            <w:tcW w:w="1487" w:type="dxa"/>
            <w:vAlign w:val="center"/>
          </w:tcPr>
          <w:p w14:paraId="7E5DB863">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4DD4A010">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84"/>
                <w:highlight w:val="none"/>
                <w:lang w:val="en-US" w:eastAsia="zh-CN"/>
              </w:rPr>
            </w:pPr>
            <w:r>
              <w:rPr>
                <w:rFonts w:hint="eastAsia" w:ascii="Times New Roman" w:hAnsi="Times New Roman" w:eastAsia="宋体"/>
                <w:sz w:val="21"/>
                <w:szCs w:val="84"/>
                <w:highlight w:val="none"/>
                <w:lang w:val="en-US" w:eastAsia="zh-CN"/>
              </w:rPr>
              <w:t>2026.06.15</w:t>
            </w:r>
          </w:p>
        </w:tc>
        <w:tc>
          <w:tcPr>
            <w:tcW w:w="1514" w:type="dxa"/>
            <w:vAlign w:val="center"/>
          </w:tcPr>
          <w:p w14:paraId="4724B2C7">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84"/>
                <w:highlight w:val="none"/>
                <w:lang w:val="en-US" w:eastAsia="zh-CN"/>
              </w:rPr>
              <w:t>2026.06.15</w:t>
            </w:r>
          </w:p>
        </w:tc>
        <w:tc>
          <w:tcPr>
            <w:tcW w:w="1391" w:type="dxa"/>
            <w:vAlign w:val="center"/>
          </w:tcPr>
          <w:p w14:paraId="273C637F">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84"/>
                <w:highlight w:val="none"/>
                <w:lang w:val="en-US" w:eastAsia="zh-CN"/>
              </w:rPr>
              <w:t>2026.06.15</w:t>
            </w:r>
          </w:p>
        </w:tc>
        <w:tc>
          <w:tcPr>
            <w:tcW w:w="1268" w:type="dxa"/>
            <w:vAlign w:val="center"/>
          </w:tcPr>
          <w:p w14:paraId="5BC8288A">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2026.06.15</w:t>
            </w:r>
          </w:p>
        </w:tc>
      </w:tr>
      <w:tr w14:paraId="6A353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79" w:hRule="atLeast"/>
          <w:jc w:val="center"/>
        </w:trPr>
        <w:tc>
          <w:tcPr>
            <w:tcW w:w="637" w:type="dxa"/>
            <w:vAlign w:val="center"/>
          </w:tcPr>
          <w:p w14:paraId="44DA7C6A">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5F516A5C">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84"/>
                <w:highlight w:val="none"/>
                <w:lang w:val="en-US" w:eastAsia="zh-CN"/>
              </w:rPr>
              <w:t>BG-2606011</w:t>
            </w:r>
          </w:p>
        </w:tc>
        <w:tc>
          <w:tcPr>
            <w:tcW w:w="1377" w:type="dxa"/>
            <w:vAlign w:val="center"/>
          </w:tcPr>
          <w:p w14:paraId="5FBA4F92">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84"/>
                <w:highlight w:val="none"/>
                <w:lang w:val="en-US" w:eastAsia="zh-CN" w:bidi="ar-SA"/>
              </w:rPr>
            </w:pPr>
            <w:r>
              <w:rPr>
                <w:rFonts w:hint="eastAsia" w:ascii="Times New Roman" w:hAnsi="Times New Roman" w:eastAsia="宋体" w:cs="Times New Roman"/>
                <w:kern w:val="2"/>
                <w:sz w:val="21"/>
                <w:szCs w:val="84"/>
                <w:highlight w:val="none"/>
                <w:lang w:val="en-US" w:eastAsia="zh-CN" w:bidi="ar-SA"/>
              </w:rPr>
              <w:t>QA</w:t>
            </w:r>
          </w:p>
        </w:tc>
        <w:tc>
          <w:tcPr>
            <w:tcW w:w="2395" w:type="dxa"/>
            <w:vAlign w:val="center"/>
          </w:tcPr>
          <w:p w14:paraId="118FAC72">
            <w:pPr>
              <w:keepNext w:val="0"/>
              <w:keepLines w:val="0"/>
              <w:widowControl/>
              <w:suppressLineNumbers w:val="0"/>
              <w:jc w:val="both"/>
              <w:rPr>
                <w:rFonts w:hint="default"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84"/>
                <w:highlight w:val="none"/>
                <w:lang w:val="en-US" w:eastAsia="zh-CN"/>
              </w:rPr>
              <w:t>新增《霉酚酸客户（Globe）标准一览表》</w:t>
            </w:r>
          </w:p>
        </w:tc>
        <w:tc>
          <w:tcPr>
            <w:tcW w:w="2959" w:type="dxa"/>
            <w:vAlign w:val="center"/>
          </w:tcPr>
          <w:p w14:paraId="26B6ECEB">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Chars="0" w:right="0" w:rightChars="0"/>
              <w:jc w:val="both"/>
              <w:textAlignment w:val="auto"/>
              <w:rPr>
                <w:rFonts w:hint="default"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84"/>
                <w:highlight w:val="none"/>
                <w:lang w:val="en-US" w:eastAsia="zh-CN"/>
              </w:rPr>
              <w:t>新增标准中含量标准为97.0%~101.0%，其余标准与《霉酚酸（内控）成品质量标准》STP-QS-MC-101/09</w:t>
            </w:r>
          </w:p>
        </w:tc>
        <w:tc>
          <w:tcPr>
            <w:tcW w:w="1487" w:type="dxa"/>
            <w:vAlign w:val="center"/>
          </w:tcPr>
          <w:p w14:paraId="24690774">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6B6DBE7F">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84"/>
                <w:highlight w:val="none"/>
                <w:lang w:val="en-US" w:eastAsia="zh-CN"/>
              </w:rPr>
            </w:pPr>
            <w:r>
              <w:rPr>
                <w:rFonts w:hint="eastAsia" w:ascii="Times New Roman" w:hAnsi="Times New Roman" w:eastAsia="宋体"/>
                <w:sz w:val="21"/>
                <w:szCs w:val="84"/>
                <w:highlight w:val="none"/>
                <w:lang w:val="en-US" w:eastAsia="zh-CN"/>
              </w:rPr>
              <w:t>2026.06.15</w:t>
            </w:r>
          </w:p>
        </w:tc>
        <w:tc>
          <w:tcPr>
            <w:tcW w:w="1514" w:type="dxa"/>
            <w:vAlign w:val="center"/>
          </w:tcPr>
          <w:p w14:paraId="2E4482F0">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84"/>
                <w:highlight w:val="none"/>
                <w:lang w:val="en-US" w:eastAsia="zh-CN"/>
              </w:rPr>
              <w:t>2026.06.17</w:t>
            </w:r>
          </w:p>
        </w:tc>
        <w:tc>
          <w:tcPr>
            <w:tcW w:w="1391" w:type="dxa"/>
            <w:vAlign w:val="center"/>
          </w:tcPr>
          <w:p w14:paraId="2C229264">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84"/>
                <w:highlight w:val="none"/>
                <w:lang w:val="en-US" w:eastAsia="zh-CN"/>
              </w:rPr>
              <w:t>2026.07.01</w:t>
            </w:r>
          </w:p>
        </w:tc>
        <w:tc>
          <w:tcPr>
            <w:tcW w:w="1268" w:type="dxa"/>
            <w:vAlign w:val="center"/>
          </w:tcPr>
          <w:p w14:paraId="38A33B8E">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5B3FB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79" w:hRule="atLeast"/>
          <w:jc w:val="center"/>
        </w:trPr>
        <w:tc>
          <w:tcPr>
            <w:tcW w:w="637" w:type="dxa"/>
            <w:vAlign w:val="center"/>
          </w:tcPr>
          <w:p w14:paraId="0D46FD34">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5CF091F2">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84"/>
                <w:highlight w:val="none"/>
                <w:lang w:val="en-US" w:eastAsia="zh-CN"/>
              </w:rPr>
            </w:pPr>
            <w:bookmarkStart w:id="4" w:name="OLE_LINK4"/>
            <w:r>
              <w:rPr>
                <w:rFonts w:hint="eastAsia" w:ascii="Times New Roman" w:hAnsi="Times New Roman" w:eastAsia="宋体" w:cs="Times New Roman"/>
                <w:sz w:val="21"/>
                <w:szCs w:val="84"/>
                <w:highlight w:val="none"/>
                <w:lang w:val="en-US" w:eastAsia="zh-CN"/>
              </w:rPr>
              <w:t>BG-260601</w:t>
            </w:r>
            <w:bookmarkEnd w:id="4"/>
            <w:r>
              <w:rPr>
                <w:rFonts w:hint="eastAsia" w:ascii="Times New Roman" w:hAnsi="Times New Roman" w:eastAsia="宋体" w:cs="Times New Roman"/>
                <w:sz w:val="21"/>
                <w:szCs w:val="84"/>
                <w:highlight w:val="none"/>
                <w:lang w:val="en-US" w:eastAsia="zh-CN"/>
              </w:rPr>
              <w:t>2</w:t>
            </w:r>
          </w:p>
        </w:tc>
        <w:tc>
          <w:tcPr>
            <w:tcW w:w="1377" w:type="dxa"/>
            <w:vAlign w:val="center"/>
          </w:tcPr>
          <w:p w14:paraId="58588349">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84"/>
                <w:highlight w:val="none"/>
                <w:lang w:val="en-US" w:eastAsia="zh-CN" w:bidi="ar-SA"/>
              </w:rPr>
            </w:pPr>
            <w:r>
              <w:rPr>
                <w:rFonts w:hint="eastAsia" w:ascii="Times New Roman" w:hAnsi="Times New Roman" w:eastAsia="宋体" w:cs="Times New Roman"/>
                <w:kern w:val="2"/>
                <w:sz w:val="21"/>
                <w:szCs w:val="84"/>
                <w:highlight w:val="none"/>
                <w:lang w:val="en-US" w:eastAsia="zh-CN" w:bidi="ar-SA"/>
              </w:rPr>
              <w:t>QC</w:t>
            </w:r>
          </w:p>
        </w:tc>
        <w:tc>
          <w:tcPr>
            <w:tcW w:w="2395" w:type="dxa"/>
            <w:vAlign w:val="center"/>
          </w:tcPr>
          <w:p w14:paraId="717BD0C0">
            <w:pPr>
              <w:keepNext w:val="0"/>
              <w:keepLines w:val="0"/>
              <w:widowControl/>
              <w:suppressLineNumbers w:val="0"/>
              <w:jc w:val="both"/>
              <w:rPr>
                <w:rFonts w:hint="default"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84"/>
                <w:highlight w:val="none"/>
                <w:lang w:val="en-US" w:eastAsia="zh-CN"/>
              </w:rPr>
              <w:t>修订《Waters Empower3企业版软件操作规程》SOP-QC-024/13</w:t>
            </w:r>
          </w:p>
        </w:tc>
        <w:tc>
          <w:tcPr>
            <w:tcW w:w="2959" w:type="dxa"/>
            <w:vAlign w:val="center"/>
          </w:tcPr>
          <w:p w14:paraId="1AA07220">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Chars="0" w:right="0" w:rightChars="0"/>
              <w:jc w:val="both"/>
              <w:textAlignment w:val="auto"/>
              <w:rPr>
                <w:rFonts w:hint="eastAsia"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84"/>
                <w:highlight w:val="none"/>
                <w:lang w:val="en-US" w:eastAsia="zh-CN"/>
              </w:rPr>
              <w:t>1、将日备份由“每周日至每周五07:00进行增量备份,保留三个时间节点数据。”变</w:t>
            </w:r>
          </w:p>
          <w:p w14:paraId="675EB9FA">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Chars="0" w:right="0" w:rightChars="0"/>
              <w:jc w:val="both"/>
              <w:textAlignment w:val="auto"/>
              <w:rPr>
                <w:rFonts w:hint="eastAsia"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84"/>
                <w:highlight w:val="none"/>
                <w:lang w:val="en-US" w:eastAsia="zh-CN"/>
              </w:rPr>
              <w:t>为“”每小时的29分钟(0:29),保留三个星期节点数据"</w:t>
            </w:r>
          </w:p>
          <w:p w14:paraId="52F80EB5">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Chars="0" w:right="0" w:rightChars="0"/>
              <w:jc w:val="both"/>
              <w:textAlignment w:val="auto"/>
              <w:rPr>
                <w:rFonts w:hint="eastAsia"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84"/>
                <w:highlight w:val="none"/>
                <w:lang w:val="en-US" w:eastAsia="zh-CN"/>
              </w:rPr>
              <w:t xml:space="preserve">2、将周备份中“保留三个时间节点数据”描述调整为“保留三个星期节点数据” </w:t>
            </w:r>
          </w:p>
        </w:tc>
        <w:tc>
          <w:tcPr>
            <w:tcW w:w="1487" w:type="dxa"/>
            <w:vAlign w:val="center"/>
          </w:tcPr>
          <w:p w14:paraId="2D069CFC">
            <w:pPr>
              <w:keepNext w:val="0"/>
              <w:keepLines w:val="0"/>
              <w:suppressLineNumbers w:val="0"/>
              <w:spacing w:before="0" w:beforeAutospacing="0" w:after="0" w:afterAutospacing="0" w:line="280" w:lineRule="atLeast"/>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5EAEB115">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84"/>
                <w:highlight w:val="none"/>
                <w:lang w:val="en-US" w:eastAsia="zh-CN"/>
              </w:rPr>
            </w:pPr>
            <w:r>
              <w:rPr>
                <w:rFonts w:hint="eastAsia" w:ascii="Times New Roman" w:hAnsi="Times New Roman" w:eastAsia="宋体"/>
                <w:sz w:val="21"/>
                <w:szCs w:val="84"/>
                <w:highlight w:val="none"/>
                <w:lang w:val="en-US" w:eastAsia="zh-CN"/>
              </w:rPr>
              <w:t>2026.06.15</w:t>
            </w:r>
          </w:p>
        </w:tc>
        <w:tc>
          <w:tcPr>
            <w:tcW w:w="1514" w:type="dxa"/>
            <w:vAlign w:val="center"/>
          </w:tcPr>
          <w:p w14:paraId="4007FF46">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84"/>
                <w:highlight w:val="none"/>
                <w:lang w:val="en-US" w:eastAsia="zh-CN"/>
              </w:rPr>
              <w:t>2026.06.15</w:t>
            </w:r>
          </w:p>
        </w:tc>
        <w:tc>
          <w:tcPr>
            <w:tcW w:w="1391" w:type="dxa"/>
            <w:vAlign w:val="center"/>
          </w:tcPr>
          <w:p w14:paraId="49AE5EC4">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84"/>
                <w:highlight w:val="none"/>
                <w:lang w:val="en-US" w:eastAsia="zh-CN"/>
              </w:rPr>
              <w:t>2026.06.16</w:t>
            </w:r>
          </w:p>
        </w:tc>
        <w:tc>
          <w:tcPr>
            <w:tcW w:w="1268" w:type="dxa"/>
            <w:vAlign w:val="center"/>
          </w:tcPr>
          <w:p w14:paraId="65E32B4C">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62FE8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79" w:hRule="atLeast"/>
          <w:jc w:val="center"/>
        </w:trPr>
        <w:tc>
          <w:tcPr>
            <w:tcW w:w="637" w:type="dxa"/>
            <w:vAlign w:val="center"/>
          </w:tcPr>
          <w:p w14:paraId="5A423F97">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728CD408">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84"/>
                <w:highlight w:val="none"/>
                <w:lang w:val="en-US" w:eastAsia="zh-CN"/>
              </w:rPr>
              <w:t>BG-2606013</w:t>
            </w:r>
          </w:p>
        </w:tc>
        <w:tc>
          <w:tcPr>
            <w:tcW w:w="1377" w:type="dxa"/>
            <w:vAlign w:val="center"/>
          </w:tcPr>
          <w:p w14:paraId="14A2021A">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84"/>
                <w:highlight w:val="none"/>
                <w:lang w:val="en-US" w:eastAsia="zh-CN" w:bidi="ar-SA"/>
              </w:rPr>
            </w:pPr>
            <w:r>
              <w:rPr>
                <w:rFonts w:hint="eastAsia" w:ascii="Times New Roman" w:hAnsi="Times New Roman" w:eastAsia="宋体" w:cs="Times New Roman"/>
                <w:kern w:val="2"/>
                <w:sz w:val="21"/>
                <w:szCs w:val="84"/>
                <w:highlight w:val="none"/>
                <w:lang w:val="en-US" w:eastAsia="zh-CN" w:bidi="ar-SA"/>
              </w:rPr>
              <w:t>QC</w:t>
            </w:r>
          </w:p>
        </w:tc>
        <w:tc>
          <w:tcPr>
            <w:tcW w:w="2395" w:type="dxa"/>
            <w:vAlign w:val="center"/>
          </w:tcPr>
          <w:p w14:paraId="7F6AC034">
            <w:pPr>
              <w:keepNext w:val="0"/>
              <w:keepLines w:val="0"/>
              <w:widowControl/>
              <w:suppressLineNumbers w:val="0"/>
              <w:jc w:val="both"/>
              <w:rPr>
                <w:rFonts w:hint="default" w:ascii="Times New Roman" w:hAnsi="Times New Roman" w:eastAsia="宋体" w:cs="Times New Roman"/>
                <w:sz w:val="21"/>
                <w:szCs w:val="84"/>
                <w:highlight w:val="none"/>
                <w:lang w:val="en-US" w:eastAsia="zh-CN"/>
              </w:rPr>
            </w:pPr>
            <w:r>
              <w:rPr>
                <w:rFonts w:hint="eastAsia" w:ascii="Times New Roman" w:hAnsi="Times New Roman" w:eastAsia="宋体" w:cs="Times New Roman"/>
                <w:kern w:val="2"/>
                <w:sz w:val="21"/>
                <w:szCs w:val="84"/>
                <w:highlight w:val="none"/>
                <w:lang w:val="en-US" w:eastAsia="zh-CN" w:bidi="ar-SA"/>
              </w:rPr>
              <w:t>修订《多拉菌素成品检验标准操作规程（兽药）》SOP-QC(DR)-203/08</w:t>
            </w:r>
          </w:p>
        </w:tc>
        <w:tc>
          <w:tcPr>
            <w:tcW w:w="2959" w:type="dxa"/>
            <w:vAlign w:val="center"/>
          </w:tcPr>
          <w:p w14:paraId="07079D00">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Chars="0" w:right="0" w:rightChars="0"/>
              <w:jc w:val="both"/>
              <w:textAlignment w:val="auto"/>
              <w:rPr>
                <w:rFonts w:hint="default"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84"/>
                <w:highlight w:val="none"/>
                <w:lang w:val="en-US" w:eastAsia="zh-CN"/>
              </w:rPr>
              <w:t>将含量项下系统适应性溶液配制方式由“精密称取多拉菌素对照品与阿维菌素（B1a）对照品各25mg±5mg置同一50.0ml棕色容量瓶中，用甲醇溶解后定容。然后吸取5.0ml该溶液至25.0ml棕色容量瓶中，用甲醇稀释并定容。”变更为“精密称取多拉菌素对照品20mg±4mg置100.0ml棕色容量瓶中，用甲醇溶解后定容。精密吸取该溶液1.5ml与阿维菌素对照品1.5ml置于同一顶空瓶中，混匀。  ”</w:t>
            </w:r>
          </w:p>
        </w:tc>
        <w:tc>
          <w:tcPr>
            <w:tcW w:w="1487" w:type="dxa"/>
            <w:vAlign w:val="center"/>
          </w:tcPr>
          <w:p w14:paraId="50EDB823">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32ADA8CE">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84"/>
                <w:highlight w:val="none"/>
                <w:lang w:val="en-US" w:eastAsia="zh-CN"/>
              </w:rPr>
            </w:pPr>
            <w:r>
              <w:rPr>
                <w:rFonts w:hint="eastAsia" w:ascii="Times New Roman" w:hAnsi="Times New Roman" w:eastAsia="宋体"/>
                <w:sz w:val="21"/>
                <w:szCs w:val="84"/>
                <w:highlight w:val="none"/>
                <w:lang w:val="en-US" w:eastAsia="zh-CN"/>
              </w:rPr>
              <w:t>2026.06.16</w:t>
            </w:r>
          </w:p>
        </w:tc>
        <w:tc>
          <w:tcPr>
            <w:tcW w:w="1514" w:type="dxa"/>
            <w:vAlign w:val="center"/>
          </w:tcPr>
          <w:p w14:paraId="5F28B37C">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84"/>
                <w:highlight w:val="none"/>
                <w:lang w:val="en-US" w:eastAsia="zh-CN"/>
              </w:rPr>
              <w:t>2026.06.16</w:t>
            </w:r>
          </w:p>
        </w:tc>
        <w:tc>
          <w:tcPr>
            <w:tcW w:w="1391" w:type="dxa"/>
            <w:vAlign w:val="center"/>
          </w:tcPr>
          <w:p w14:paraId="798D715D">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84"/>
                <w:highlight w:val="none"/>
                <w:lang w:val="en-US" w:eastAsia="zh-CN"/>
              </w:rPr>
              <w:t>2026.06.18</w:t>
            </w:r>
          </w:p>
        </w:tc>
        <w:tc>
          <w:tcPr>
            <w:tcW w:w="1268" w:type="dxa"/>
            <w:vAlign w:val="center"/>
          </w:tcPr>
          <w:p w14:paraId="31BEF6E2">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2ADE3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79" w:hRule="atLeast"/>
          <w:jc w:val="center"/>
        </w:trPr>
        <w:tc>
          <w:tcPr>
            <w:tcW w:w="637" w:type="dxa"/>
            <w:vAlign w:val="center"/>
          </w:tcPr>
          <w:p w14:paraId="7A10B16A">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774EB1E9">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84"/>
                <w:highlight w:val="none"/>
                <w:lang w:val="en-US" w:eastAsia="zh-CN"/>
              </w:rPr>
              <w:t>BG-2606014</w:t>
            </w:r>
          </w:p>
        </w:tc>
        <w:tc>
          <w:tcPr>
            <w:tcW w:w="1377" w:type="dxa"/>
            <w:vAlign w:val="center"/>
          </w:tcPr>
          <w:p w14:paraId="2607539E">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kern w:val="2"/>
                <w:sz w:val="21"/>
                <w:szCs w:val="84"/>
                <w:highlight w:val="none"/>
                <w:lang w:val="en-US" w:eastAsia="zh-CN" w:bidi="ar-SA"/>
              </w:rPr>
            </w:pPr>
            <w:r>
              <w:rPr>
                <w:rFonts w:hint="eastAsia" w:ascii="Times New Roman" w:hAnsi="Times New Roman" w:eastAsia="宋体" w:cs="Times New Roman"/>
                <w:kern w:val="2"/>
                <w:sz w:val="21"/>
                <w:szCs w:val="84"/>
                <w:highlight w:val="none"/>
                <w:lang w:val="en-US" w:eastAsia="zh-CN" w:bidi="ar-SA"/>
              </w:rPr>
              <w:t>生产管理部</w:t>
            </w:r>
          </w:p>
        </w:tc>
        <w:tc>
          <w:tcPr>
            <w:tcW w:w="2395" w:type="dxa"/>
            <w:vAlign w:val="center"/>
          </w:tcPr>
          <w:p w14:paraId="7928FBE2">
            <w:pPr>
              <w:keepNext w:val="0"/>
              <w:keepLines w:val="0"/>
              <w:widowControl/>
              <w:suppressLineNumbers w:val="0"/>
              <w:jc w:val="both"/>
              <w:rPr>
                <w:rFonts w:hint="eastAsia" w:ascii="Times New Roman" w:hAnsi="Times New Roman" w:eastAsia="宋体" w:cs="Times New Roman"/>
                <w:kern w:val="2"/>
                <w:sz w:val="21"/>
                <w:szCs w:val="84"/>
                <w:highlight w:val="none"/>
                <w:lang w:val="en-US" w:eastAsia="zh-CN" w:bidi="ar-SA"/>
              </w:rPr>
            </w:pPr>
            <w:r>
              <w:rPr>
                <w:rFonts w:hint="eastAsia" w:ascii="Times New Roman" w:hAnsi="Times New Roman" w:eastAsia="宋体" w:cs="Times New Roman"/>
                <w:kern w:val="2"/>
                <w:sz w:val="21"/>
                <w:szCs w:val="84"/>
                <w:highlight w:val="none"/>
                <w:lang w:val="en-US" w:eastAsia="zh-CN" w:bidi="ar-SA"/>
              </w:rPr>
              <w:t>新增承运商</w:t>
            </w:r>
          </w:p>
        </w:tc>
        <w:tc>
          <w:tcPr>
            <w:tcW w:w="2959" w:type="dxa"/>
            <w:vAlign w:val="center"/>
          </w:tcPr>
          <w:p w14:paraId="6216244B">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Chars="0" w:right="0" w:rightChars="0"/>
              <w:jc w:val="both"/>
              <w:textAlignment w:val="auto"/>
              <w:rPr>
                <w:rFonts w:hint="default"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84"/>
                <w:highlight w:val="none"/>
                <w:lang w:val="en-US" w:eastAsia="zh-CN"/>
              </w:rPr>
              <w:t>增加承运商：上海正业国际货物代理有限公司，负责我司各产品国际段海运和空运运输</w:t>
            </w:r>
          </w:p>
        </w:tc>
        <w:tc>
          <w:tcPr>
            <w:tcW w:w="1487" w:type="dxa"/>
            <w:vAlign w:val="center"/>
          </w:tcPr>
          <w:p w14:paraId="6B165763">
            <w:pPr>
              <w:keepNext w:val="0"/>
              <w:keepLines w:val="0"/>
              <w:suppressLineNumbers w:val="0"/>
              <w:spacing w:before="0" w:beforeAutospacing="0" w:after="0" w:afterAutospacing="0" w:line="280" w:lineRule="atLeast"/>
              <w:ind w:left="0" w:leftChars="0" w:right="0" w:rightChars="0"/>
              <w:jc w:val="center"/>
              <w:rPr>
                <w:rFonts w:hint="eastAsia"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49BC3A44">
            <w:pPr>
              <w:keepNext w:val="0"/>
              <w:keepLines w:val="0"/>
              <w:suppressLineNumbers w:val="0"/>
              <w:spacing w:before="0" w:beforeAutospacing="0" w:after="0" w:afterAutospacing="0"/>
              <w:ind w:left="0" w:leftChars="0" w:right="0" w:rightChars="0"/>
              <w:jc w:val="center"/>
              <w:rPr>
                <w:rFonts w:hint="eastAsia" w:ascii="Times New Roman" w:hAnsi="Times New Roman" w:eastAsia="宋体"/>
                <w:sz w:val="21"/>
                <w:szCs w:val="84"/>
                <w:highlight w:val="none"/>
                <w:lang w:val="en-US" w:eastAsia="zh-CN"/>
              </w:rPr>
            </w:pPr>
            <w:r>
              <w:rPr>
                <w:rFonts w:hint="eastAsia" w:ascii="Times New Roman" w:hAnsi="Times New Roman" w:eastAsia="宋体"/>
                <w:sz w:val="21"/>
                <w:szCs w:val="84"/>
                <w:highlight w:val="none"/>
                <w:lang w:val="en-US" w:eastAsia="zh-CN"/>
              </w:rPr>
              <w:t>2026.06.22</w:t>
            </w:r>
          </w:p>
        </w:tc>
        <w:tc>
          <w:tcPr>
            <w:tcW w:w="1514" w:type="dxa"/>
            <w:vAlign w:val="center"/>
          </w:tcPr>
          <w:p w14:paraId="3A7997B1">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84"/>
                <w:highlight w:val="none"/>
                <w:lang w:val="en-US" w:eastAsia="zh-CN"/>
              </w:rPr>
              <w:t>2026.06.25</w:t>
            </w:r>
          </w:p>
        </w:tc>
        <w:tc>
          <w:tcPr>
            <w:tcW w:w="1391" w:type="dxa"/>
            <w:vAlign w:val="center"/>
          </w:tcPr>
          <w:p w14:paraId="5D127892">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15"/>
                <w:highlight w:val="none"/>
                <w:lang w:val="en-US" w:eastAsia="zh-CN"/>
              </w:rPr>
              <w:t>正在进行</w:t>
            </w:r>
          </w:p>
        </w:tc>
        <w:tc>
          <w:tcPr>
            <w:tcW w:w="1268" w:type="dxa"/>
            <w:vAlign w:val="center"/>
          </w:tcPr>
          <w:p w14:paraId="770E6BD0">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15"/>
                <w:highlight w:val="none"/>
                <w:lang w:val="en-US" w:eastAsia="zh-CN"/>
              </w:rPr>
              <w:t>正在进行</w:t>
            </w:r>
          </w:p>
        </w:tc>
      </w:tr>
      <w:tr w14:paraId="1ED01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79" w:hRule="atLeast"/>
          <w:jc w:val="center"/>
        </w:trPr>
        <w:tc>
          <w:tcPr>
            <w:tcW w:w="637" w:type="dxa"/>
            <w:vAlign w:val="center"/>
          </w:tcPr>
          <w:p w14:paraId="4BC04E54">
            <w:pPr>
              <w:numPr>
                <w:ilvl w:val="0"/>
                <w:numId w:val="1"/>
              </w:numPr>
              <w:ind w:left="-420" w:leftChars="0" w:firstLine="420" w:firstLineChars="0"/>
              <w:jc w:val="center"/>
              <w:rPr>
                <w:rFonts w:hint="default" w:ascii="Times New Roman" w:hAnsi="Times New Roman" w:eastAsia="宋体" w:cs="Times New Roman"/>
                <w:sz w:val="21"/>
                <w:szCs w:val="21"/>
              </w:rPr>
            </w:pPr>
          </w:p>
        </w:tc>
        <w:tc>
          <w:tcPr>
            <w:tcW w:w="1095" w:type="dxa"/>
            <w:vAlign w:val="center"/>
          </w:tcPr>
          <w:p w14:paraId="490B4FF1">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84"/>
                <w:highlight w:val="none"/>
                <w:lang w:val="en-US" w:eastAsia="zh-CN"/>
              </w:rPr>
              <w:t>BG-2606015</w:t>
            </w:r>
          </w:p>
        </w:tc>
        <w:tc>
          <w:tcPr>
            <w:tcW w:w="1377" w:type="dxa"/>
            <w:vAlign w:val="center"/>
          </w:tcPr>
          <w:p w14:paraId="0DB7024E">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kern w:val="2"/>
                <w:sz w:val="21"/>
                <w:szCs w:val="84"/>
                <w:highlight w:val="none"/>
                <w:lang w:val="en-US" w:eastAsia="zh-CN" w:bidi="ar-SA"/>
              </w:rPr>
            </w:pPr>
            <w:r>
              <w:rPr>
                <w:rFonts w:hint="eastAsia" w:ascii="Times New Roman" w:hAnsi="Times New Roman" w:eastAsia="宋体" w:cs="Times New Roman"/>
                <w:kern w:val="2"/>
                <w:sz w:val="21"/>
                <w:szCs w:val="84"/>
                <w:highlight w:val="none"/>
                <w:lang w:val="en-US" w:eastAsia="zh-CN" w:bidi="ar-SA"/>
              </w:rPr>
              <w:t>QA</w:t>
            </w:r>
          </w:p>
        </w:tc>
        <w:tc>
          <w:tcPr>
            <w:tcW w:w="2395" w:type="dxa"/>
            <w:vAlign w:val="center"/>
          </w:tcPr>
          <w:p w14:paraId="36B65E2A">
            <w:pPr>
              <w:keepNext w:val="0"/>
              <w:keepLines w:val="0"/>
              <w:widowControl/>
              <w:suppressLineNumbers w:val="0"/>
              <w:jc w:val="both"/>
              <w:rPr>
                <w:rFonts w:hint="default" w:ascii="Times New Roman" w:hAnsi="Times New Roman" w:eastAsia="宋体" w:cs="Times New Roman"/>
                <w:kern w:val="2"/>
                <w:sz w:val="21"/>
                <w:szCs w:val="84"/>
                <w:highlight w:val="none"/>
                <w:lang w:val="en-US" w:eastAsia="zh-CN" w:bidi="ar-SA"/>
              </w:rPr>
            </w:pPr>
            <w:r>
              <w:rPr>
                <w:rFonts w:hint="eastAsia" w:ascii="Times New Roman" w:hAnsi="Times New Roman" w:eastAsia="宋体" w:cs="Times New Roman"/>
                <w:kern w:val="2"/>
                <w:sz w:val="21"/>
                <w:szCs w:val="84"/>
                <w:highlight w:val="none"/>
                <w:lang w:val="en-US" w:eastAsia="zh-CN" w:bidi="ar-SA"/>
              </w:rPr>
              <w:t>变更控制管理程序</w:t>
            </w:r>
          </w:p>
        </w:tc>
        <w:tc>
          <w:tcPr>
            <w:tcW w:w="2959" w:type="dxa"/>
            <w:vAlign w:val="center"/>
          </w:tcPr>
          <w:p w14:paraId="4FF3671D">
            <w:pPr>
              <w:keepNext w:val="0"/>
              <w:keepLines w:val="0"/>
              <w:pageBreakBefore w:val="0"/>
              <w:widowControl w:val="0"/>
              <w:numPr>
                <w:ilvl w:val="0"/>
                <w:numId w:val="46"/>
              </w:numPr>
              <w:kinsoku/>
              <w:wordWrap/>
              <w:overflowPunct/>
              <w:topLinePunct w:val="0"/>
              <w:bidi w:val="0"/>
              <w:spacing w:line="360" w:lineRule="exact"/>
              <w:textAlignment w:val="baseline"/>
              <w:rPr>
                <w:rFonts w:hint="default" w:ascii="Times New Roman" w:hAnsi="Times New Roman" w:eastAsia="宋体" w:cs="Times New Roman"/>
                <w:sz w:val="21"/>
                <w:szCs w:val="21"/>
                <w:lang w:eastAsia="zh-CN"/>
              </w:rPr>
            </w:pPr>
            <w:r>
              <w:rPr>
                <w:rFonts w:hint="eastAsia" w:ascii="Times New Roman" w:hAnsi="Times New Roman" w:eastAsia="宋体" w:cs="Times New Roman"/>
                <w:sz w:val="21"/>
                <w:szCs w:val="21"/>
                <w:lang w:val="en-US" w:eastAsia="zh-CN"/>
              </w:rPr>
              <w:t>删除6.6.3.6中“</w:t>
            </w:r>
            <w:r>
              <w:rPr>
                <w:rFonts w:hint="eastAsia" w:ascii="Times New Roman" w:hAnsi="Times New Roman" w:eastAsia="宋体" w:cs="Times New Roman"/>
                <w:b w:val="0"/>
                <w:bCs w:val="0"/>
                <w:color w:val="000000"/>
                <w:sz w:val="21"/>
                <w:szCs w:val="21"/>
                <w:highlight w:val="none"/>
                <w:lang w:val="en-US" w:eastAsia="zh-CN"/>
              </w:rPr>
              <w:t>变更涉及的资料是否已经提供给客户。</w:t>
            </w:r>
            <w:r>
              <w:rPr>
                <w:rFonts w:hint="eastAsia" w:ascii="Times New Roman" w:hAnsi="Times New Roman" w:eastAsia="宋体" w:cs="Times New Roman"/>
                <w:sz w:val="21"/>
                <w:szCs w:val="21"/>
                <w:lang w:val="en-US" w:eastAsia="zh-CN"/>
              </w:rPr>
              <w:t>”</w:t>
            </w:r>
          </w:p>
          <w:p w14:paraId="38327794">
            <w:pPr>
              <w:keepNext w:val="0"/>
              <w:keepLines w:val="0"/>
              <w:pageBreakBefore w:val="0"/>
              <w:widowControl w:val="0"/>
              <w:numPr>
                <w:ilvl w:val="0"/>
                <w:numId w:val="46"/>
              </w:numPr>
              <w:kinsoku/>
              <w:wordWrap/>
              <w:overflowPunct/>
              <w:topLinePunct w:val="0"/>
              <w:bidi w:val="0"/>
              <w:spacing w:line="360" w:lineRule="exact"/>
              <w:textAlignment w:val="baseline"/>
              <w:rPr>
                <w:rFonts w:hint="default" w:ascii="Times New Roman" w:hAnsi="Times New Roman" w:eastAsia="宋体" w:cs="Times New Roman"/>
                <w:sz w:val="21"/>
                <w:szCs w:val="21"/>
                <w:lang w:eastAsia="zh-CN"/>
              </w:rPr>
            </w:pPr>
            <w:r>
              <w:rPr>
                <w:rFonts w:hint="default" w:ascii="Times New Roman" w:hAnsi="Times New Roman" w:eastAsia="宋体" w:cs="Times New Roman"/>
                <w:sz w:val="21"/>
                <w:szCs w:val="21"/>
                <w:lang w:eastAsia="zh-CN"/>
              </w:rPr>
              <w:t>在6.8.3中增加</w:t>
            </w:r>
            <w:r>
              <w:rPr>
                <w:rFonts w:hint="eastAsia" w:ascii="Times New Roman" w:hAnsi="Times New Roman" w:eastAsia="宋体" w:cs="Times New Roman"/>
                <w:sz w:val="21"/>
                <w:szCs w:val="21"/>
                <w:lang w:eastAsia="zh-CN"/>
              </w:rPr>
              <w:t>“</w:t>
            </w:r>
            <w:r>
              <w:rPr>
                <w:rFonts w:hint="eastAsia" w:ascii="Times New Roman" w:hAnsi="Times New Roman" w:eastAsia="宋体" w:cs="Times New Roman"/>
                <w:sz w:val="21"/>
                <w:szCs w:val="21"/>
                <w:highlight w:val="none"/>
                <w:lang w:val="en-US" w:eastAsia="zh-CN"/>
              </w:rPr>
              <w:t>通知客户的途径可以为邮件、微信等</w:t>
            </w:r>
            <w:r>
              <w:rPr>
                <w:rFonts w:hint="eastAsia" w:ascii="Times New Roman" w:hAnsi="Times New Roman" w:eastAsia="宋体" w:cs="Times New Roman"/>
                <w:sz w:val="21"/>
                <w:szCs w:val="21"/>
                <w:highlight w:val="none"/>
                <w:lang w:eastAsia="zh-CN"/>
              </w:rPr>
              <w:t>。</w:t>
            </w:r>
            <w:r>
              <w:rPr>
                <w:rFonts w:hint="eastAsia" w:ascii="Times New Roman" w:hAnsi="Times New Roman" w:eastAsia="宋体" w:cs="Times New Roman"/>
                <w:sz w:val="21"/>
                <w:szCs w:val="21"/>
                <w:highlight w:val="none"/>
                <w:lang w:val="en-US" w:eastAsia="zh-CN"/>
              </w:rPr>
              <w:t>客户收到变更通知函后，由</w:t>
            </w:r>
            <w:r>
              <w:rPr>
                <w:rFonts w:hint="eastAsia" w:ascii="Times New Roman" w:hAnsi="Times New Roman" w:eastAsia="宋体"/>
                <w:highlight w:val="none"/>
                <w:lang w:val="en-US" w:eastAsia="zh-CN"/>
              </w:rPr>
              <w:t>客户质量管理部门</w:t>
            </w:r>
            <w:r>
              <w:rPr>
                <w:rFonts w:hint="eastAsia" w:ascii="Times New Roman" w:hAnsi="Times New Roman" w:eastAsia="宋体" w:cs="Times New Roman"/>
                <w:sz w:val="21"/>
                <w:szCs w:val="21"/>
                <w:highlight w:val="none"/>
                <w:lang w:val="en-US" w:eastAsia="zh-CN"/>
              </w:rPr>
              <w:t>填写变更通知函中</w:t>
            </w:r>
            <w:r>
              <w:rPr>
                <w:rFonts w:hint="default" w:ascii="Times New Roman" w:hAnsi="Times New Roman" w:eastAsia="宋体" w:cs="Times New Roman"/>
                <w:sz w:val="21"/>
                <w:szCs w:val="21"/>
                <w:highlight w:val="none"/>
                <w:lang w:eastAsia="zh-CN"/>
              </w:rPr>
              <w:t>客户</w:t>
            </w:r>
            <w:r>
              <w:rPr>
                <w:rFonts w:hint="eastAsia" w:ascii="Times New Roman" w:hAnsi="Times New Roman" w:eastAsia="宋体" w:cs="Times New Roman"/>
                <w:sz w:val="21"/>
                <w:szCs w:val="21"/>
                <w:highlight w:val="none"/>
                <w:lang w:val="en-US" w:eastAsia="zh-CN"/>
              </w:rPr>
              <w:t>变更意见反馈表并提供至我司</w:t>
            </w:r>
            <w:r>
              <w:rPr>
                <w:rFonts w:hint="default" w:ascii="Times New Roman" w:hAnsi="Times New Roman" w:eastAsia="宋体" w:cs="Times New Roman"/>
                <w:sz w:val="21"/>
                <w:szCs w:val="21"/>
                <w:highlight w:val="none"/>
                <w:lang w:eastAsia="zh-CN"/>
              </w:rPr>
              <w:t>。</w:t>
            </w:r>
            <w:r>
              <w:rPr>
                <w:rFonts w:hint="eastAsia" w:ascii="Times New Roman" w:hAnsi="Times New Roman" w:eastAsia="宋体" w:cs="Times New Roman"/>
                <w:sz w:val="21"/>
                <w:szCs w:val="21"/>
                <w:lang w:eastAsia="zh-CN"/>
              </w:rPr>
              <w:t>”</w:t>
            </w:r>
          </w:p>
          <w:p w14:paraId="57337D2E">
            <w:pPr>
              <w:keepNext w:val="0"/>
              <w:keepLines w:val="0"/>
              <w:pageBreakBefore w:val="0"/>
              <w:widowControl w:val="0"/>
              <w:numPr>
                <w:ilvl w:val="0"/>
                <w:numId w:val="46"/>
              </w:numPr>
              <w:kinsoku/>
              <w:wordWrap/>
              <w:overflowPunct/>
              <w:topLinePunct w:val="0"/>
              <w:bidi w:val="0"/>
              <w:spacing w:line="360" w:lineRule="exact"/>
              <w:textAlignment w:val="baseline"/>
              <w:rPr>
                <w:rFonts w:hint="default" w:ascii="Times New Roman" w:hAnsi="Times New Roman" w:eastAsia="宋体" w:cs="Times New Roman"/>
                <w:sz w:val="21"/>
                <w:szCs w:val="21"/>
                <w:lang w:eastAsia="zh-CN"/>
              </w:rPr>
            </w:pPr>
            <w:r>
              <w:rPr>
                <w:rFonts w:hint="eastAsia" w:ascii="Times New Roman" w:hAnsi="Times New Roman" w:eastAsia="宋体" w:cs="Times New Roman"/>
                <w:b w:val="0"/>
                <w:bCs w:val="0"/>
                <w:color w:val="000000"/>
                <w:kern w:val="2"/>
                <w:sz w:val="21"/>
                <w:szCs w:val="21"/>
                <w:lang w:val="en-US" w:eastAsia="zh-CN" w:bidi="ar-SA"/>
              </w:rPr>
              <w:t>将6.8.3.3“若客户有特殊要求变更通知函的发出时间、回复时间，根据客户要求发出。”变更为“若变更评估时限客户有特殊要求，按客户要求执行。”</w:t>
            </w:r>
          </w:p>
          <w:p w14:paraId="1F2ED0D4">
            <w:pPr>
              <w:keepNext w:val="0"/>
              <w:keepLines w:val="0"/>
              <w:pageBreakBefore w:val="0"/>
              <w:widowControl w:val="0"/>
              <w:numPr>
                <w:ilvl w:val="0"/>
                <w:numId w:val="46"/>
              </w:numPr>
              <w:kinsoku/>
              <w:wordWrap/>
              <w:overflowPunct/>
              <w:topLinePunct w:val="0"/>
              <w:bidi w:val="0"/>
              <w:spacing w:line="360" w:lineRule="exact"/>
              <w:textAlignment w:val="baseline"/>
              <w:rPr>
                <w:rFonts w:hint="default" w:ascii="Times New Roman" w:hAnsi="Times New Roman" w:eastAsia="宋体" w:cs="Times New Roman"/>
                <w:sz w:val="21"/>
                <w:szCs w:val="21"/>
                <w:lang w:eastAsia="zh-CN"/>
              </w:rPr>
            </w:pPr>
            <w:r>
              <w:rPr>
                <w:rFonts w:hint="default" w:ascii="Times New Roman" w:hAnsi="Times New Roman" w:eastAsia="宋体" w:cs="Times New Roman"/>
                <w:sz w:val="21"/>
                <w:szCs w:val="21"/>
                <w:lang w:eastAsia="zh-CN"/>
              </w:rPr>
              <w:t>在《</w:t>
            </w:r>
            <w:r>
              <w:rPr>
                <w:rFonts w:hint="eastAsia" w:ascii="Times New Roman" w:hAnsi="Times New Roman" w:eastAsia="宋体" w:cs="Times New Roman"/>
                <w:sz w:val="21"/>
                <w:szCs w:val="21"/>
                <w:lang w:val="en-US" w:eastAsia="zh-CN"/>
              </w:rPr>
              <w:t>变更通知函</w:t>
            </w:r>
            <w:r>
              <w:rPr>
                <w:rFonts w:hint="default" w:ascii="Times New Roman" w:hAnsi="Times New Roman" w:eastAsia="宋体" w:cs="Times New Roman"/>
                <w:sz w:val="21"/>
                <w:szCs w:val="21"/>
                <w:lang w:eastAsia="zh-CN"/>
              </w:rPr>
              <w:t>》</w:t>
            </w:r>
            <w:r>
              <w:rPr>
                <w:rFonts w:hint="default" w:ascii="Times New Roman" w:hAnsi="Times New Roman" w:eastAsia="宋体" w:cs="Times New Roman"/>
                <w:color w:val="000000"/>
                <w:sz w:val="21"/>
                <w:szCs w:val="21"/>
              </w:rPr>
              <w:t>APP</w:t>
            </w:r>
            <w:r>
              <w:rPr>
                <w:rFonts w:hint="eastAsia" w:ascii="Times New Roman" w:hAnsi="Times New Roman" w:eastAsia="宋体" w:cs="Times New Roman"/>
                <w:color w:val="000000"/>
                <w:sz w:val="21"/>
                <w:szCs w:val="21"/>
                <w:lang w:val="en-US" w:eastAsia="zh-CN"/>
              </w:rPr>
              <w:t>5</w:t>
            </w:r>
            <w:r>
              <w:rPr>
                <w:rFonts w:hint="default" w:ascii="Times New Roman" w:hAnsi="Times New Roman" w:eastAsia="宋体" w:cs="Times New Roman"/>
                <w:color w:val="000000"/>
                <w:sz w:val="21"/>
                <w:szCs w:val="21"/>
              </w:rPr>
              <w:t>-SMP-QA-012中增加客户</w:t>
            </w:r>
            <w:r>
              <w:rPr>
                <w:rFonts w:hint="eastAsia" w:ascii="Times New Roman" w:hAnsi="Times New Roman" w:eastAsia="宋体" w:cs="Times New Roman"/>
                <w:sz w:val="21"/>
                <w:szCs w:val="21"/>
                <w:highlight w:val="none"/>
                <w:lang w:val="en-US" w:eastAsia="zh-CN"/>
              </w:rPr>
              <w:t>变更意见反馈表。</w:t>
            </w:r>
          </w:p>
          <w:p w14:paraId="317CB3D5">
            <w:pPr>
              <w:keepNext w:val="0"/>
              <w:keepLines w:val="0"/>
              <w:pageBreakBefore w:val="0"/>
              <w:widowControl w:val="0"/>
              <w:numPr>
                <w:ilvl w:val="0"/>
                <w:numId w:val="0"/>
              </w:numPr>
              <w:suppressLineNumbers w:val="0"/>
              <w:tabs>
                <w:tab w:val="center" w:pos="1371"/>
              </w:tabs>
              <w:kinsoku/>
              <w:wordWrap/>
              <w:overflowPunct/>
              <w:topLinePunct w:val="0"/>
              <w:autoSpaceDE/>
              <w:autoSpaceDN/>
              <w:bidi w:val="0"/>
              <w:adjustRightInd/>
              <w:snapToGrid/>
              <w:spacing w:before="0" w:beforeAutospacing="0" w:after="0" w:afterAutospacing="0"/>
              <w:ind w:leftChars="0" w:right="0" w:rightChars="0"/>
              <w:jc w:val="both"/>
              <w:textAlignment w:val="auto"/>
              <w:rPr>
                <w:rFonts w:hint="eastAsia"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21"/>
                <w:lang w:val="en-US" w:eastAsia="zh-CN"/>
              </w:rPr>
              <w:t>5、在《变更审批表》QR3-SMP-QA-012</w:t>
            </w:r>
            <w:r>
              <w:rPr>
                <w:rFonts w:hint="eastAsia" w:ascii="Times New Roman" w:hAnsi="Times New Roman" w:eastAsia="宋体"/>
                <w:caps w:val="0"/>
                <w:lang w:val="en-US" w:eastAsia="zh-CN"/>
              </w:rPr>
              <w:t>现场</w:t>
            </w:r>
            <w:r>
              <w:rPr>
                <w:rFonts w:hint="default" w:ascii="Times New Roman" w:hAnsi="Times New Roman" w:eastAsia="宋体" w:cs="Times New Roman"/>
                <w:caps w:val="0"/>
                <w:lang w:val="en-US" w:eastAsia="zh-CN"/>
              </w:rPr>
              <w:t>QA</w:t>
            </w:r>
            <w:r>
              <w:rPr>
                <w:rFonts w:hint="eastAsia" w:ascii="Times New Roman" w:hAnsi="Times New Roman" w:eastAsia="宋体" w:cs="Times New Roman"/>
                <w:caps w:val="0"/>
                <w:lang w:val="en-US" w:eastAsia="zh-CN"/>
              </w:rPr>
              <w:t>意见栏增加</w:t>
            </w:r>
            <w:r>
              <w:rPr>
                <w:rFonts w:hint="eastAsia" w:ascii="Times New Roman" w:hAnsi="Times New Roman" w:eastAsia="宋体"/>
                <w:caps w:val="0"/>
                <w:lang w:eastAsia="zh-CN"/>
              </w:rPr>
              <w:t>是否需要</w:t>
            </w:r>
            <w:r>
              <w:rPr>
                <w:rFonts w:hint="eastAsia" w:ascii="Times New Roman" w:hAnsi="Times New Roman" w:eastAsia="宋体"/>
                <w:caps w:val="0"/>
                <w:lang w:val="en-US" w:eastAsia="zh-CN"/>
              </w:rPr>
              <w:t>告知</w:t>
            </w:r>
            <w:r>
              <w:rPr>
                <w:rFonts w:hint="eastAsia" w:ascii="Times New Roman" w:hAnsi="Times New Roman" w:eastAsia="宋体"/>
                <w:caps w:val="0"/>
              </w:rPr>
              <w:t>客户</w:t>
            </w:r>
            <w:r>
              <w:rPr>
                <w:rFonts w:hint="eastAsia" w:ascii="Times New Roman" w:hAnsi="Times New Roman" w:eastAsia="宋体"/>
                <w:caps w:val="0"/>
                <w:lang w:eastAsia="zh-CN"/>
              </w:rPr>
              <w:t>。</w:t>
            </w:r>
          </w:p>
        </w:tc>
        <w:tc>
          <w:tcPr>
            <w:tcW w:w="1487" w:type="dxa"/>
            <w:vAlign w:val="center"/>
          </w:tcPr>
          <w:p w14:paraId="29164AAE">
            <w:pPr>
              <w:keepNext w:val="0"/>
              <w:keepLines w:val="0"/>
              <w:suppressLineNumbers w:val="0"/>
              <w:spacing w:before="0" w:beforeAutospacing="0" w:after="0" w:afterAutospacing="0" w:line="280" w:lineRule="atLeast"/>
              <w:ind w:left="0" w:leftChars="0" w:right="0" w:rightChars="0"/>
              <w:jc w:val="center"/>
              <w:rPr>
                <w:rFonts w:hint="default" w:ascii="Times New Roman" w:hAnsi="Times New Roman" w:eastAsia="宋体"/>
                <w:sz w:val="21"/>
                <w:szCs w:val="15"/>
                <w:highlight w:val="none"/>
                <w:lang w:val="en-US" w:eastAsia="zh-CN"/>
              </w:rPr>
            </w:pPr>
            <w:r>
              <w:rPr>
                <w:rFonts w:hint="eastAsia" w:ascii="Times New Roman" w:hAnsi="Times New Roman" w:eastAsia="宋体"/>
                <w:sz w:val="21"/>
                <w:szCs w:val="15"/>
                <w:highlight w:val="none"/>
                <w:lang w:val="en-US" w:eastAsia="zh-CN"/>
              </w:rPr>
              <w:t>轻微变更</w:t>
            </w:r>
          </w:p>
        </w:tc>
        <w:tc>
          <w:tcPr>
            <w:tcW w:w="1431" w:type="dxa"/>
            <w:vAlign w:val="center"/>
          </w:tcPr>
          <w:p w14:paraId="08EB74C9">
            <w:pPr>
              <w:keepNext w:val="0"/>
              <w:keepLines w:val="0"/>
              <w:suppressLineNumbers w:val="0"/>
              <w:spacing w:before="0" w:beforeAutospacing="0" w:after="0" w:afterAutospacing="0"/>
              <w:ind w:left="0" w:leftChars="0" w:right="0" w:rightChars="0"/>
              <w:jc w:val="center"/>
              <w:rPr>
                <w:rFonts w:hint="default" w:ascii="Times New Roman" w:hAnsi="Times New Roman" w:eastAsia="宋体"/>
                <w:sz w:val="21"/>
                <w:szCs w:val="84"/>
                <w:highlight w:val="none"/>
                <w:lang w:val="en-US" w:eastAsia="zh-CN"/>
              </w:rPr>
            </w:pPr>
            <w:r>
              <w:rPr>
                <w:rFonts w:hint="eastAsia" w:ascii="Times New Roman" w:hAnsi="Times New Roman" w:eastAsia="宋体"/>
                <w:sz w:val="21"/>
                <w:szCs w:val="84"/>
                <w:highlight w:val="none"/>
                <w:lang w:val="en-US" w:eastAsia="zh-CN"/>
              </w:rPr>
              <w:t>2026.06.22</w:t>
            </w:r>
          </w:p>
        </w:tc>
        <w:tc>
          <w:tcPr>
            <w:tcW w:w="1514" w:type="dxa"/>
            <w:vAlign w:val="center"/>
          </w:tcPr>
          <w:p w14:paraId="4E1DDF92">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84"/>
                <w:highlight w:val="none"/>
                <w:lang w:val="en-US" w:eastAsia="zh-CN"/>
              </w:rPr>
              <w:t>2026.06.22</w:t>
            </w:r>
          </w:p>
        </w:tc>
        <w:tc>
          <w:tcPr>
            <w:tcW w:w="1391" w:type="dxa"/>
            <w:vAlign w:val="center"/>
          </w:tcPr>
          <w:p w14:paraId="391A037E">
            <w:pPr>
              <w:keepNext w:val="0"/>
              <w:keepLines w:val="0"/>
              <w:suppressLineNumbers w:val="0"/>
              <w:spacing w:before="0" w:beforeAutospacing="0" w:after="0" w:afterAutospacing="0"/>
              <w:ind w:left="0" w:leftChars="0" w:right="0" w:rightChars="0"/>
              <w:jc w:val="center"/>
              <w:rPr>
                <w:rFonts w:hint="default" w:ascii="Times New Roman" w:hAnsi="Times New Roman" w:eastAsia="宋体" w:cs="Times New Roman"/>
                <w:sz w:val="21"/>
                <w:szCs w:val="84"/>
                <w:highlight w:val="none"/>
                <w:lang w:val="en-US" w:eastAsia="zh-CN"/>
              </w:rPr>
            </w:pPr>
            <w:r>
              <w:rPr>
                <w:rFonts w:hint="eastAsia" w:ascii="Times New Roman" w:hAnsi="Times New Roman" w:eastAsia="宋体" w:cs="Times New Roman"/>
                <w:sz w:val="21"/>
                <w:szCs w:val="84"/>
                <w:highlight w:val="none"/>
                <w:lang w:val="en-US" w:eastAsia="zh-CN"/>
              </w:rPr>
              <w:t>2026.07.01</w:t>
            </w:r>
          </w:p>
        </w:tc>
        <w:tc>
          <w:tcPr>
            <w:tcW w:w="1268" w:type="dxa"/>
            <w:vAlign w:val="center"/>
          </w:tcPr>
          <w:p w14:paraId="79A96E5F">
            <w:pPr>
              <w:keepNext w:val="0"/>
              <w:keepLines w:val="0"/>
              <w:suppressLineNumbers w:val="0"/>
              <w:spacing w:before="0" w:beforeAutospacing="0" w:after="0" w:afterAutospacing="0"/>
              <w:ind w:left="0" w:leftChars="0" w:right="0" w:rightChars="0"/>
              <w:jc w:val="center"/>
              <w:rPr>
                <w:rFonts w:hint="eastAsia" w:ascii="Times New Roman" w:hAnsi="Times New Roman" w:eastAsia="宋体" w:cs="Times New Roman"/>
                <w:sz w:val="21"/>
                <w:szCs w:val="15"/>
                <w:highlight w:val="none"/>
                <w:lang w:val="en-US" w:eastAsia="zh-CN"/>
              </w:rPr>
            </w:pPr>
            <w:r>
              <w:rPr>
                <w:rFonts w:hint="eastAsia" w:ascii="Times New Roman" w:hAnsi="Times New Roman" w:eastAsia="宋体" w:cs="Times New Roman"/>
                <w:sz w:val="21"/>
                <w:szCs w:val="84"/>
                <w:highlight w:val="none"/>
                <w:lang w:val="en-US" w:eastAsia="zh-CN"/>
              </w:rPr>
              <w:t>2026.07.01</w:t>
            </w:r>
          </w:p>
        </w:tc>
      </w:tr>
      <w:permEnd w:id="8"/>
    </w:tbl>
    <w:p w14:paraId="7CD0AB12">
      <w:pPr>
        <w:tabs>
          <w:tab w:val="left" w:pos="1080"/>
        </w:tabs>
        <w:rPr>
          <w:rFonts w:hint="eastAsia"/>
        </w:rPr>
      </w:pPr>
    </w:p>
    <w:p w14:paraId="79B9F12E">
      <w:pPr>
        <w:tabs>
          <w:tab w:val="left" w:pos="1080"/>
        </w:tabs>
        <w:jc w:val="left"/>
        <w:rPr>
          <w:rFonts w:hint="eastAsia" w:ascii="Times New Roman" w:hAnsi="Times New Roman" w:cs="Times New Roman"/>
          <w:lang w:val="en-US" w:eastAsia="zh-CN"/>
        </w:rPr>
      </w:pPr>
      <w:r>
        <w:rPr>
          <w:rFonts w:hint="default" w:ascii="Times New Roman" w:hAnsi="Times New Roman" w:cs="Times New Roman"/>
          <w:lang w:val="en-US" w:eastAsia="zh-CN"/>
        </w:rPr>
        <w:t xml:space="preserve">QA变更管理员/日期：                         </w:t>
      </w:r>
      <w:r>
        <w:rPr>
          <w:rFonts w:hint="eastAsia" w:ascii="Times New Roman" w:hAnsi="Times New Roman" w:cs="Times New Roman"/>
          <w:lang w:val="en-US" w:eastAsia="zh-CN"/>
        </w:rPr>
        <w:t xml:space="preserve">                                             </w:t>
      </w:r>
      <w:r>
        <w:rPr>
          <w:rFonts w:hint="default" w:ascii="Times New Roman" w:hAnsi="Times New Roman" w:cs="Times New Roman"/>
          <w:lang w:val="en-US" w:eastAsia="zh-CN"/>
        </w:rPr>
        <w:t xml:space="preserve">    QA负责人/日期：</w:t>
      </w:r>
      <w:r>
        <w:rPr>
          <w:rFonts w:hint="eastAsia" w:ascii="Times New Roman" w:hAnsi="Times New Roman" w:cs="Times New Roman"/>
          <w:lang w:val="en-US" w:eastAsia="zh-CN"/>
        </w:rPr>
        <w:t xml:space="preserve">                               </w:t>
      </w:r>
    </w:p>
    <w:sectPr>
      <w:headerReference r:id="rId3" w:type="default"/>
      <w:pgSz w:w="16838" w:h="11906" w:orient="landscape"/>
      <w:pgMar w:top="964" w:right="850" w:bottom="964" w:left="1304" w:header="851" w:footer="992" w:gutter="0"/>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1"/>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95DCD1">
    <w:pPr>
      <w:rPr>
        <w:rFonts w:hint="eastAsia" w:ascii="宋体" w:hAnsi="宋体" w:eastAsiaTheme="minorEastAsia"/>
        <w:b/>
        <w:bCs/>
        <w:sz w:val="18"/>
        <w:szCs w:val="18"/>
        <w:lang w:val="en-US" w:eastAsia="zh-CN"/>
      </w:rPr>
    </w:pPr>
    <w:r>
      <w:rPr>
        <w:rFonts w:hint="eastAsia"/>
        <w:szCs w:val="21"/>
        <w:lang w:val="en-US" w:eastAsia="zh-CN"/>
      </w:rPr>
      <w:t xml:space="preserve"> </w:t>
    </w:r>
  </w:p>
  <w:tbl>
    <w:tblPr>
      <w:tblStyle w:val="4"/>
      <w:tblW w:w="14700" w:type="dxa"/>
      <w:tblInd w:w="108" w:type="dxa"/>
      <w:tblLayout w:type="fixed"/>
      <w:tblCellMar>
        <w:top w:w="0" w:type="dxa"/>
        <w:left w:w="108" w:type="dxa"/>
        <w:bottom w:w="0" w:type="dxa"/>
        <w:right w:w="108" w:type="dxa"/>
      </w:tblCellMar>
    </w:tblPr>
    <w:tblGrid>
      <w:gridCol w:w="3533"/>
      <w:gridCol w:w="7436"/>
      <w:gridCol w:w="3731"/>
    </w:tblGrid>
    <w:tr w14:paraId="32B1D273">
      <w:tblPrEx>
        <w:tblCellMar>
          <w:top w:w="0" w:type="dxa"/>
          <w:left w:w="108" w:type="dxa"/>
          <w:bottom w:w="0" w:type="dxa"/>
          <w:right w:w="108" w:type="dxa"/>
        </w:tblCellMar>
      </w:tblPrEx>
      <w:trPr>
        <w:trHeight w:val="521" w:hRule="exact"/>
        <w:tblHeader/>
      </w:trPr>
      <w:tc>
        <w:tcPr>
          <w:tcW w:w="14700" w:type="dxa"/>
          <w:gridSpan w:val="3"/>
          <w:vAlign w:val="bottom"/>
        </w:tcPr>
        <w:p w14:paraId="66354F5D">
          <w:pPr>
            <w:tabs>
              <w:tab w:val="left" w:pos="2772"/>
            </w:tabs>
            <w:snapToGrid w:val="0"/>
            <w:jc w:val="center"/>
            <w:rPr>
              <w:rFonts w:ascii="Times New Roman" w:hAnsi="Times New Roman"/>
              <w:b/>
              <w:szCs w:val="21"/>
            </w:rPr>
          </w:pPr>
          <w:r>
            <w:rPr>
              <w:rFonts w:ascii="Times New Roman" w:hAnsi="Times New Roman"/>
              <w:b/>
              <w:bCs/>
              <w:spacing w:val="4"/>
              <w:szCs w:val="21"/>
              <w:lang w:val="zh-CN"/>
            </w:rPr>
            <w:drawing>
              <wp:anchor distT="0" distB="0" distL="114300" distR="114300" simplePos="0" relativeHeight="251659264" behindDoc="0" locked="0" layoutInCell="1" allowOverlap="1">
                <wp:simplePos x="0" y="0"/>
                <wp:positionH relativeFrom="page">
                  <wp:posOffset>4198620</wp:posOffset>
                </wp:positionH>
                <wp:positionV relativeFrom="page">
                  <wp:posOffset>45085</wp:posOffset>
                </wp:positionV>
                <wp:extent cx="839470" cy="269875"/>
                <wp:effectExtent l="0" t="0" r="17780" b="15875"/>
                <wp:wrapNone/>
                <wp:docPr id="1" name="图片 1128" descr="丽珠标志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128" descr="丽珠标志2"/>
                        <pic:cNvPicPr>
                          <a:picLocks noChangeAspect="1"/>
                        </pic:cNvPicPr>
                      </pic:nvPicPr>
                      <pic:blipFill>
                        <a:blip r:embed="rId1"/>
                        <a:stretch>
                          <a:fillRect/>
                        </a:stretch>
                      </pic:blipFill>
                      <pic:spPr>
                        <a:xfrm>
                          <a:off x="0" y="0"/>
                          <a:ext cx="839470" cy="269875"/>
                        </a:xfrm>
                        <a:prstGeom prst="rect">
                          <a:avLst/>
                        </a:prstGeom>
                        <a:noFill/>
                        <a:ln w="9525">
                          <a:noFill/>
                          <a:miter/>
                        </a:ln>
                        <a:effectLst/>
                      </pic:spPr>
                    </pic:pic>
                  </a:graphicData>
                </a:graphic>
              </wp:anchor>
            </w:drawing>
          </w:r>
        </w:p>
      </w:tc>
    </w:tr>
    <w:tr w14:paraId="6941F8DD">
      <w:tblPrEx>
        <w:tblCellMar>
          <w:top w:w="0" w:type="dxa"/>
          <w:left w:w="108" w:type="dxa"/>
          <w:bottom w:w="0" w:type="dxa"/>
          <w:right w:w="108" w:type="dxa"/>
        </w:tblCellMar>
      </w:tblPrEx>
      <w:trPr>
        <w:trHeight w:val="322" w:hRule="exact"/>
        <w:tblHeader/>
      </w:trPr>
      <w:tc>
        <w:tcPr>
          <w:tcW w:w="3533" w:type="dxa"/>
          <w:vAlign w:val="center"/>
        </w:tcPr>
        <w:p w14:paraId="1B1178A8">
          <w:pPr>
            <w:snapToGrid w:val="0"/>
            <w:ind w:left="-77" w:leftChars="-51" w:right="-86" w:rightChars="-41" w:hanging="30" w:hangingChars="16"/>
            <w:jc w:val="both"/>
            <w:rPr>
              <w:rFonts w:hint="default" w:ascii="Times New Roman" w:hAnsi="Times New Roman" w:cs="Times New Roman"/>
              <w:b/>
              <w:bCs/>
              <w:spacing w:val="4"/>
              <w:sz w:val="18"/>
              <w:szCs w:val="18"/>
            </w:rPr>
          </w:pPr>
          <w:r>
            <w:rPr>
              <w:rFonts w:hint="eastAsia" w:ascii="Times New Roman" w:hAnsi="Times New Roman"/>
              <w:b/>
              <w:bCs/>
              <w:spacing w:val="4"/>
              <w:sz w:val="18"/>
              <w:szCs w:val="18"/>
            </w:rPr>
            <w:t>变更控制管理程序</w:t>
          </w:r>
        </w:p>
      </w:tc>
      <w:tc>
        <w:tcPr>
          <w:tcW w:w="7436" w:type="dxa"/>
          <w:vAlign w:val="center"/>
        </w:tcPr>
        <w:p w14:paraId="082C7EE9">
          <w:pPr>
            <w:tabs>
              <w:tab w:val="left" w:pos="3780"/>
            </w:tabs>
            <w:snapToGrid w:val="0"/>
            <w:jc w:val="center"/>
            <w:rPr>
              <w:rFonts w:hint="default" w:ascii="Times New Roman" w:hAnsi="Times New Roman" w:cs="Times New Roman"/>
              <w:b/>
              <w:bCs/>
              <w:spacing w:val="4"/>
              <w:sz w:val="18"/>
              <w:szCs w:val="18"/>
            </w:rPr>
          </w:pPr>
          <w:r>
            <w:rPr>
              <w:rFonts w:hint="eastAsia" w:ascii="Times New Roman" w:hAnsi="Times New Roman"/>
              <w:b/>
              <w:bCs/>
              <w:spacing w:val="4"/>
              <w:sz w:val="18"/>
              <w:szCs w:val="18"/>
            </w:rPr>
            <w:t>Change control management procedure</w:t>
          </w:r>
        </w:p>
      </w:tc>
      <w:tc>
        <w:tcPr>
          <w:tcW w:w="3731" w:type="dxa"/>
          <w:vAlign w:val="center"/>
        </w:tcPr>
        <w:p w14:paraId="58790769">
          <w:pPr>
            <w:tabs>
              <w:tab w:val="left" w:pos="2772"/>
            </w:tabs>
            <w:snapToGrid w:val="0"/>
            <w:ind w:right="-107" w:rightChars="-51"/>
            <w:jc w:val="right"/>
            <w:rPr>
              <w:rFonts w:hint="default" w:ascii="Times New Roman" w:hAnsi="Times New Roman" w:cs="Times New Roman" w:eastAsiaTheme="minorEastAsia"/>
              <w:b/>
              <w:bCs/>
              <w:spacing w:val="4"/>
              <w:sz w:val="18"/>
              <w:szCs w:val="18"/>
              <w:lang w:val="en-US" w:eastAsia="zh-CN"/>
            </w:rPr>
          </w:pPr>
          <w:r>
            <w:rPr>
              <w:rFonts w:hint="default" w:ascii="Times New Roman" w:hAnsi="Times New Roman" w:cs="Times New Roman"/>
              <w:b/>
              <w:bCs/>
              <w:color w:val="000000"/>
              <w:sz w:val="18"/>
              <w:szCs w:val="18"/>
            </w:rPr>
            <w:t>APP</w:t>
          </w:r>
          <w:r>
            <w:rPr>
              <w:rFonts w:hint="eastAsia" w:ascii="Times New Roman" w:hAnsi="Times New Roman" w:cs="Times New Roman"/>
              <w:b/>
              <w:bCs/>
              <w:color w:val="000000"/>
              <w:sz w:val="18"/>
              <w:szCs w:val="18"/>
              <w:lang w:val="en-US" w:eastAsia="zh-CN"/>
            </w:rPr>
            <w:t>3</w:t>
          </w:r>
          <w:r>
            <w:rPr>
              <w:rFonts w:hint="default" w:ascii="Times New Roman" w:hAnsi="Times New Roman" w:cs="Times New Roman"/>
              <w:b/>
              <w:bCs/>
              <w:color w:val="000000"/>
              <w:sz w:val="18"/>
              <w:szCs w:val="18"/>
            </w:rPr>
            <w:t>-SMP-QA-</w:t>
          </w:r>
          <w:r>
            <w:rPr>
              <w:rFonts w:hint="default" w:ascii="Times New Roman" w:hAnsi="Times New Roman" w:cs="Times New Roman"/>
              <w:b/>
              <w:bCs/>
              <w:color w:val="000000"/>
              <w:sz w:val="18"/>
              <w:szCs w:val="18"/>
              <w:lang w:val="en-US" w:eastAsia="zh-CN"/>
            </w:rPr>
            <w:t>0</w:t>
          </w:r>
          <w:r>
            <w:rPr>
              <w:rFonts w:hint="default" w:ascii="Times New Roman" w:hAnsi="Times New Roman" w:cs="Times New Roman"/>
              <w:b/>
              <w:bCs/>
              <w:color w:val="000000"/>
              <w:sz w:val="18"/>
              <w:szCs w:val="18"/>
            </w:rPr>
            <w:t>1</w:t>
          </w:r>
          <w:r>
            <w:rPr>
              <w:rFonts w:hint="default" w:ascii="Times New Roman" w:hAnsi="Times New Roman" w:cs="Times New Roman"/>
              <w:b/>
              <w:bCs/>
              <w:color w:val="000000"/>
              <w:sz w:val="18"/>
              <w:szCs w:val="18"/>
              <w:lang w:val="en-US" w:eastAsia="zh-CN"/>
            </w:rPr>
            <w:t>2</w:t>
          </w:r>
          <w:r>
            <w:rPr>
              <w:rFonts w:hint="default" w:ascii="Times New Roman" w:hAnsi="Times New Roman" w:cs="Times New Roman"/>
              <w:b/>
              <w:bCs/>
              <w:color w:val="000000"/>
              <w:sz w:val="18"/>
              <w:szCs w:val="18"/>
            </w:rPr>
            <w:t>/</w:t>
          </w:r>
          <w:r>
            <w:rPr>
              <w:rFonts w:hint="eastAsia" w:ascii="Times New Roman" w:hAnsi="Times New Roman" w:cs="Times New Roman"/>
              <w:b/>
              <w:bCs/>
              <w:color w:val="000000"/>
              <w:sz w:val="18"/>
              <w:szCs w:val="18"/>
              <w:lang w:val="en-US" w:eastAsia="zh-CN"/>
            </w:rPr>
            <w:t>15</w:t>
          </w:r>
        </w:p>
      </w:tc>
    </w:tr>
  </w:tbl>
  <w:p w14:paraId="74D1E577">
    <w:pPr>
      <w:spacing w:after="120" w:afterLines="50"/>
      <w:jc w:val="both"/>
      <w:rPr>
        <w:rFonts w:hint="default" w:ascii="宋体" w:hAnsi="宋体" w:eastAsiaTheme="minorEastAsia"/>
        <w:b/>
        <w:bCs/>
        <w:sz w:val="18"/>
        <w:szCs w:val="18"/>
        <w:lang w:val="en-US" w:eastAsia="zh-CN"/>
      </w:rPr>
    </w:pPr>
    <w:r>
      <w:rPr>
        <w:rFonts w:hint="eastAsia" w:ascii="Times New Roman" w:hAnsi="Times New Roman" w:cs="Times New Roman"/>
        <w:b w:val="0"/>
        <w:bCs w:val="0"/>
        <w:sz w:val="21"/>
        <w:szCs w:val="21"/>
        <w:lang w:val="en-US" w:eastAsia="zh-CN"/>
      </w:rPr>
      <w:t xml:space="preserve">                                                                                                                                      </w:t>
    </w:r>
    <w:r>
      <w:rPr>
        <w:rFonts w:hint="default" w:ascii="Times New Roman" w:hAnsi="Times New Roman" w:cs="Times New Roman"/>
        <w:b w:val="0"/>
        <w:bCs w:val="0"/>
        <w:sz w:val="21"/>
        <w:szCs w:val="21"/>
        <w:lang w:val="en-US" w:eastAsia="zh-CN"/>
      </w:rPr>
      <w:t>P</w:t>
    </w:r>
    <w:permStart w:id="9" w:edGrp="everyone"/>
    <w:r>
      <w:rPr>
        <w:rFonts w:hint="default" w:ascii="Times New Roman" w:hAnsi="Times New Roman" w:eastAsia="宋体" w:cs="Times New Roman"/>
        <w:b w:val="0"/>
        <w:bCs w:val="0"/>
        <w:sz w:val="21"/>
        <w:szCs w:val="21"/>
        <w:lang w:val="en-US" w:eastAsia="zh-CN"/>
      </w:rPr>
      <w:fldChar w:fldCharType="begin"/>
    </w:r>
    <w:r>
      <w:rPr>
        <w:rFonts w:hint="default" w:ascii="Times New Roman" w:hAnsi="Times New Roman" w:eastAsia="宋体" w:cs="Times New Roman"/>
        <w:b w:val="0"/>
        <w:bCs w:val="0"/>
        <w:sz w:val="21"/>
        <w:szCs w:val="21"/>
        <w:lang w:val="en-US" w:eastAsia="zh-CN"/>
      </w:rPr>
      <w:instrText xml:space="preserve"> PAGE  \* MERGEFORMAT </w:instrText>
    </w:r>
    <w:r>
      <w:rPr>
        <w:rFonts w:hint="default" w:ascii="Times New Roman" w:hAnsi="Times New Roman" w:eastAsia="宋体" w:cs="Times New Roman"/>
        <w:b w:val="0"/>
        <w:bCs w:val="0"/>
        <w:sz w:val="21"/>
        <w:szCs w:val="21"/>
        <w:lang w:val="en-US" w:eastAsia="zh-CN"/>
      </w:rPr>
      <w:fldChar w:fldCharType="separate"/>
    </w:r>
    <w:r>
      <w:rPr>
        <w:rFonts w:hint="default" w:ascii="Times New Roman" w:hAnsi="Times New Roman" w:cs="Times New Roman"/>
        <w:b w:val="0"/>
        <w:bCs w:val="0"/>
        <w:sz w:val="21"/>
        <w:szCs w:val="21"/>
      </w:rPr>
      <w:t>1</w:t>
    </w:r>
    <w:r>
      <w:rPr>
        <w:rFonts w:hint="default" w:ascii="Times New Roman" w:hAnsi="Times New Roman" w:eastAsia="宋体" w:cs="Times New Roman"/>
        <w:b w:val="0"/>
        <w:bCs w:val="0"/>
        <w:sz w:val="21"/>
        <w:szCs w:val="21"/>
        <w:lang w:val="en-US" w:eastAsia="zh-CN"/>
      </w:rPr>
      <w:fldChar w:fldCharType="end"/>
    </w:r>
    <w:permEnd w:id="9"/>
    <w:r>
      <w:rPr>
        <w:rFonts w:hint="default" w:ascii="Times New Roman" w:hAnsi="Times New Roman" w:cs="Times New Roman"/>
        <w:b w:val="0"/>
        <w:bCs w:val="0"/>
        <w:sz w:val="21"/>
        <w:szCs w:val="21"/>
        <w:lang w:val="en-US" w:eastAsia="zh-CN"/>
      </w:rPr>
      <w:t>/</w:t>
    </w:r>
    <w:r>
      <w:rPr>
        <w:rFonts w:hint="eastAsia" w:ascii="Times New Roman" w:hAnsi="Times New Roman" w:cs="Times New Roman"/>
        <w:b w:val="0"/>
        <w:bCs w:val="0"/>
        <w:sz w:val="21"/>
        <w:szCs w:val="21"/>
        <w:lang w:val="en-US" w:eastAsia="zh-CN"/>
      </w:rPr>
      <w:t>53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B28C4E"/>
    <w:multiLevelType w:val="singleLevel"/>
    <w:tmpl w:val="84B28C4E"/>
    <w:lvl w:ilvl="0" w:tentative="0">
      <w:start w:val="1"/>
      <w:numFmt w:val="decimal"/>
      <w:suff w:val="nothing"/>
      <w:lvlText w:val="%1、"/>
      <w:lvlJc w:val="left"/>
    </w:lvl>
  </w:abstractNum>
  <w:abstractNum w:abstractNumId="1">
    <w:nsid w:val="8570F02D"/>
    <w:multiLevelType w:val="singleLevel"/>
    <w:tmpl w:val="8570F02D"/>
    <w:lvl w:ilvl="0" w:tentative="0">
      <w:start w:val="1"/>
      <w:numFmt w:val="decimal"/>
      <w:suff w:val="nothing"/>
      <w:lvlText w:val="%1、"/>
      <w:lvlJc w:val="left"/>
    </w:lvl>
  </w:abstractNum>
  <w:abstractNum w:abstractNumId="2">
    <w:nsid w:val="8CFE2077"/>
    <w:multiLevelType w:val="singleLevel"/>
    <w:tmpl w:val="8CFE2077"/>
    <w:lvl w:ilvl="0" w:tentative="0">
      <w:start w:val="1"/>
      <w:numFmt w:val="decimal"/>
      <w:suff w:val="nothing"/>
      <w:lvlText w:val="%1、"/>
      <w:lvlJc w:val="left"/>
    </w:lvl>
  </w:abstractNum>
  <w:abstractNum w:abstractNumId="3">
    <w:nsid w:val="9886EE6F"/>
    <w:multiLevelType w:val="singleLevel"/>
    <w:tmpl w:val="9886EE6F"/>
    <w:lvl w:ilvl="0" w:tentative="0">
      <w:start w:val="1"/>
      <w:numFmt w:val="decimal"/>
      <w:suff w:val="nothing"/>
      <w:lvlText w:val="%1、"/>
      <w:lvlJc w:val="left"/>
    </w:lvl>
  </w:abstractNum>
  <w:abstractNum w:abstractNumId="4">
    <w:nsid w:val="9ABDFBAD"/>
    <w:multiLevelType w:val="singleLevel"/>
    <w:tmpl w:val="9ABDFBAD"/>
    <w:lvl w:ilvl="0" w:tentative="0">
      <w:start w:val="1"/>
      <w:numFmt w:val="decimal"/>
      <w:suff w:val="nothing"/>
      <w:lvlText w:val="%1、"/>
      <w:lvlJc w:val="left"/>
    </w:lvl>
  </w:abstractNum>
  <w:abstractNum w:abstractNumId="5">
    <w:nsid w:val="9FE55F63"/>
    <w:multiLevelType w:val="singleLevel"/>
    <w:tmpl w:val="9FE55F63"/>
    <w:lvl w:ilvl="0" w:tentative="0">
      <w:start w:val="1"/>
      <w:numFmt w:val="decimal"/>
      <w:suff w:val="nothing"/>
      <w:lvlText w:val="%1、"/>
      <w:lvlJc w:val="left"/>
    </w:lvl>
  </w:abstractNum>
  <w:abstractNum w:abstractNumId="6">
    <w:nsid w:val="A204E059"/>
    <w:multiLevelType w:val="singleLevel"/>
    <w:tmpl w:val="A204E059"/>
    <w:lvl w:ilvl="0" w:tentative="0">
      <w:start w:val="1"/>
      <w:numFmt w:val="decimal"/>
      <w:suff w:val="nothing"/>
      <w:lvlText w:val="%1、"/>
      <w:lvlJc w:val="left"/>
    </w:lvl>
  </w:abstractNum>
  <w:abstractNum w:abstractNumId="7">
    <w:nsid w:val="A2B6932D"/>
    <w:multiLevelType w:val="singleLevel"/>
    <w:tmpl w:val="A2B6932D"/>
    <w:lvl w:ilvl="0" w:tentative="0">
      <w:start w:val="1"/>
      <w:numFmt w:val="decimal"/>
      <w:suff w:val="nothing"/>
      <w:lvlText w:val="%1、"/>
      <w:lvlJc w:val="left"/>
    </w:lvl>
  </w:abstractNum>
  <w:abstractNum w:abstractNumId="8">
    <w:nsid w:val="AD771B2C"/>
    <w:multiLevelType w:val="singleLevel"/>
    <w:tmpl w:val="AD771B2C"/>
    <w:lvl w:ilvl="0" w:tentative="0">
      <w:start w:val="1"/>
      <w:numFmt w:val="decimal"/>
      <w:suff w:val="nothing"/>
      <w:lvlText w:val="%1、"/>
      <w:lvlJc w:val="left"/>
    </w:lvl>
  </w:abstractNum>
  <w:abstractNum w:abstractNumId="9">
    <w:nsid w:val="B41C7609"/>
    <w:multiLevelType w:val="singleLevel"/>
    <w:tmpl w:val="B41C7609"/>
    <w:lvl w:ilvl="0" w:tentative="0">
      <w:start w:val="1"/>
      <w:numFmt w:val="decimal"/>
      <w:suff w:val="nothing"/>
      <w:lvlText w:val="%1、"/>
      <w:lvlJc w:val="left"/>
    </w:lvl>
  </w:abstractNum>
  <w:abstractNum w:abstractNumId="10">
    <w:nsid w:val="B41F1C4A"/>
    <w:multiLevelType w:val="singleLevel"/>
    <w:tmpl w:val="B41F1C4A"/>
    <w:lvl w:ilvl="0" w:tentative="0">
      <w:start w:val="1"/>
      <w:numFmt w:val="decimal"/>
      <w:suff w:val="nothing"/>
      <w:lvlText w:val="%1、"/>
      <w:lvlJc w:val="left"/>
    </w:lvl>
  </w:abstractNum>
  <w:abstractNum w:abstractNumId="11">
    <w:nsid w:val="B87C6063"/>
    <w:multiLevelType w:val="singleLevel"/>
    <w:tmpl w:val="B87C6063"/>
    <w:lvl w:ilvl="0" w:tentative="0">
      <w:start w:val="1"/>
      <w:numFmt w:val="decimal"/>
      <w:suff w:val="nothing"/>
      <w:lvlText w:val="%1、"/>
      <w:lvlJc w:val="left"/>
    </w:lvl>
  </w:abstractNum>
  <w:abstractNum w:abstractNumId="12">
    <w:nsid w:val="BE255DC4"/>
    <w:multiLevelType w:val="singleLevel"/>
    <w:tmpl w:val="BE255DC4"/>
    <w:lvl w:ilvl="0" w:tentative="0">
      <w:start w:val="1"/>
      <w:numFmt w:val="decimal"/>
      <w:suff w:val="nothing"/>
      <w:lvlText w:val="%1、"/>
      <w:lvlJc w:val="left"/>
    </w:lvl>
  </w:abstractNum>
  <w:abstractNum w:abstractNumId="13">
    <w:nsid w:val="C0B6D1D4"/>
    <w:multiLevelType w:val="singleLevel"/>
    <w:tmpl w:val="C0B6D1D4"/>
    <w:lvl w:ilvl="0" w:tentative="0">
      <w:start w:val="1"/>
      <w:numFmt w:val="decimal"/>
      <w:suff w:val="nothing"/>
      <w:lvlText w:val="%1、"/>
      <w:lvlJc w:val="left"/>
    </w:lvl>
  </w:abstractNum>
  <w:abstractNum w:abstractNumId="14">
    <w:nsid w:val="C1F552E0"/>
    <w:multiLevelType w:val="singleLevel"/>
    <w:tmpl w:val="C1F552E0"/>
    <w:lvl w:ilvl="0" w:tentative="0">
      <w:start w:val="1"/>
      <w:numFmt w:val="decimal"/>
      <w:suff w:val="nothing"/>
      <w:lvlText w:val="%1、"/>
      <w:lvlJc w:val="left"/>
    </w:lvl>
  </w:abstractNum>
  <w:abstractNum w:abstractNumId="15">
    <w:nsid w:val="C23612D6"/>
    <w:multiLevelType w:val="singleLevel"/>
    <w:tmpl w:val="C23612D6"/>
    <w:lvl w:ilvl="0" w:tentative="0">
      <w:start w:val="1"/>
      <w:numFmt w:val="decimal"/>
      <w:suff w:val="nothing"/>
      <w:lvlText w:val="%1、"/>
      <w:lvlJc w:val="left"/>
    </w:lvl>
  </w:abstractNum>
  <w:abstractNum w:abstractNumId="16">
    <w:nsid w:val="C39FEA66"/>
    <w:multiLevelType w:val="singleLevel"/>
    <w:tmpl w:val="C39FEA66"/>
    <w:lvl w:ilvl="0" w:tentative="0">
      <w:start w:val="1"/>
      <w:numFmt w:val="decimal"/>
      <w:suff w:val="nothing"/>
      <w:lvlText w:val="%1、"/>
      <w:lvlJc w:val="left"/>
    </w:lvl>
  </w:abstractNum>
  <w:abstractNum w:abstractNumId="17">
    <w:nsid w:val="C4CED831"/>
    <w:multiLevelType w:val="singleLevel"/>
    <w:tmpl w:val="C4CED831"/>
    <w:lvl w:ilvl="0" w:tentative="0">
      <w:start w:val="1"/>
      <w:numFmt w:val="decimal"/>
      <w:suff w:val="nothing"/>
      <w:lvlText w:val="%1、"/>
      <w:lvlJc w:val="left"/>
    </w:lvl>
  </w:abstractNum>
  <w:abstractNum w:abstractNumId="18">
    <w:nsid w:val="C93368FA"/>
    <w:multiLevelType w:val="singleLevel"/>
    <w:tmpl w:val="C93368FA"/>
    <w:lvl w:ilvl="0" w:tentative="0">
      <w:start w:val="1"/>
      <w:numFmt w:val="decimal"/>
      <w:suff w:val="nothing"/>
      <w:lvlText w:val="%1、"/>
      <w:lvlJc w:val="left"/>
    </w:lvl>
  </w:abstractNum>
  <w:abstractNum w:abstractNumId="19">
    <w:nsid w:val="DCBA66EA"/>
    <w:multiLevelType w:val="singleLevel"/>
    <w:tmpl w:val="DCBA66EA"/>
    <w:lvl w:ilvl="0" w:tentative="0">
      <w:start w:val="1"/>
      <w:numFmt w:val="decimal"/>
      <w:suff w:val="nothing"/>
      <w:lvlText w:val="%1、"/>
      <w:lvlJc w:val="left"/>
    </w:lvl>
  </w:abstractNum>
  <w:abstractNum w:abstractNumId="20">
    <w:nsid w:val="E007FC98"/>
    <w:multiLevelType w:val="singleLevel"/>
    <w:tmpl w:val="E007FC98"/>
    <w:lvl w:ilvl="0" w:tentative="0">
      <w:start w:val="1"/>
      <w:numFmt w:val="decimal"/>
      <w:suff w:val="nothing"/>
      <w:lvlText w:val="%1、"/>
      <w:lvlJc w:val="left"/>
    </w:lvl>
  </w:abstractNum>
  <w:abstractNum w:abstractNumId="21">
    <w:nsid w:val="E5A803ED"/>
    <w:multiLevelType w:val="singleLevel"/>
    <w:tmpl w:val="E5A803ED"/>
    <w:lvl w:ilvl="0" w:tentative="0">
      <w:start w:val="1"/>
      <w:numFmt w:val="decimal"/>
      <w:suff w:val="nothing"/>
      <w:lvlText w:val="%1、"/>
      <w:lvlJc w:val="left"/>
    </w:lvl>
  </w:abstractNum>
  <w:abstractNum w:abstractNumId="22">
    <w:nsid w:val="E6237E8C"/>
    <w:multiLevelType w:val="singleLevel"/>
    <w:tmpl w:val="E6237E8C"/>
    <w:lvl w:ilvl="0" w:tentative="0">
      <w:start w:val="1"/>
      <w:numFmt w:val="decimal"/>
      <w:suff w:val="nothing"/>
      <w:lvlText w:val="%1、"/>
      <w:lvlJc w:val="left"/>
    </w:lvl>
  </w:abstractNum>
  <w:abstractNum w:abstractNumId="23">
    <w:nsid w:val="EEC0E85C"/>
    <w:multiLevelType w:val="singleLevel"/>
    <w:tmpl w:val="EEC0E85C"/>
    <w:lvl w:ilvl="0" w:tentative="0">
      <w:start w:val="1"/>
      <w:numFmt w:val="decimal"/>
      <w:suff w:val="nothing"/>
      <w:lvlText w:val="%1、"/>
      <w:lvlJc w:val="left"/>
    </w:lvl>
  </w:abstractNum>
  <w:abstractNum w:abstractNumId="24">
    <w:nsid w:val="F330FA4E"/>
    <w:multiLevelType w:val="singleLevel"/>
    <w:tmpl w:val="F330FA4E"/>
    <w:lvl w:ilvl="0" w:tentative="0">
      <w:start w:val="1"/>
      <w:numFmt w:val="decimal"/>
      <w:suff w:val="nothing"/>
      <w:lvlText w:val="%1、"/>
      <w:lvlJc w:val="left"/>
    </w:lvl>
  </w:abstractNum>
  <w:abstractNum w:abstractNumId="25">
    <w:nsid w:val="032F2E2D"/>
    <w:multiLevelType w:val="singleLevel"/>
    <w:tmpl w:val="032F2E2D"/>
    <w:lvl w:ilvl="0" w:tentative="0">
      <w:start w:val="1"/>
      <w:numFmt w:val="decimal"/>
      <w:suff w:val="nothing"/>
      <w:lvlText w:val="%1、"/>
      <w:lvlJc w:val="left"/>
    </w:lvl>
  </w:abstractNum>
  <w:abstractNum w:abstractNumId="26">
    <w:nsid w:val="069EDEA3"/>
    <w:multiLevelType w:val="singleLevel"/>
    <w:tmpl w:val="069EDEA3"/>
    <w:lvl w:ilvl="0" w:tentative="0">
      <w:start w:val="1"/>
      <w:numFmt w:val="decimal"/>
      <w:suff w:val="nothing"/>
      <w:lvlText w:val="%1、"/>
      <w:lvlJc w:val="left"/>
    </w:lvl>
  </w:abstractNum>
  <w:abstractNum w:abstractNumId="27">
    <w:nsid w:val="08F7376A"/>
    <w:multiLevelType w:val="singleLevel"/>
    <w:tmpl w:val="08F7376A"/>
    <w:lvl w:ilvl="0" w:tentative="0">
      <w:start w:val="1"/>
      <w:numFmt w:val="decimal"/>
      <w:suff w:val="nothing"/>
      <w:lvlText w:val="%1、"/>
      <w:lvlJc w:val="left"/>
    </w:lvl>
  </w:abstractNum>
  <w:abstractNum w:abstractNumId="28">
    <w:nsid w:val="0A35F0F4"/>
    <w:multiLevelType w:val="singleLevel"/>
    <w:tmpl w:val="0A35F0F4"/>
    <w:lvl w:ilvl="0" w:tentative="0">
      <w:start w:val="1"/>
      <w:numFmt w:val="decimal"/>
      <w:suff w:val="nothing"/>
      <w:lvlText w:val="%1、"/>
      <w:lvlJc w:val="left"/>
    </w:lvl>
  </w:abstractNum>
  <w:abstractNum w:abstractNumId="29">
    <w:nsid w:val="0E2407B5"/>
    <w:multiLevelType w:val="singleLevel"/>
    <w:tmpl w:val="0E2407B5"/>
    <w:lvl w:ilvl="0" w:tentative="0">
      <w:start w:val="1"/>
      <w:numFmt w:val="decimal"/>
      <w:suff w:val="nothing"/>
      <w:lvlText w:val="%1、"/>
      <w:lvlJc w:val="left"/>
    </w:lvl>
  </w:abstractNum>
  <w:abstractNum w:abstractNumId="30">
    <w:nsid w:val="104CAB02"/>
    <w:multiLevelType w:val="singleLevel"/>
    <w:tmpl w:val="104CAB02"/>
    <w:lvl w:ilvl="0" w:tentative="0">
      <w:start w:val="1"/>
      <w:numFmt w:val="decimal"/>
      <w:suff w:val="nothing"/>
      <w:lvlText w:val="%1、"/>
      <w:lvlJc w:val="left"/>
    </w:lvl>
  </w:abstractNum>
  <w:abstractNum w:abstractNumId="31">
    <w:nsid w:val="1718F440"/>
    <w:multiLevelType w:val="singleLevel"/>
    <w:tmpl w:val="1718F440"/>
    <w:lvl w:ilvl="0" w:tentative="0">
      <w:start w:val="1"/>
      <w:numFmt w:val="decimal"/>
      <w:suff w:val="nothing"/>
      <w:lvlText w:val="%1、"/>
      <w:lvlJc w:val="left"/>
    </w:lvl>
  </w:abstractNum>
  <w:abstractNum w:abstractNumId="32">
    <w:nsid w:val="1D826B99"/>
    <w:multiLevelType w:val="singleLevel"/>
    <w:tmpl w:val="1D826B99"/>
    <w:lvl w:ilvl="0" w:tentative="0">
      <w:start w:val="1"/>
      <w:numFmt w:val="decimal"/>
      <w:suff w:val="nothing"/>
      <w:lvlText w:val="%1、"/>
      <w:lvlJc w:val="left"/>
    </w:lvl>
  </w:abstractNum>
  <w:abstractNum w:abstractNumId="33">
    <w:nsid w:val="1F81A723"/>
    <w:multiLevelType w:val="singleLevel"/>
    <w:tmpl w:val="1F81A723"/>
    <w:lvl w:ilvl="0" w:tentative="0">
      <w:start w:val="1"/>
      <w:numFmt w:val="decimal"/>
      <w:suff w:val="nothing"/>
      <w:lvlText w:val="%1、"/>
      <w:lvlJc w:val="left"/>
    </w:lvl>
  </w:abstractNum>
  <w:abstractNum w:abstractNumId="34">
    <w:nsid w:val="2B3368C6"/>
    <w:multiLevelType w:val="singleLevel"/>
    <w:tmpl w:val="2B3368C6"/>
    <w:lvl w:ilvl="0" w:tentative="0">
      <w:start w:val="1"/>
      <w:numFmt w:val="decimal"/>
      <w:suff w:val="nothing"/>
      <w:lvlText w:val="%1、"/>
      <w:lvlJc w:val="left"/>
    </w:lvl>
  </w:abstractNum>
  <w:abstractNum w:abstractNumId="35">
    <w:nsid w:val="4BB93D7B"/>
    <w:multiLevelType w:val="singleLevel"/>
    <w:tmpl w:val="4BB93D7B"/>
    <w:lvl w:ilvl="0" w:tentative="0">
      <w:start w:val="1"/>
      <w:numFmt w:val="decimal"/>
      <w:suff w:val="nothing"/>
      <w:lvlText w:val="%1、"/>
      <w:lvlJc w:val="left"/>
    </w:lvl>
  </w:abstractNum>
  <w:abstractNum w:abstractNumId="36">
    <w:nsid w:val="4E8101F6"/>
    <w:multiLevelType w:val="singleLevel"/>
    <w:tmpl w:val="4E8101F6"/>
    <w:lvl w:ilvl="0" w:tentative="0">
      <w:start w:val="1"/>
      <w:numFmt w:val="decimal"/>
      <w:suff w:val="nothing"/>
      <w:lvlText w:val="%1．"/>
      <w:lvlJc w:val="left"/>
      <w:pPr>
        <w:ind w:left="-420" w:firstLine="400"/>
      </w:pPr>
      <w:rPr>
        <w:rFonts w:hint="default"/>
      </w:rPr>
    </w:lvl>
  </w:abstractNum>
  <w:abstractNum w:abstractNumId="37">
    <w:nsid w:val="56F90942"/>
    <w:multiLevelType w:val="singleLevel"/>
    <w:tmpl w:val="56F90942"/>
    <w:lvl w:ilvl="0" w:tentative="0">
      <w:start w:val="1"/>
      <w:numFmt w:val="decimal"/>
      <w:suff w:val="nothing"/>
      <w:lvlText w:val="%1、"/>
      <w:lvlJc w:val="left"/>
    </w:lvl>
  </w:abstractNum>
  <w:abstractNum w:abstractNumId="38">
    <w:nsid w:val="5E160634"/>
    <w:multiLevelType w:val="singleLevel"/>
    <w:tmpl w:val="5E160634"/>
    <w:lvl w:ilvl="0" w:tentative="0">
      <w:start w:val="1"/>
      <w:numFmt w:val="decimal"/>
      <w:suff w:val="nothing"/>
      <w:lvlText w:val="%1、"/>
      <w:lvlJc w:val="left"/>
    </w:lvl>
  </w:abstractNum>
  <w:abstractNum w:abstractNumId="39">
    <w:nsid w:val="667011A9"/>
    <w:multiLevelType w:val="singleLevel"/>
    <w:tmpl w:val="667011A9"/>
    <w:lvl w:ilvl="0" w:tentative="0">
      <w:start w:val="1"/>
      <w:numFmt w:val="decimal"/>
      <w:suff w:val="nothing"/>
      <w:lvlText w:val="%1、"/>
      <w:lvlJc w:val="left"/>
    </w:lvl>
  </w:abstractNum>
  <w:abstractNum w:abstractNumId="40">
    <w:nsid w:val="6D54AB18"/>
    <w:multiLevelType w:val="singleLevel"/>
    <w:tmpl w:val="6D54AB18"/>
    <w:lvl w:ilvl="0" w:tentative="0">
      <w:start w:val="1"/>
      <w:numFmt w:val="decimal"/>
      <w:suff w:val="nothing"/>
      <w:lvlText w:val="%1、"/>
      <w:lvlJc w:val="left"/>
    </w:lvl>
  </w:abstractNum>
  <w:abstractNum w:abstractNumId="41">
    <w:nsid w:val="6E39D98C"/>
    <w:multiLevelType w:val="singleLevel"/>
    <w:tmpl w:val="6E39D98C"/>
    <w:lvl w:ilvl="0" w:tentative="0">
      <w:start w:val="1"/>
      <w:numFmt w:val="decimal"/>
      <w:suff w:val="nothing"/>
      <w:lvlText w:val="%1、"/>
      <w:lvlJc w:val="left"/>
    </w:lvl>
  </w:abstractNum>
  <w:abstractNum w:abstractNumId="42">
    <w:nsid w:val="723CF2E4"/>
    <w:multiLevelType w:val="singleLevel"/>
    <w:tmpl w:val="723CF2E4"/>
    <w:lvl w:ilvl="0" w:tentative="0">
      <w:start w:val="1"/>
      <w:numFmt w:val="decimal"/>
      <w:suff w:val="nothing"/>
      <w:lvlText w:val="（%1）"/>
      <w:lvlJc w:val="left"/>
    </w:lvl>
  </w:abstractNum>
  <w:abstractNum w:abstractNumId="43">
    <w:nsid w:val="7577A625"/>
    <w:multiLevelType w:val="singleLevel"/>
    <w:tmpl w:val="7577A625"/>
    <w:lvl w:ilvl="0" w:tentative="0">
      <w:start w:val="1"/>
      <w:numFmt w:val="decimal"/>
      <w:suff w:val="nothing"/>
      <w:lvlText w:val="%1、"/>
      <w:lvlJc w:val="left"/>
    </w:lvl>
  </w:abstractNum>
  <w:abstractNum w:abstractNumId="44">
    <w:nsid w:val="7BA334BE"/>
    <w:multiLevelType w:val="singleLevel"/>
    <w:tmpl w:val="7BA334BE"/>
    <w:lvl w:ilvl="0" w:tentative="0">
      <w:start w:val="1"/>
      <w:numFmt w:val="decimal"/>
      <w:suff w:val="nothing"/>
      <w:lvlText w:val="%1、"/>
      <w:lvlJc w:val="left"/>
    </w:lvl>
  </w:abstractNum>
  <w:abstractNum w:abstractNumId="45">
    <w:nsid w:val="7C664597"/>
    <w:multiLevelType w:val="singleLevel"/>
    <w:tmpl w:val="7C664597"/>
    <w:lvl w:ilvl="0" w:tentative="0">
      <w:start w:val="1"/>
      <w:numFmt w:val="decimal"/>
      <w:suff w:val="nothing"/>
      <w:lvlText w:val="%1、"/>
      <w:lvlJc w:val="left"/>
    </w:lvl>
  </w:abstractNum>
  <w:num w:numId="1">
    <w:abstractNumId w:val="36"/>
  </w:num>
  <w:num w:numId="2">
    <w:abstractNumId w:val="29"/>
  </w:num>
  <w:num w:numId="3">
    <w:abstractNumId w:val="19"/>
  </w:num>
  <w:num w:numId="4">
    <w:abstractNumId w:val="30"/>
  </w:num>
  <w:num w:numId="5">
    <w:abstractNumId w:val="11"/>
  </w:num>
  <w:num w:numId="6">
    <w:abstractNumId w:val="13"/>
  </w:num>
  <w:num w:numId="7">
    <w:abstractNumId w:val="35"/>
  </w:num>
  <w:num w:numId="8">
    <w:abstractNumId w:val="17"/>
  </w:num>
  <w:num w:numId="9">
    <w:abstractNumId w:val="25"/>
  </w:num>
  <w:num w:numId="10">
    <w:abstractNumId w:val="16"/>
  </w:num>
  <w:num w:numId="11">
    <w:abstractNumId w:val="31"/>
  </w:num>
  <w:num w:numId="12">
    <w:abstractNumId w:val="33"/>
  </w:num>
  <w:num w:numId="13">
    <w:abstractNumId w:val="6"/>
  </w:num>
  <w:num w:numId="14">
    <w:abstractNumId w:val="3"/>
  </w:num>
  <w:num w:numId="15">
    <w:abstractNumId w:val="42"/>
  </w:num>
  <w:num w:numId="16">
    <w:abstractNumId w:val="38"/>
  </w:num>
  <w:num w:numId="17">
    <w:abstractNumId w:val="26"/>
  </w:num>
  <w:num w:numId="18">
    <w:abstractNumId w:val="43"/>
  </w:num>
  <w:num w:numId="19">
    <w:abstractNumId w:val="39"/>
  </w:num>
  <w:num w:numId="20">
    <w:abstractNumId w:val="20"/>
  </w:num>
  <w:num w:numId="21">
    <w:abstractNumId w:val="4"/>
  </w:num>
  <w:num w:numId="22">
    <w:abstractNumId w:val="8"/>
  </w:num>
  <w:num w:numId="23">
    <w:abstractNumId w:val="28"/>
  </w:num>
  <w:num w:numId="24">
    <w:abstractNumId w:val="0"/>
  </w:num>
  <w:num w:numId="25">
    <w:abstractNumId w:val="12"/>
  </w:num>
  <w:num w:numId="26">
    <w:abstractNumId w:val="44"/>
  </w:num>
  <w:num w:numId="27">
    <w:abstractNumId w:val="5"/>
  </w:num>
  <w:num w:numId="28">
    <w:abstractNumId w:val="2"/>
  </w:num>
  <w:num w:numId="29">
    <w:abstractNumId w:val="14"/>
  </w:num>
  <w:num w:numId="30">
    <w:abstractNumId w:val="21"/>
  </w:num>
  <w:num w:numId="31">
    <w:abstractNumId w:val="24"/>
  </w:num>
  <w:num w:numId="32">
    <w:abstractNumId w:val="45"/>
  </w:num>
  <w:num w:numId="33">
    <w:abstractNumId w:val="40"/>
  </w:num>
  <w:num w:numId="34">
    <w:abstractNumId w:val="34"/>
  </w:num>
  <w:num w:numId="35">
    <w:abstractNumId w:val="1"/>
  </w:num>
  <w:num w:numId="36">
    <w:abstractNumId w:val="10"/>
  </w:num>
  <w:num w:numId="37">
    <w:abstractNumId w:val="27"/>
  </w:num>
  <w:num w:numId="38">
    <w:abstractNumId w:val="18"/>
  </w:num>
  <w:num w:numId="39">
    <w:abstractNumId w:val="37"/>
  </w:num>
  <w:num w:numId="40">
    <w:abstractNumId w:val="7"/>
  </w:num>
  <w:num w:numId="41">
    <w:abstractNumId w:val="41"/>
  </w:num>
  <w:num w:numId="42">
    <w:abstractNumId w:val="9"/>
  </w:num>
  <w:num w:numId="43">
    <w:abstractNumId w:val="15"/>
  </w:num>
  <w:num w:numId="44">
    <w:abstractNumId w:val="22"/>
  </w:num>
  <w:num w:numId="45">
    <w:abstractNumId w:val="23"/>
  </w:num>
  <w:num w:numId="46">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dit="readOnly"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VmMmYzNGQ5MGVmYmRkNTIwMWM1NDNjNTZjZDYzODgifQ=="/>
  </w:docVars>
  <w:rsids>
    <w:rsidRoot w:val="2E2C3DD3"/>
    <w:rsid w:val="006E4A75"/>
    <w:rsid w:val="009A38D5"/>
    <w:rsid w:val="010231DA"/>
    <w:rsid w:val="01401F29"/>
    <w:rsid w:val="015C30F1"/>
    <w:rsid w:val="01CA5884"/>
    <w:rsid w:val="02102371"/>
    <w:rsid w:val="02187410"/>
    <w:rsid w:val="0283164C"/>
    <w:rsid w:val="029F64F4"/>
    <w:rsid w:val="02EF77E1"/>
    <w:rsid w:val="03177891"/>
    <w:rsid w:val="03356BE7"/>
    <w:rsid w:val="03660724"/>
    <w:rsid w:val="043C4DC3"/>
    <w:rsid w:val="04B0375D"/>
    <w:rsid w:val="04DB3BD2"/>
    <w:rsid w:val="051739D5"/>
    <w:rsid w:val="05285504"/>
    <w:rsid w:val="054D7031"/>
    <w:rsid w:val="055243F0"/>
    <w:rsid w:val="05802F92"/>
    <w:rsid w:val="05AC3DD4"/>
    <w:rsid w:val="05EB2256"/>
    <w:rsid w:val="06E149DD"/>
    <w:rsid w:val="06FF469E"/>
    <w:rsid w:val="07195BD1"/>
    <w:rsid w:val="072C35BF"/>
    <w:rsid w:val="0763106A"/>
    <w:rsid w:val="077E4B33"/>
    <w:rsid w:val="07C4566C"/>
    <w:rsid w:val="08855808"/>
    <w:rsid w:val="08866CD4"/>
    <w:rsid w:val="08EF312E"/>
    <w:rsid w:val="095B3E20"/>
    <w:rsid w:val="09C94D34"/>
    <w:rsid w:val="09EE6D21"/>
    <w:rsid w:val="0A7C7161"/>
    <w:rsid w:val="0B0A7575"/>
    <w:rsid w:val="0B1A34B3"/>
    <w:rsid w:val="0B394BAD"/>
    <w:rsid w:val="0B847343"/>
    <w:rsid w:val="0BF96E40"/>
    <w:rsid w:val="0CA352C8"/>
    <w:rsid w:val="0CAE4EF7"/>
    <w:rsid w:val="0D3949A7"/>
    <w:rsid w:val="0DC519B0"/>
    <w:rsid w:val="0E672CFC"/>
    <w:rsid w:val="0E6D56BD"/>
    <w:rsid w:val="0F484B0E"/>
    <w:rsid w:val="0F5F0539"/>
    <w:rsid w:val="0F62105B"/>
    <w:rsid w:val="0FDB5463"/>
    <w:rsid w:val="106C1484"/>
    <w:rsid w:val="10755C1C"/>
    <w:rsid w:val="111953F3"/>
    <w:rsid w:val="113A6976"/>
    <w:rsid w:val="11550379"/>
    <w:rsid w:val="115A59EC"/>
    <w:rsid w:val="11991EA3"/>
    <w:rsid w:val="11A15511"/>
    <w:rsid w:val="11F755A9"/>
    <w:rsid w:val="12680DC7"/>
    <w:rsid w:val="126A634C"/>
    <w:rsid w:val="12BF503A"/>
    <w:rsid w:val="12D41759"/>
    <w:rsid w:val="13D75170"/>
    <w:rsid w:val="13DF14C8"/>
    <w:rsid w:val="147579F4"/>
    <w:rsid w:val="14776FC7"/>
    <w:rsid w:val="149C7F76"/>
    <w:rsid w:val="152F20C8"/>
    <w:rsid w:val="15AA1A3A"/>
    <w:rsid w:val="15C527C6"/>
    <w:rsid w:val="15FB759E"/>
    <w:rsid w:val="16463771"/>
    <w:rsid w:val="18393AE9"/>
    <w:rsid w:val="18447CC1"/>
    <w:rsid w:val="185815FC"/>
    <w:rsid w:val="1891116A"/>
    <w:rsid w:val="18A46E00"/>
    <w:rsid w:val="18B21968"/>
    <w:rsid w:val="1A2D2445"/>
    <w:rsid w:val="1B672F1C"/>
    <w:rsid w:val="1B826DBB"/>
    <w:rsid w:val="1BBD4D13"/>
    <w:rsid w:val="1BC4020E"/>
    <w:rsid w:val="1D0609AB"/>
    <w:rsid w:val="1D370E0E"/>
    <w:rsid w:val="1DDB3163"/>
    <w:rsid w:val="1E217DB0"/>
    <w:rsid w:val="1E471419"/>
    <w:rsid w:val="1EF51313"/>
    <w:rsid w:val="1F0A62C2"/>
    <w:rsid w:val="1FB31A39"/>
    <w:rsid w:val="1FB61136"/>
    <w:rsid w:val="1FB7573A"/>
    <w:rsid w:val="1FCF1C84"/>
    <w:rsid w:val="1FEC48D3"/>
    <w:rsid w:val="201E4F66"/>
    <w:rsid w:val="2031368A"/>
    <w:rsid w:val="20773142"/>
    <w:rsid w:val="21B56177"/>
    <w:rsid w:val="21B81E64"/>
    <w:rsid w:val="22923234"/>
    <w:rsid w:val="23742929"/>
    <w:rsid w:val="23F703F3"/>
    <w:rsid w:val="245944D3"/>
    <w:rsid w:val="247D16C3"/>
    <w:rsid w:val="24E404DB"/>
    <w:rsid w:val="24E5185B"/>
    <w:rsid w:val="250E7D6B"/>
    <w:rsid w:val="27C937C5"/>
    <w:rsid w:val="282C212D"/>
    <w:rsid w:val="28387426"/>
    <w:rsid w:val="285E221A"/>
    <w:rsid w:val="28990348"/>
    <w:rsid w:val="28B95A56"/>
    <w:rsid w:val="28E6062C"/>
    <w:rsid w:val="28F05539"/>
    <w:rsid w:val="290D0BF1"/>
    <w:rsid w:val="291E3029"/>
    <w:rsid w:val="293D155D"/>
    <w:rsid w:val="296E052C"/>
    <w:rsid w:val="29943409"/>
    <w:rsid w:val="29E103B9"/>
    <w:rsid w:val="2A073DB4"/>
    <w:rsid w:val="2A7A15B5"/>
    <w:rsid w:val="2AFB244B"/>
    <w:rsid w:val="2B3D303A"/>
    <w:rsid w:val="2B4B6FC9"/>
    <w:rsid w:val="2B5D0537"/>
    <w:rsid w:val="2BA33FB6"/>
    <w:rsid w:val="2C4214B4"/>
    <w:rsid w:val="2C5170C8"/>
    <w:rsid w:val="2D440E37"/>
    <w:rsid w:val="2D9A6EBF"/>
    <w:rsid w:val="2DD6224C"/>
    <w:rsid w:val="2DDD7B4F"/>
    <w:rsid w:val="2DF853FF"/>
    <w:rsid w:val="2E2C3DD3"/>
    <w:rsid w:val="2E6C11EB"/>
    <w:rsid w:val="2EB77DF6"/>
    <w:rsid w:val="2EC63537"/>
    <w:rsid w:val="2F965679"/>
    <w:rsid w:val="2FCA48D0"/>
    <w:rsid w:val="2FE46B6B"/>
    <w:rsid w:val="303C312D"/>
    <w:rsid w:val="30895640"/>
    <w:rsid w:val="30DD39BD"/>
    <w:rsid w:val="30E5485D"/>
    <w:rsid w:val="319B0429"/>
    <w:rsid w:val="320B4ABA"/>
    <w:rsid w:val="322C0806"/>
    <w:rsid w:val="33017EB7"/>
    <w:rsid w:val="33B7167A"/>
    <w:rsid w:val="33E867C1"/>
    <w:rsid w:val="344F7093"/>
    <w:rsid w:val="348E2B6D"/>
    <w:rsid w:val="34AE4BBC"/>
    <w:rsid w:val="351132D2"/>
    <w:rsid w:val="351949F4"/>
    <w:rsid w:val="35250E70"/>
    <w:rsid w:val="35805FBD"/>
    <w:rsid w:val="36104B4D"/>
    <w:rsid w:val="36765C17"/>
    <w:rsid w:val="36A719B4"/>
    <w:rsid w:val="372462E9"/>
    <w:rsid w:val="37E17B2F"/>
    <w:rsid w:val="38945C89"/>
    <w:rsid w:val="38E84658"/>
    <w:rsid w:val="38F4259E"/>
    <w:rsid w:val="392A1D9D"/>
    <w:rsid w:val="396C7975"/>
    <w:rsid w:val="397367D6"/>
    <w:rsid w:val="3AAD6032"/>
    <w:rsid w:val="3AC3146A"/>
    <w:rsid w:val="3B9E2CAA"/>
    <w:rsid w:val="3C991E3C"/>
    <w:rsid w:val="3C9B451D"/>
    <w:rsid w:val="3CA30C52"/>
    <w:rsid w:val="3CB50608"/>
    <w:rsid w:val="3CE755A4"/>
    <w:rsid w:val="3D661D5A"/>
    <w:rsid w:val="3DB21EBE"/>
    <w:rsid w:val="3DF20648"/>
    <w:rsid w:val="3DFB0B50"/>
    <w:rsid w:val="3E3B6289"/>
    <w:rsid w:val="3EA31A55"/>
    <w:rsid w:val="3EC9619E"/>
    <w:rsid w:val="3EF01445"/>
    <w:rsid w:val="3F5F5834"/>
    <w:rsid w:val="3FCD1C2B"/>
    <w:rsid w:val="40785C05"/>
    <w:rsid w:val="4079794B"/>
    <w:rsid w:val="409B6338"/>
    <w:rsid w:val="40EB6CC9"/>
    <w:rsid w:val="41294A90"/>
    <w:rsid w:val="43334EEF"/>
    <w:rsid w:val="434A29F1"/>
    <w:rsid w:val="43522746"/>
    <w:rsid w:val="435C06C8"/>
    <w:rsid w:val="443A3867"/>
    <w:rsid w:val="453A7E7F"/>
    <w:rsid w:val="46843AFA"/>
    <w:rsid w:val="46884719"/>
    <w:rsid w:val="468C1965"/>
    <w:rsid w:val="46CF1339"/>
    <w:rsid w:val="46DF4B55"/>
    <w:rsid w:val="46F65662"/>
    <w:rsid w:val="47065730"/>
    <w:rsid w:val="479F3DCC"/>
    <w:rsid w:val="48101A35"/>
    <w:rsid w:val="481C5279"/>
    <w:rsid w:val="48434B52"/>
    <w:rsid w:val="48646E74"/>
    <w:rsid w:val="48914E24"/>
    <w:rsid w:val="48E80FAD"/>
    <w:rsid w:val="493C635A"/>
    <w:rsid w:val="49707490"/>
    <w:rsid w:val="49DC700C"/>
    <w:rsid w:val="4A427C3C"/>
    <w:rsid w:val="4B083F9D"/>
    <w:rsid w:val="4B0D3B54"/>
    <w:rsid w:val="4B2577DC"/>
    <w:rsid w:val="4B353936"/>
    <w:rsid w:val="4B867F1B"/>
    <w:rsid w:val="4C3F500A"/>
    <w:rsid w:val="4C61236B"/>
    <w:rsid w:val="4CA35CD3"/>
    <w:rsid w:val="4D3D52BC"/>
    <w:rsid w:val="4D8C1637"/>
    <w:rsid w:val="4DA81F90"/>
    <w:rsid w:val="4E29621A"/>
    <w:rsid w:val="4ECE1F10"/>
    <w:rsid w:val="4EED6DBC"/>
    <w:rsid w:val="4EF010F5"/>
    <w:rsid w:val="4F4A5824"/>
    <w:rsid w:val="4F7464BD"/>
    <w:rsid w:val="4F796EC4"/>
    <w:rsid w:val="500043A0"/>
    <w:rsid w:val="50571691"/>
    <w:rsid w:val="50BF59D5"/>
    <w:rsid w:val="50D25B2A"/>
    <w:rsid w:val="5170369B"/>
    <w:rsid w:val="519A482B"/>
    <w:rsid w:val="51C74B73"/>
    <w:rsid w:val="523A332C"/>
    <w:rsid w:val="52676903"/>
    <w:rsid w:val="52BA1244"/>
    <w:rsid w:val="52D162E8"/>
    <w:rsid w:val="54782AA9"/>
    <w:rsid w:val="550C2AB7"/>
    <w:rsid w:val="55E24B7D"/>
    <w:rsid w:val="561E2EAD"/>
    <w:rsid w:val="562D69E6"/>
    <w:rsid w:val="570D360E"/>
    <w:rsid w:val="571D0437"/>
    <w:rsid w:val="572220E7"/>
    <w:rsid w:val="57393EFE"/>
    <w:rsid w:val="574F6340"/>
    <w:rsid w:val="57B633D4"/>
    <w:rsid w:val="58772CD6"/>
    <w:rsid w:val="58903760"/>
    <w:rsid w:val="58CD71C1"/>
    <w:rsid w:val="59063104"/>
    <w:rsid w:val="59E116B6"/>
    <w:rsid w:val="5A0111DD"/>
    <w:rsid w:val="5A022E85"/>
    <w:rsid w:val="5A5B6AF3"/>
    <w:rsid w:val="5AAA7BA6"/>
    <w:rsid w:val="5AAB0D5F"/>
    <w:rsid w:val="5AE10980"/>
    <w:rsid w:val="5AF56CB6"/>
    <w:rsid w:val="5B590A8C"/>
    <w:rsid w:val="5BDD3749"/>
    <w:rsid w:val="5BE660E2"/>
    <w:rsid w:val="5C2257C5"/>
    <w:rsid w:val="5C9D3707"/>
    <w:rsid w:val="5DB17B79"/>
    <w:rsid w:val="5E041492"/>
    <w:rsid w:val="5E5926DA"/>
    <w:rsid w:val="5EDE0B28"/>
    <w:rsid w:val="5F4905DE"/>
    <w:rsid w:val="5F8B5CA8"/>
    <w:rsid w:val="60CA1BD7"/>
    <w:rsid w:val="60F610BE"/>
    <w:rsid w:val="610C7FDA"/>
    <w:rsid w:val="61AE3561"/>
    <w:rsid w:val="62444A13"/>
    <w:rsid w:val="626A55FF"/>
    <w:rsid w:val="637A68D2"/>
    <w:rsid w:val="63F5137E"/>
    <w:rsid w:val="641F5912"/>
    <w:rsid w:val="645275D6"/>
    <w:rsid w:val="645A689B"/>
    <w:rsid w:val="65490998"/>
    <w:rsid w:val="656D2F29"/>
    <w:rsid w:val="65A76A06"/>
    <w:rsid w:val="665629C0"/>
    <w:rsid w:val="668A6AFB"/>
    <w:rsid w:val="66E86ADC"/>
    <w:rsid w:val="66FA4B41"/>
    <w:rsid w:val="677100F3"/>
    <w:rsid w:val="68297BED"/>
    <w:rsid w:val="68D8170E"/>
    <w:rsid w:val="69324FB0"/>
    <w:rsid w:val="69456E40"/>
    <w:rsid w:val="69490B10"/>
    <w:rsid w:val="6AD55F8D"/>
    <w:rsid w:val="6AD71004"/>
    <w:rsid w:val="6AFD3D42"/>
    <w:rsid w:val="6B3742AD"/>
    <w:rsid w:val="6C3E286A"/>
    <w:rsid w:val="6C5067D3"/>
    <w:rsid w:val="6C941E98"/>
    <w:rsid w:val="6CBA31DB"/>
    <w:rsid w:val="6D4B5FFD"/>
    <w:rsid w:val="6D4D1D7C"/>
    <w:rsid w:val="6DAD02FE"/>
    <w:rsid w:val="6E4E1AA4"/>
    <w:rsid w:val="6E6F0675"/>
    <w:rsid w:val="6F256CCB"/>
    <w:rsid w:val="6F2C5D9F"/>
    <w:rsid w:val="6FA36245"/>
    <w:rsid w:val="6FB736F2"/>
    <w:rsid w:val="6FF34E38"/>
    <w:rsid w:val="706D1347"/>
    <w:rsid w:val="70B64968"/>
    <w:rsid w:val="71752909"/>
    <w:rsid w:val="72360CB8"/>
    <w:rsid w:val="72831DD0"/>
    <w:rsid w:val="732B70FF"/>
    <w:rsid w:val="73CB234B"/>
    <w:rsid w:val="73D75D81"/>
    <w:rsid w:val="73EB753D"/>
    <w:rsid w:val="74620891"/>
    <w:rsid w:val="74A967C7"/>
    <w:rsid w:val="74B91E5B"/>
    <w:rsid w:val="74C4456A"/>
    <w:rsid w:val="74F526C3"/>
    <w:rsid w:val="751021ED"/>
    <w:rsid w:val="75195E6E"/>
    <w:rsid w:val="758F1AFF"/>
    <w:rsid w:val="75F40C85"/>
    <w:rsid w:val="769F3BDF"/>
    <w:rsid w:val="77013E66"/>
    <w:rsid w:val="77D13C43"/>
    <w:rsid w:val="783E6F69"/>
    <w:rsid w:val="788662E4"/>
    <w:rsid w:val="78EF61E9"/>
    <w:rsid w:val="7A2F73CA"/>
    <w:rsid w:val="7A635FC7"/>
    <w:rsid w:val="7A6B3727"/>
    <w:rsid w:val="7A9910B5"/>
    <w:rsid w:val="7AB20CC9"/>
    <w:rsid w:val="7BE002FC"/>
    <w:rsid w:val="7C040A87"/>
    <w:rsid w:val="7CC65DFA"/>
    <w:rsid w:val="7CD2622D"/>
    <w:rsid w:val="7D1823F7"/>
    <w:rsid w:val="7D4F0BEF"/>
    <w:rsid w:val="7DB90826"/>
    <w:rsid w:val="7E0432CA"/>
    <w:rsid w:val="7E545C03"/>
    <w:rsid w:val="7F0D3312"/>
    <w:rsid w:val="7F176DB8"/>
    <w:rsid w:val="7F5561DD"/>
    <w:rsid w:val="7FCB6A1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rPr>
  </w:style>
  <w:style w:type="paragraph" w:styleId="3">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56</Pages>
  <Words>180</Words>
  <Characters>231</Characters>
  <Lines>0</Lines>
  <Paragraphs>0</Paragraphs>
  <TotalTime>0</TotalTime>
  <ScaleCrop>false</ScaleCrop>
  <LinksUpToDate>false</LinksUpToDate>
  <CharactersWithSpaces>280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2016-03-16T03:09:00Z</dcterms:created>
  <dc:creator>QA1</dc:creator>
  <cp:lastModifiedBy>莫小张</cp:lastModifiedBy>
  <cp:lastPrinted>2026-06-15T07:59:00Z</cp:lastPrinted>
  <dcterms:modified xsi:type="dcterms:W3CDTF">2026-07-04T13:48:11Z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18E10DA462674B388A811BB6CCADF338_13</vt:lpwstr>
  </property>
</Properties>
</file>