
<file path=[Content_Types].xml><?xml version="1.0" encoding="utf-8"?>
<Types xmlns="http://schemas.openxmlformats.org/package/2006/content-types">
  <Default Extension="xml" ContentType="application/xml"/>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ackground w:color="FFFFFF"/>
  <w:body>
    <w:p w14:paraId="570583EA">
      <w:pPr>
        <w:rPr>
          <w:rFonts w:hint="eastAsia" w:ascii="Times New Roman" w:hAnsi="Times New Roman" w:cs="Times New Roman"/>
          <w:b/>
          <w:sz w:val="30"/>
          <w:szCs w:val="30"/>
          <w:lang w:val="en-US" w:eastAsia="zh-CN"/>
        </w:rPr>
      </w:pPr>
      <w:permStart w:id="0" w:edGrp="everyone"/>
      <w:permEnd w:id="0"/>
      <w:bookmarkStart w:id="5" w:name="_GoBack"/>
      <w:bookmarkEnd w:id="5"/>
      <w:r>
        <w:rPr>
          <w:rFonts w:hint="eastAsia"/>
          <w:b/>
          <w:bCs/>
          <w:color w:val="000000"/>
          <w:kern w:val="22"/>
          <w:sz w:val="21"/>
          <w:szCs w:val="21"/>
          <w:lang w:val="en-US" w:eastAsia="zh-CN"/>
        </w:rPr>
        <w:t xml:space="preserve">                                                                                                                                             </w:t>
      </w:r>
    </w:p>
    <w:p w14:paraId="110CCCE5">
      <w:pPr>
        <w:jc w:val="center"/>
        <w:rPr>
          <w:rFonts w:hint="eastAsia" w:ascii="Times New Roman" w:hAnsi="Times New Roman" w:cs="Times New Roman"/>
          <w:b/>
          <w:sz w:val="52"/>
          <w:szCs w:val="52"/>
          <w:lang w:val="en-US" w:eastAsia="zh-CN"/>
        </w:rPr>
      </w:pPr>
    </w:p>
    <w:p w14:paraId="2904FABA">
      <w:pPr>
        <w:jc w:val="both"/>
        <w:rPr>
          <w:rFonts w:hint="eastAsia" w:ascii="Times New Roman" w:hAnsi="Times New Roman" w:cs="Times New Roman"/>
          <w:b/>
          <w:sz w:val="52"/>
          <w:szCs w:val="52"/>
          <w:lang w:val="en-US" w:eastAsia="zh-CN"/>
        </w:rPr>
      </w:pPr>
    </w:p>
    <w:p w14:paraId="39C1689C">
      <w:pPr>
        <w:jc w:val="center"/>
        <w:rPr>
          <w:rFonts w:hint="eastAsia" w:ascii="黑体" w:hAnsi="黑体" w:eastAsia="黑体" w:cs="黑体"/>
          <w:b/>
          <w:sz w:val="48"/>
          <w:szCs w:val="48"/>
          <w:lang w:val="en-US" w:eastAsia="zh-CN"/>
        </w:rPr>
      </w:pPr>
      <w:r>
        <w:rPr>
          <w:rFonts w:hint="eastAsia" w:ascii="黑体" w:hAnsi="黑体" w:eastAsia="黑体" w:cs="黑体"/>
          <w:b/>
          <w:sz w:val="48"/>
          <w:szCs w:val="48"/>
          <w:lang w:val="en-US" w:eastAsia="zh-CN"/>
        </w:rPr>
        <w:t>偏 差 登 记 表</w:t>
      </w:r>
    </w:p>
    <w:p w14:paraId="7D36655A">
      <w:pPr>
        <w:rPr>
          <w:rFonts w:hint="eastAsia" w:ascii="Times New Roman" w:hAnsi="Times New Roman" w:cs="Times New Roman"/>
          <w:b/>
          <w:sz w:val="30"/>
          <w:szCs w:val="30"/>
          <w:lang w:val="en-US" w:eastAsia="zh-CN"/>
        </w:rPr>
      </w:pPr>
    </w:p>
    <w:p w14:paraId="2A129EE4">
      <w:pPr>
        <w:rPr>
          <w:rFonts w:hint="eastAsia" w:ascii="Times New Roman" w:hAnsi="Times New Roman" w:cs="Times New Roman"/>
          <w:b/>
          <w:sz w:val="30"/>
          <w:szCs w:val="30"/>
          <w:lang w:val="en-US" w:eastAsia="zh-CN"/>
        </w:rPr>
      </w:pPr>
    </w:p>
    <w:p w14:paraId="403BF785">
      <w:pPr>
        <w:rPr>
          <w:rFonts w:hint="eastAsia" w:ascii="Times New Roman" w:hAnsi="Times New Roman" w:cs="Times New Roman"/>
          <w:b/>
          <w:sz w:val="30"/>
          <w:szCs w:val="30"/>
          <w:lang w:val="en-US" w:eastAsia="zh-CN"/>
        </w:rPr>
      </w:pPr>
    </w:p>
    <w:p w14:paraId="6980D4BF">
      <w:pPr>
        <w:rPr>
          <w:rFonts w:hint="eastAsia" w:ascii="Times New Roman" w:hAnsi="Times New Roman" w:cs="Times New Roman"/>
          <w:b/>
          <w:sz w:val="30"/>
          <w:szCs w:val="30"/>
          <w:lang w:val="en-US" w:eastAsia="zh-CN"/>
        </w:rPr>
      </w:pPr>
    </w:p>
    <w:p w14:paraId="0560E416">
      <w:pPr>
        <w:jc w:val="center"/>
        <w:rPr>
          <w:rFonts w:hint="eastAsia" w:ascii="Times New Roman" w:hAnsi="Times New Roman" w:cs="Times New Roman"/>
          <w:b w:val="0"/>
          <w:bCs/>
          <w:sz w:val="28"/>
          <w:szCs w:val="28"/>
          <w:lang w:val="en-US" w:eastAsia="zh-CN"/>
        </w:rPr>
      </w:pPr>
      <w:r>
        <w:rPr>
          <w:rFonts w:hint="eastAsia" w:ascii="Times New Roman" w:hAnsi="Times New Roman" w:cs="Times New Roman"/>
          <w:b w:val="0"/>
          <w:bCs/>
          <w:sz w:val="28"/>
          <w:szCs w:val="28"/>
          <w:lang w:val="en-US" w:eastAsia="zh-CN"/>
        </w:rPr>
        <w:t>质量保证部（QA）</w:t>
      </w:r>
    </w:p>
    <w:p w14:paraId="030B3280">
      <w:pPr>
        <w:rPr>
          <w:rFonts w:hint="eastAsia" w:ascii="Times New Roman" w:hAnsi="Times New Roman" w:cs="Times New Roman"/>
          <w:b/>
          <w:sz w:val="30"/>
          <w:szCs w:val="30"/>
          <w:lang w:val="en-US" w:eastAsia="zh-CN"/>
        </w:rPr>
      </w:pPr>
    </w:p>
    <w:p w14:paraId="557169D0">
      <w:pPr>
        <w:rPr>
          <w:rFonts w:hint="eastAsia" w:ascii="Times New Roman" w:hAnsi="Times New Roman" w:cs="Times New Roman"/>
          <w:b/>
          <w:sz w:val="30"/>
          <w:szCs w:val="30"/>
          <w:lang w:val="en-US" w:eastAsia="zh-CN"/>
        </w:rPr>
      </w:pPr>
    </w:p>
    <w:p w14:paraId="4FCB4CCB">
      <w:pPr>
        <w:rPr>
          <w:rFonts w:hint="eastAsia" w:ascii="Times New Roman" w:hAnsi="Times New Roman" w:cs="Times New Roman"/>
          <w:b/>
          <w:sz w:val="30"/>
          <w:szCs w:val="30"/>
          <w:lang w:val="en-US" w:eastAsia="zh-CN"/>
        </w:rPr>
      </w:pPr>
    </w:p>
    <w:p w14:paraId="0D104701">
      <w:pPr>
        <w:rPr>
          <w:rFonts w:hint="eastAsia" w:ascii="Times New Roman" w:hAnsi="Times New Roman" w:cs="Times New Roman"/>
          <w:b/>
          <w:sz w:val="30"/>
          <w:szCs w:val="30"/>
          <w:lang w:val="en-US" w:eastAsia="zh-CN"/>
        </w:rPr>
      </w:pPr>
    </w:p>
    <w:p w14:paraId="6EB0680E">
      <w:pPr>
        <w:jc w:val="center"/>
        <w:rPr>
          <w:rFonts w:hint="eastAsia" w:ascii="Times New Roman" w:hAnsi="Times New Roman" w:cs="Times New Roman"/>
          <w:b w:val="0"/>
          <w:bCs/>
          <w:sz w:val="28"/>
          <w:szCs w:val="28"/>
          <w:lang w:val="en-US" w:eastAsia="zh-CN"/>
        </w:rPr>
        <w:sectPr>
          <w:headerReference r:id="rId3" w:type="default"/>
          <w:footerReference r:id="rId4" w:type="default"/>
          <w:type w:val="continuous"/>
          <w:pgSz w:w="16838" w:h="11906" w:orient="landscape"/>
          <w:pgMar w:top="1417" w:right="680" w:bottom="1134" w:left="680" w:header="680" w:footer="765" w:gutter="0"/>
          <w:paperSrc/>
          <w:pgNumType w:fmt="decimal"/>
          <w:cols w:space="720" w:num="1"/>
          <w:rtlGutter w:val="0"/>
          <w:docGrid w:type="lines" w:linePitch="312" w:charSpace="0"/>
        </w:sectPr>
      </w:pPr>
      <w:permStart w:id="1" w:edGrp="everyone"/>
      <w:r>
        <w:rPr>
          <w:rFonts w:hint="eastAsia" w:ascii="Times New Roman" w:hAnsi="Times New Roman" w:eastAsia="宋体" w:cs="Times New Roman"/>
          <w:b w:val="0"/>
          <w:bCs/>
          <w:sz w:val="28"/>
          <w:szCs w:val="28"/>
          <w:lang w:val="en-US" w:eastAsia="zh-CN"/>
        </w:rPr>
        <w:t xml:space="preserve">  2026  </w:t>
      </w:r>
      <w:permEnd w:id="1"/>
      <w:r>
        <w:rPr>
          <w:rFonts w:hint="default" w:ascii="Times New Roman" w:hAnsi="Times New Roman" w:eastAsia="宋体" w:cs="Times New Roman"/>
          <w:b w:val="0"/>
          <w:bCs/>
          <w:sz w:val="28"/>
          <w:szCs w:val="28"/>
          <w:lang w:val="en-US" w:eastAsia="zh-CN"/>
        </w:rPr>
        <w:t>年</w:t>
      </w:r>
      <w:permStart w:id="2" w:edGrp="everyone"/>
      <w:r>
        <w:rPr>
          <w:rFonts w:hint="eastAsia" w:ascii="Times New Roman" w:hAnsi="Times New Roman" w:eastAsia="宋体" w:cs="Times New Roman"/>
          <w:b w:val="0"/>
          <w:bCs/>
          <w:sz w:val="28"/>
          <w:szCs w:val="28"/>
          <w:lang w:val="en-US" w:eastAsia="zh-CN"/>
        </w:rPr>
        <w:t xml:space="preserve"> 01 </w:t>
      </w:r>
      <w:permEnd w:id="2"/>
      <w:r>
        <w:rPr>
          <w:rFonts w:hint="default" w:ascii="Times New Roman" w:hAnsi="Times New Roman" w:eastAsia="宋体" w:cs="Times New Roman"/>
          <w:b w:val="0"/>
          <w:bCs/>
          <w:sz w:val="28"/>
          <w:szCs w:val="28"/>
          <w:lang w:val="en-US" w:eastAsia="zh-CN"/>
        </w:rPr>
        <w:t>月</w:t>
      </w:r>
      <w:permStart w:id="3" w:edGrp="everyone"/>
      <w:r>
        <w:rPr>
          <w:rFonts w:hint="eastAsia" w:ascii="Times New Roman" w:hAnsi="Times New Roman" w:eastAsia="宋体" w:cs="Times New Roman"/>
          <w:b w:val="0"/>
          <w:bCs/>
          <w:sz w:val="28"/>
          <w:szCs w:val="28"/>
          <w:lang w:val="en-US" w:eastAsia="zh-CN"/>
        </w:rPr>
        <w:t xml:space="preserve"> 01 </w:t>
      </w:r>
      <w:permEnd w:id="3"/>
      <w:r>
        <w:rPr>
          <w:rFonts w:hint="default" w:ascii="Times New Roman" w:hAnsi="Times New Roman" w:eastAsia="宋体" w:cs="Times New Roman"/>
          <w:b w:val="0"/>
          <w:bCs/>
          <w:sz w:val="28"/>
          <w:szCs w:val="28"/>
          <w:lang w:val="en-US" w:eastAsia="zh-CN"/>
        </w:rPr>
        <w:t>日</w:t>
      </w:r>
      <w:r>
        <w:rPr>
          <w:rFonts w:hint="default" w:ascii="Times New Roman" w:hAnsi="Times New Roman" w:eastAsia="宋体" w:cs="Times New Roman"/>
          <w:b w:val="0"/>
          <w:bCs/>
          <w:sz w:val="28"/>
          <w:szCs w:val="28"/>
          <w:lang w:val="en-US" w:eastAsia="zh-CN"/>
        </w:rPr>
        <w:t>－</w:t>
      </w:r>
      <w:permStart w:id="4" w:edGrp="everyone"/>
      <w:r>
        <w:rPr>
          <w:rFonts w:hint="default" w:ascii="Times New Roman" w:hAnsi="Times New Roman" w:eastAsia="宋体" w:cs="Times New Roman"/>
          <w:b w:val="0"/>
          <w:bCs/>
          <w:sz w:val="28"/>
          <w:szCs w:val="28"/>
          <w:lang w:val="en-US" w:eastAsia="zh-CN"/>
        </w:rPr>
        <w:t xml:space="preserve"> </w:t>
      </w:r>
      <w:r>
        <w:rPr>
          <w:rFonts w:hint="eastAsia" w:ascii="Times New Roman" w:hAnsi="Times New Roman" w:eastAsia="宋体" w:cs="Times New Roman"/>
          <w:b w:val="0"/>
          <w:bCs/>
          <w:sz w:val="28"/>
          <w:szCs w:val="28"/>
          <w:lang w:val="en-US" w:eastAsia="zh-CN"/>
        </w:rPr>
        <w:t>2026</w:t>
      </w:r>
      <w:r>
        <w:rPr>
          <w:rFonts w:hint="default" w:ascii="Times New Roman" w:hAnsi="Times New Roman" w:eastAsia="宋体" w:cs="Times New Roman"/>
          <w:b w:val="0"/>
          <w:bCs/>
          <w:sz w:val="28"/>
          <w:szCs w:val="28"/>
          <w:lang w:val="en-US" w:eastAsia="zh-CN"/>
        </w:rPr>
        <w:t xml:space="preserve"> </w:t>
      </w:r>
      <w:permEnd w:id="4"/>
      <w:r>
        <w:rPr>
          <w:rFonts w:hint="default" w:ascii="Times New Roman" w:hAnsi="Times New Roman" w:eastAsia="宋体" w:cs="Times New Roman"/>
          <w:b w:val="0"/>
          <w:bCs/>
          <w:sz w:val="28"/>
          <w:szCs w:val="28"/>
          <w:lang w:val="en-US" w:eastAsia="zh-CN"/>
        </w:rPr>
        <w:t>年</w:t>
      </w:r>
      <w:permStart w:id="5" w:edGrp="everyone"/>
      <w:r>
        <w:rPr>
          <w:rFonts w:hint="default" w:ascii="Times New Roman" w:hAnsi="Times New Roman" w:eastAsia="宋体" w:cs="Times New Roman"/>
          <w:b w:val="0"/>
          <w:bCs/>
          <w:sz w:val="28"/>
          <w:szCs w:val="28"/>
          <w:lang w:val="en-US" w:eastAsia="zh-CN"/>
        </w:rPr>
        <w:t xml:space="preserve"> </w:t>
      </w:r>
      <w:r>
        <w:rPr>
          <w:rFonts w:hint="eastAsia" w:ascii="Times New Roman" w:hAnsi="Times New Roman" w:eastAsia="宋体" w:cs="Times New Roman"/>
          <w:b w:val="0"/>
          <w:bCs/>
          <w:sz w:val="28"/>
          <w:szCs w:val="28"/>
          <w:lang w:val="en-US" w:eastAsia="zh-CN"/>
        </w:rPr>
        <w:t>06</w:t>
      </w:r>
      <w:r>
        <w:rPr>
          <w:rFonts w:hint="default" w:ascii="Times New Roman" w:hAnsi="Times New Roman" w:eastAsia="宋体" w:cs="Times New Roman"/>
          <w:b w:val="0"/>
          <w:bCs/>
          <w:sz w:val="28"/>
          <w:szCs w:val="28"/>
          <w:lang w:val="en-US" w:eastAsia="zh-CN"/>
        </w:rPr>
        <w:t xml:space="preserve"> </w:t>
      </w:r>
      <w:permEnd w:id="5"/>
      <w:r>
        <w:rPr>
          <w:rFonts w:hint="default" w:ascii="Times New Roman" w:hAnsi="Times New Roman" w:eastAsia="宋体" w:cs="Times New Roman"/>
          <w:b w:val="0"/>
          <w:bCs/>
          <w:sz w:val="28"/>
          <w:szCs w:val="28"/>
          <w:lang w:val="en-US" w:eastAsia="zh-CN"/>
        </w:rPr>
        <w:t>月</w:t>
      </w:r>
      <w:permStart w:id="6" w:edGrp="everyone"/>
      <w:r>
        <w:rPr>
          <w:rFonts w:hint="default" w:ascii="Times New Roman" w:hAnsi="Times New Roman" w:eastAsia="宋体" w:cs="Times New Roman"/>
          <w:b w:val="0"/>
          <w:bCs/>
          <w:sz w:val="28"/>
          <w:szCs w:val="28"/>
          <w:lang w:val="en-US" w:eastAsia="zh-CN"/>
        </w:rPr>
        <w:t xml:space="preserve"> </w:t>
      </w:r>
      <w:r>
        <w:rPr>
          <w:rFonts w:hint="eastAsia" w:ascii="Times New Roman" w:hAnsi="Times New Roman" w:eastAsia="宋体" w:cs="Times New Roman"/>
          <w:b w:val="0"/>
          <w:bCs/>
          <w:sz w:val="28"/>
          <w:szCs w:val="28"/>
          <w:lang w:val="en-US" w:eastAsia="zh-CN"/>
        </w:rPr>
        <w:t>15</w:t>
      </w:r>
      <w:r>
        <w:rPr>
          <w:rFonts w:hint="default" w:ascii="Times New Roman" w:hAnsi="Times New Roman" w:eastAsia="宋体" w:cs="Times New Roman"/>
          <w:b w:val="0"/>
          <w:bCs/>
          <w:sz w:val="28"/>
          <w:szCs w:val="28"/>
          <w:lang w:val="en-US" w:eastAsia="zh-CN"/>
        </w:rPr>
        <w:t xml:space="preserve"> </w:t>
      </w:r>
      <w:permEnd w:id="6"/>
      <w:r>
        <w:rPr>
          <w:rFonts w:hint="default" w:ascii="Times New Roman" w:hAnsi="Times New Roman" w:eastAsia="宋体" w:cs="Times New Roman"/>
          <w:b w:val="0"/>
          <w:bCs/>
          <w:sz w:val="28"/>
          <w:szCs w:val="28"/>
          <w:lang w:val="en-US" w:eastAsia="zh-CN"/>
        </w:rPr>
        <w:t>日</w:t>
      </w:r>
    </w:p>
    <w:p w14:paraId="6DB284FA">
      <w:pPr>
        <w:jc w:val="center"/>
        <w:rPr>
          <w:rFonts w:hint="eastAsia" w:ascii="Times New Roman" w:hAnsi="Times New Roman" w:cs="Times New Roman"/>
          <w:b w:val="0"/>
          <w:bCs/>
          <w:sz w:val="28"/>
          <w:szCs w:val="28"/>
          <w:lang w:val="en-US" w:eastAsia="zh-CN"/>
        </w:rPr>
        <w:sectPr>
          <w:type w:val="continuous"/>
          <w:pgSz w:w="16838" w:h="11906" w:orient="landscape"/>
          <w:pgMar w:top="1417" w:right="680" w:bottom="1134" w:left="680" w:header="680" w:footer="765" w:gutter="0"/>
          <w:paperSrc/>
          <w:pgNumType w:fmt="decimal"/>
          <w:cols w:space="720" w:num="1"/>
          <w:rtlGutter w:val="0"/>
          <w:docGrid w:type="lines" w:linePitch="312" w:charSpace="0"/>
        </w:sectPr>
      </w:pPr>
    </w:p>
    <w:p w14:paraId="12BB1BEC">
      <w:pPr>
        <w:spacing w:line="400" w:lineRule="exact"/>
        <w:jc w:val="center"/>
        <w:rPr>
          <w:rFonts w:hint="eastAsia" w:ascii="Times New Roman" w:hAnsi="Times New Roman" w:cs="Times New Roman"/>
          <w:b/>
          <w:sz w:val="32"/>
          <w:szCs w:val="32"/>
          <w:lang w:eastAsia="zh-CN"/>
        </w:rPr>
      </w:pPr>
      <w:r>
        <w:rPr>
          <w:rFonts w:hint="eastAsia" w:ascii="Times New Roman" w:hAnsi="Times New Roman" w:cs="Times New Roman"/>
          <w:b/>
          <w:sz w:val="32"/>
          <w:szCs w:val="32"/>
          <w:lang w:eastAsia="zh-CN"/>
        </w:rPr>
        <w:t>偏差登记表</w:t>
      </w:r>
    </w:p>
    <w:p w14:paraId="22E88312">
      <w:pPr>
        <w:rPr>
          <w:rFonts w:hint="default" w:ascii="Times New Roman" w:hAnsi="Times New Roman" w:cs="Times New Roman"/>
          <w:b/>
          <w:sz w:val="24"/>
        </w:rPr>
      </w:pPr>
      <w:permStart w:id="7" w:edGrp="everyone"/>
      <w:r>
        <w:rPr>
          <w:rFonts w:hint="eastAsia" w:ascii="Times New Roman" w:hAnsi="Times New Roman" w:cs="Times New Roman"/>
          <w:b/>
          <w:sz w:val="24"/>
          <w:u w:val="single"/>
          <w:lang w:val="en-US" w:eastAsia="zh-CN"/>
        </w:rPr>
        <w:t xml:space="preserve">  2026 </w:t>
      </w:r>
      <w:permEnd w:id="7"/>
      <w:r>
        <w:rPr>
          <w:rFonts w:hint="default" w:ascii="Times New Roman" w:hAnsi="Times New Roman" w:cs="Times New Roman"/>
          <w:b/>
          <w:sz w:val="24"/>
        </w:rPr>
        <w:t>年</w:t>
      </w:r>
    </w:p>
    <w:tbl>
      <w:tblPr>
        <w:tblStyle w:val="6"/>
        <w:tblW w:w="4998"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45"/>
        <w:gridCol w:w="1230"/>
        <w:gridCol w:w="1065"/>
        <w:gridCol w:w="2535"/>
        <w:gridCol w:w="1340"/>
        <w:gridCol w:w="2755"/>
        <w:gridCol w:w="660"/>
        <w:gridCol w:w="1125"/>
        <w:gridCol w:w="2910"/>
        <w:gridCol w:w="960"/>
        <w:gridCol w:w="663"/>
      </w:tblGrid>
      <w:tr w14:paraId="5EC9A5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atLeast"/>
          <w:tblHeader/>
        </w:trPr>
        <w:tc>
          <w:tcPr>
            <w:tcW w:w="141" w:type="pct"/>
            <w:noWrap w:val="0"/>
            <w:vAlign w:val="center"/>
          </w:tcPr>
          <w:p w14:paraId="48EFE68B">
            <w:pPr>
              <w:keepNext w:val="0"/>
              <w:keepLines w:val="0"/>
              <w:pageBreakBefore w:val="0"/>
              <w:widowControl/>
              <w:kinsoku/>
              <w:wordWrap/>
              <w:overflowPunct/>
              <w:topLinePunct w:val="0"/>
              <w:autoSpaceDE/>
              <w:autoSpaceDN/>
              <w:bidi w:val="0"/>
              <w:adjustRightInd/>
              <w:snapToGrid/>
              <w:spacing w:line="240" w:lineRule="auto"/>
              <w:jc w:val="center"/>
              <w:textAlignment w:val="auto"/>
              <w:rPr>
                <w:rFonts w:hint="eastAsia" w:ascii="宋体" w:hAnsi="宋体" w:eastAsia="宋体" w:cs="宋体"/>
                <w:kern w:val="0"/>
                <w:sz w:val="20"/>
                <w:szCs w:val="20"/>
                <w:lang w:val="en-US" w:eastAsia="zh-CN"/>
              </w:rPr>
            </w:pPr>
            <w:r>
              <w:rPr>
                <w:rFonts w:hint="eastAsia" w:ascii="宋体" w:hAnsi="宋体" w:cs="宋体"/>
                <w:kern w:val="0"/>
                <w:sz w:val="20"/>
                <w:szCs w:val="20"/>
                <w:lang w:val="en-US" w:eastAsia="zh-CN"/>
              </w:rPr>
              <w:t>序号</w:t>
            </w:r>
          </w:p>
        </w:tc>
        <w:tc>
          <w:tcPr>
            <w:tcW w:w="392" w:type="pct"/>
            <w:noWrap w:val="0"/>
            <w:vAlign w:val="center"/>
          </w:tcPr>
          <w:p w14:paraId="0FDA4DC9">
            <w:pPr>
              <w:keepNext w:val="0"/>
              <w:keepLines w:val="0"/>
              <w:pageBreakBefore w:val="0"/>
              <w:widowControl/>
              <w:kinsoku/>
              <w:wordWrap/>
              <w:overflowPunct/>
              <w:topLinePunct w:val="0"/>
              <w:autoSpaceDE/>
              <w:autoSpaceDN/>
              <w:bidi w:val="0"/>
              <w:adjustRightInd/>
              <w:snapToGrid/>
              <w:spacing w:line="240" w:lineRule="auto"/>
              <w:jc w:val="center"/>
              <w:textAlignment w:val="auto"/>
              <w:rPr>
                <w:rFonts w:hint="default" w:ascii="Times New Roman" w:hAnsi="Times New Roman" w:cs="Times New Roman"/>
                <w:b/>
                <w:sz w:val="20"/>
                <w:szCs w:val="20"/>
              </w:rPr>
            </w:pPr>
            <w:r>
              <w:rPr>
                <w:rFonts w:hint="eastAsia" w:ascii="宋体" w:hAnsi="宋体" w:cs="宋体"/>
                <w:kern w:val="0"/>
                <w:sz w:val="20"/>
                <w:szCs w:val="20"/>
              </w:rPr>
              <w:t>偏差编号</w:t>
            </w:r>
          </w:p>
        </w:tc>
        <w:tc>
          <w:tcPr>
            <w:tcW w:w="339" w:type="pct"/>
            <w:noWrap w:val="0"/>
            <w:vAlign w:val="center"/>
          </w:tcPr>
          <w:p w14:paraId="59770218">
            <w:pPr>
              <w:keepNext w:val="0"/>
              <w:keepLines w:val="0"/>
              <w:pageBreakBefore w:val="0"/>
              <w:widowControl/>
              <w:kinsoku/>
              <w:wordWrap/>
              <w:overflowPunct/>
              <w:topLinePunct w:val="0"/>
              <w:autoSpaceDE/>
              <w:autoSpaceDN/>
              <w:bidi w:val="0"/>
              <w:adjustRightInd/>
              <w:snapToGrid/>
              <w:spacing w:line="240" w:lineRule="auto"/>
              <w:jc w:val="center"/>
              <w:textAlignment w:val="auto"/>
              <w:rPr>
                <w:rFonts w:hint="default" w:ascii="Times New Roman" w:hAnsi="Times New Roman" w:cs="Times New Roman"/>
                <w:b/>
                <w:sz w:val="20"/>
                <w:szCs w:val="20"/>
              </w:rPr>
            </w:pPr>
            <w:r>
              <w:rPr>
                <w:rFonts w:hint="eastAsia" w:ascii="宋体" w:hAnsi="宋体" w:cs="宋体"/>
                <w:kern w:val="0"/>
                <w:sz w:val="20"/>
                <w:szCs w:val="20"/>
              </w:rPr>
              <w:t>产品名称</w:t>
            </w:r>
            <w:r>
              <w:rPr>
                <w:rFonts w:hint="eastAsia" w:ascii="宋体" w:hAnsi="宋体" w:cs="宋体"/>
                <w:kern w:val="0"/>
                <w:sz w:val="20"/>
                <w:szCs w:val="20"/>
                <w:lang w:val="en-US" w:eastAsia="zh-CN"/>
              </w:rPr>
              <w:t>/</w:t>
            </w:r>
            <w:r>
              <w:rPr>
                <w:rFonts w:hint="eastAsia" w:ascii="宋体" w:hAnsi="宋体" w:cs="宋体"/>
                <w:kern w:val="0"/>
                <w:sz w:val="20"/>
                <w:szCs w:val="20"/>
              </w:rPr>
              <w:t>批号</w:t>
            </w:r>
          </w:p>
        </w:tc>
        <w:tc>
          <w:tcPr>
            <w:tcW w:w="807" w:type="pct"/>
            <w:noWrap w:val="0"/>
            <w:vAlign w:val="center"/>
          </w:tcPr>
          <w:p w14:paraId="582752B4">
            <w:pPr>
              <w:keepNext w:val="0"/>
              <w:keepLines w:val="0"/>
              <w:pageBreakBefore w:val="0"/>
              <w:widowControl/>
              <w:kinsoku/>
              <w:wordWrap/>
              <w:overflowPunct/>
              <w:topLinePunct w:val="0"/>
              <w:autoSpaceDE/>
              <w:autoSpaceDN/>
              <w:bidi w:val="0"/>
              <w:adjustRightInd/>
              <w:snapToGrid/>
              <w:spacing w:line="240" w:lineRule="auto"/>
              <w:jc w:val="center"/>
              <w:textAlignment w:val="auto"/>
              <w:rPr>
                <w:rFonts w:hint="default" w:ascii="Times New Roman" w:hAnsi="Times New Roman" w:eastAsia="黑体" w:cs="Times New Roman"/>
                <w:b/>
                <w:bCs/>
                <w:sz w:val="20"/>
                <w:szCs w:val="20"/>
              </w:rPr>
            </w:pPr>
            <w:r>
              <w:rPr>
                <w:rFonts w:hint="eastAsia" w:ascii="宋体" w:hAnsi="宋体" w:cs="宋体"/>
                <w:kern w:val="0"/>
                <w:sz w:val="20"/>
                <w:szCs w:val="20"/>
              </w:rPr>
              <w:t>偏差简要描述</w:t>
            </w:r>
          </w:p>
        </w:tc>
        <w:tc>
          <w:tcPr>
            <w:tcW w:w="427" w:type="pct"/>
            <w:noWrap w:val="0"/>
            <w:vAlign w:val="center"/>
          </w:tcPr>
          <w:p w14:paraId="6D1DEA79">
            <w:pPr>
              <w:keepNext w:val="0"/>
              <w:keepLines w:val="0"/>
              <w:pageBreakBefore w:val="0"/>
              <w:widowControl/>
              <w:kinsoku/>
              <w:wordWrap/>
              <w:overflowPunct/>
              <w:topLinePunct w:val="0"/>
              <w:autoSpaceDE/>
              <w:autoSpaceDN/>
              <w:bidi w:val="0"/>
              <w:adjustRightInd/>
              <w:snapToGrid/>
              <w:spacing w:line="240" w:lineRule="auto"/>
              <w:jc w:val="center"/>
              <w:textAlignment w:val="auto"/>
              <w:rPr>
                <w:rFonts w:hint="default" w:ascii="Times New Roman" w:hAnsi="Times New Roman" w:cs="Times New Roman"/>
                <w:b/>
                <w:sz w:val="20"/>
                <w:szCs w:val="20"/>
              </w:rPr>
            </w:pPr>
            <w:r>
              <w:rPr>
                <w:rFonts w:hint="eastAsia" w:ascii="宋体" w:hAnsi="宋体" w:cs="宋体"/>
                <w:kern w:val="0"/>
                <w:sz w:val="20"/>
                <w:szCs w:val="20"/>
                <w:lang w:val="en-US" w:eastAsia="zh-CN"/>
              </w:rPr>
              <w:t>偏差是否曾发生</w:t>
            </w:r>
          </w:p>
        </w:tc>
        <w:tc>
          <w:tcPr>
            <w:tcW w:w="878" w:type="pct"/>
            <w:noWrap w:val="0"/>
            <w:vAlign w:val="center"/>
          </w:tcPr>
          <w:p w14:paraId="0551C98D">
            <w:pPr>
              <w:keepNext w:val="0"/>
              <w:keepLines w:val="0"/>
              <w:pageBreakBefore w:val="0"/>
              <w:widowControl/>
              <w:kinsoku/>
              <w:wordWrap/>
              <w:overflowPunct/>
              <w:topLinePunct w:val="0"/>
              <w:autoSpaceDE/>
              <w:autoSpaceDN/>
              <w:bidi w:val="0"/>
              <w:adjustRightInd/>
              <w:snapToGrid/>
              <w:spacing w:line="240" w:lineRule="auto"/>
              <w:jc w:val="center"/>
              <w:textAlignment w:val="auto"/>
              <w:rPr>
                <w:rFonts w:hint="default" w:ascii="Times New Roman" w:hAnsi="Times New Roman" w:eastAsia="黑体" w:cs="Times New Roman"/>
                <w:b/>
                <w:bCs/>
                <w:sz w:val="20"/>
                <w:szCs w:val="20"/>
              </w:rPr>
            </w:pPr>
            <w:r>
              <w:rPr>
                <w:rFonts w:hint="eastAsia" w:ascii="宋体" w:hAnsi="宋体" w:cs="宋体"/>
                <w:kern w:val="0"/>
                <w:sz w:val="20"/>
                <w:szCs w:val="20"/>
                <w:lang w:val="en-US" w:eastAsia="zh-CN"/>
              </w:rPr>
              <w:t>根本</w:t>
            </w:r>
            <w:r>
              <w:rPr>
                <w:rFonts w:hint="eastAsia" w:ascii="宋体" w:hAnsi="宋体" w:cs="宋体"/>
                <w:kern w:val="0"/>
                <w:sz w:val="20"/>
                <w:szCs w:val="20"/>
              </w:rPr>
              <w:t>原因</w:t>
            </w:r>
          </w:p>
        </w:tc>
        <w:tc>
          <w:tcPr>
            <w:tcW w:w="210" w:type="pct"/>
            <w:noWrap w:val="0"/>
            <w:vAlign w:val="center"/>
          </w:tcPr>
          <w:p w14:paraId="3ECF9C10">
            <w:pPr>
              <w:keepNext w:val="0"/>
              <w:keepLines w:val="0"/>
              <w:pageBreakBefore w:val="0"/>
              <w:widowControl/>
              <w:kinsoku/>
              <w:wordWrap/>
              <w:overflowPunct/>
              <w:topLinePunct w:val="0"/>
              <w:autoSpaceDE/>
              <w:autoSpaceDN/>
              <w:bidi w:val="0"/>
              <w:adjustRightInd/>
              <w:snapToGrid/>
              <w:spacing w:line="240" w:lineRule="auto"/>
              <w:jc w:val="center"/>
              <w:textAlignment w:val="auto"/>
              <w:rPr>
                <w:rFonts w:hint="default" w:ascii="Times New Roman" w:hAnsi="Times New Roman" w:eastAsia="黑体" w:cs="Times New Roman"/>
                <w:b/>
                <w:bCs/>
                <w:sz w:val="20"/>
                <w:szCs w:val="20"/>
              </w:rPr>
            </w:pPr>
            <w:r>
              <w:rPr>
                <w:rFonts w:hint="eastAsia" w:ascii="宋体" w:hAnsi="宋体" w:cs="宋体"/>
                <w:kern w:val="0"/>
                <w:sz w:val="20"/>
                <w:szCs w:val="20"/>
              </w:rPr>
              <w:t>偏差</w:t>
            </w:r>
            <w:r>
              <w:rPr>
                <w:rFonts w:hint="eastAsia" w:ascii="宋体" w:hAnsi="宋体" w:cs="宋体"/>
                <w:kern w:val="0"/>
                <w:sz w:val="20"/>
                <w:szCs w:val="20"/>
                <w:lang w:eastAsia="zh-CN"/>
              </w:rPr>
              <w:t>等级</w:t>
            </w:r>
          </w:p>
        </w:tc>
        <w:tc>
          <w:tcPr>
            <w:tcW w:w="358" w:type="pct"/>
            <w:noWrap w:val="0"/>
            <w:vAlign w:val="center"/>
          </w:tcPr>
          <w:p w14:paraId="4E0C9D47">
            <w:pPr>
              <w:keepNext w:val="0"/>
              <w:keepLines w:val="0"/>
              <w:pageBreakBefore w:val="0"/>
              <w:widowControl/>
              <w:kinsoku/>
              <w:wordWrap/>
              <w:overflowPunct/>
              <w:topLinePunct w:val="0"/>
              <w:autoSpaceDE/>
              <w:autoSpaceDN/>
              <w:bidi w:val="0"/>
              <w:adjustRightInd/>
              <w:snapToGrid/>
              <w:spacing w:line="240" w:lineRule="auto"/>
              <w:jc w:val="center"/>
              <w:textAlignment w:val="auto"/>
              <w:rPr>
                <w:rFonts w:hint="default" w:ascii="Times New Roman" w:hAnsi="Times New Roman" w:eastAsia="黑体" w:cs="Times New Roman"/>
                <w:b/>
                <w:bCs/>
                <w:sz w:val="20"/>
                <w:szCs w:val="20"/>
              </w:rPr>
            </w:pPr>
            <w:r>
              <w:rPr>
                <w:rFonts w:hint="eastAsia" w:ascii="宋体" w:hAnsi="宋体" w:cs="宋体"/>
                <w:kern w:val="0"/>
                <w:sz w:val="20"/>
                <w:szCs w:val="20"/>
              </w:rPr>
              <w:t>调查完成时间</w:t>
            </w:r>
          </w:p>
        </w:tc>
        <w:tc>
          <w:tcPr>
            <w:tcW w:w="927" w:type="pct"/>
            <w:noWrap w:val="0"/>
            <w:vAlign w:val="center"/>
          </w:tcPr>
          <w:p w14:paraId="6943B941">
            <w:pPr>
              <w:keepNext w:val="0"/>
              <w:keepLines w:val="0"/>
              <w:pageBreakBefore w:val="0"/>
              <w:widowControl/>
              <w:kinsoku/>
              <w:wordWrap/>
              <w:overflowPunct/>
              <w:topLinePunct w:val="0"/>
              <w:autoSpaceDE/>
              <w:autoSpaceDN/>
              <w:bidi w:val="0"/>
              <w:adjustRightInd/>
              <w:snapToGrid/>
              <w:spacing w:line="240" w:lineRule="auto"/>
              <w:jc w:val="center"/>
              <w:textAlignment w:val="auto"/>
              <w:rPr>
                <w:rFonts w:hint="default" w:ascii="Times New Roman" w:hAnsi="Times New Roman" w:eastAsia="黑体" w:cs="Times New Roman"/>
                <w:b/>
                <w:bCs/>
                <w:sz w:val="20"/>
                <w:szCs w:val="20"/>
              </w:rPr>
            </w:pPr>
            <w:r>
              <w:rPr>
                <w:rFonts w:hint="eastAsia" w:ascii="宋体" w:hAnsi="宋体" w:cs="宋体"/>
                <w:kern w:val="0"/>
                <w:sz w:val="20"/>
                <w:szCs w:val="20"/>
              </w:rPr>
              <w:t>纠正预防措施</w:t>
            </w:r>
          </w:p>
        </w:tc>
        <w:tc>
          <w:tcPr>
            <w:tcW w:w="305" w:type="pct"/>
            <w:noWrap w:val="0"/>
            <w:vAlign w:val="center"/>
          </w:tcPr>
          <w:p w14:paraId="6A2C88F9">
            <w:pPr>
              <w:keepNext w:val="0"/>
              <w:keepLines w:val="0"/>
              <w:pageBreakBefore w:val="0"/>
              <w:widowControl/>
              <w:kinsoku/>
              <w:wordWrap/>
              <w:overflowPunct/>
              <w:topLinePunct w:val="0"/>
              <w:autoSpaceDE/>
              <w:autoSpaceDN/>
              <w:bidi w:val="0"/>
              <w:adjustRightInd/>
              <w:snapToGrid/>
              <w:spacing w:line="240" w:lineRule="auto"/>
              <w:jc w:val="center"/>
              <w:textAlignment w:val="auto"/>
              <w:rPr>
                <w:rFonts w:hint="default" w:ascii="宋体" w:hAnsi="宋体" w:eastAsia="宋体" w:cs="宋体"/>
                <w:kern w:val="0"/>
                <w:sz w:val="20"/>
                <w:szCs w:val="20"/>
                <w:lang w:val="en-US" w:eastAsia="zh-CN"/>
              </w:rPr>
            </w:pPr>
            <w:r>
              <w:rPr>
                <w:rFonts w:hint="eastAsia" w:ascii="宋体" w:hAnsi="宋体" w:cs="宋体"/>
                <w:kern w:val="0"/>
                <w:sz w:val="20"/>
                <w:szCs w:val="20"/>
              </w:rPr>
              <w:t>产品</w:t>
            </w:r>
            <w:r>
              <w:rPr>
                <w:rFonts w:hint="eastAsia" w:ascii="宋体" w:hAnsi="宋体" w:cs="宋体"/>
                <w:kern w:val="0"/>
                <w:sz w:val="20"/>
                <w:szCs w:val="20"/>
                <w:lang w:val="en-US" w:eastAsia="zh-CN"/>
              </w:rPr>
              <w:t>/物料</w:t>
            </w:r>
            <w:r>
              <w:rPr>
                <w:rFonts w:hint="eastAsia" w:ascii="宋体" w:hAnsi="宋体" w:cs="宋体"/>
                <w:kern w:val="0"/>
                <w:sz w:val="20"/>
                <w:szCs w:val="20"/>
              </w:rPr>
              <w:t>处理结果</w:t>
            </w:r>
          </w:p>
        </w:tc>
        <w:tc>
          <w:tcPr>
            <w:tcW w:w="211" w:type="pct"/>
            <w:noWrap w:val="0"/>
            <w:vAlign w:val="center"/>
          </w:tcPr>
          <w:p w14:paraId="1D2B27BA">
            <w:pPr>
              <w:keepNext w:val="0"/>
              <w:keepLines w:val="0"/>
              <w:pageBreakBefore w:val="0"/>
              <w:widowControl/>
              <w:kinsoku/>
              <w:wordWrap/>
              <w:overflowPunct/>
              <w:topLinePunct w:val="0"/>
              <w:autoSpaceDE/>
              <w:autoSpaceDN/>
              <w:bidi w:val="0"/>
              <w:adjustRightInd/>
              <w:snapToGrid/>
              <w:spacing w:line="240" w:lineRule="auto"/>
              <w:jc w:val="center"/>
              <w:textAlignment w:val="auto"/>
              <w:rPr>
                <w:rFonts w:hint="default" w:ascii="Times New Roman" w:hAnsi="Times New Roman" w:eastAsia="黑体" w:cs="Times New Roman"/>
                <w:b/>
                <w:bCs/>
                <w:sz w:val="20"/>
                <w:szCs w:val="20"/>
              </w:rPr>
            </w:pPr>
            <w:r>
              <w:rPr>
                <w:rFonts w:hint="eastAsia" w:ascii="宋体" w:hAnsi="宋体" w:cs="宋体"/>
                <w:kern w:val="0"/>
                <w:sz w:val="20"/>
                <w:szCs w:val="20"/>
              </w:rPr>
              <w:t>是否关闭</w:t>
            </w:r>
          </w:p>
        </w:tc>
      </w:tr>
      <w:tr w14:paraId="3F9305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atLeast"/>
        </w:trPr>
        <w:tc>
          <w:tcPr>
            <w:tcW w:w="141" w:type="pct"/>
            <w:noWrap w:val="0"/>
            <w:vAlign w:val="center"/>
          </w:tcPr>
          <w:p w14:paraId="226796E7">
            <w:pPr>
              <w:keepNext w:val="0"/>
              <w:keepLines w:val="0"/>
              <w:pageBreakBefore w:val="0"/>
              <w:kinsoku/>
              <w:wordWrap/>
              <w:overflowPunct/>
              <w:topLinePunct w:val="0"/>
              <w:autoSpaceDE/>
              <w:autoSpaceDN/>
              <w:bidi w:val="0"/>
              <w:adjustRightInd/>
              <w:snapToGrid/>
              <w:spacing w:line="240" w:lineRule="auto"/>
              <w:jc w:val="center"/>
              <w:textAlignment w:val="auto"/>
              <w:rPr>
                <w:rFonts w:hint="eastAsia" w:ascii="Times New Roman" w:hAnsi="Times New Roman" w:eastAsia="宋体" w:cs="Times New Roman"/>
                <w:sz w:val="20"/>
                <w:szCs w:val="20"/>
                <w:lang w:val="en-US" w:eastAsia="zh-CN"/>
              </w:rPr>
            </w:pPr>
            <w:permStart w:id="8" w:edGrp="everyone"/>
            <w:r>
              <w:rPr>
                <w:rFonts w:hint="eastAsia" w:ascii="Times New Roman" w:hAnsi="Times New Roman" w:eastAsia="宋体" w:cs="Times New Roman"/>
                <w:sz w:val="20"/>
                <w:szCs w:val="20"/>
                <w:lang w:val="en-US" w:eastAsia="zh-CN"/>
              </w:rPr>
              <w:t>1</w:t>
            </w:r>
          </w:p>
        </w:tc>
        <w:tc>
          <w:tcPr>
            <w:tcW w:w="392" w:type="pct"/>
            <w:noWrap w:val="0"/>
            <w:vAlign w:val="center"/>
          </w:tcPr>
          <w:p w14:paraId="6B1CBF25">
            <w:pPr>
              <w:rPr>
                <w:rFonts w:hint="default" w:ascii="Times New Roman" w:hAnsi="Times New Roman" w:eastAsia="宋体" w:cs="Times New Roman"/>
                <w:sz w:val="20"/>
                <w:szCs w:val="20"/>
              </w:rPr>
            </w:pPr>
            <w:r>
              <w:rPr>
                <w:rFonts w:hint="default" w:ascii="Times New Roman" w:hAnsi="Times New Roman" w:cs="Times New Roman"/>
                <w:sz w:val="20"/>
                <w:szCs w:val="20"/>
              </w:rPr>
              <w:t>PC-2504001</w:t>
            </w:r>
          </w:p>
        </w:tc>
        <w:tc>
          <w:tcPr>
            <w:tcW w:w="339" w:type="pct"/>
            <w:noWrap w:val="0"/>
            <w:vAlign w:val="center"/>
          </w:tcPr>
          <w:p w14:paraId="547995E6">
            <w:pPr>
              <w:rPr>
                <w:rFonts w:hint="default" w:ascii="Times New Roman" w:hAnsi="Times New Roman" w:eastAsia="宋体" w:cs="Times New Roman"/>
                <w:sz w:val="20"/>
                <w:szCs w:val="20"/>
              </w:rPr>
            </w:pPr>
            <w:r>
              <w:rPr>
                <w:rFonts w:hint="default" w:ascii="Times New Roman" w:hAnsi="Times New Roman" w:cs="Times New Roman"/>
                <w:sz w:val="20"/>
                <w:szCs w:val="20"/>
              </w:rPr>
              <w:t>—</w:t>
            </w:r>
          </w:p>
        </w:tc>
        <w:tc>
          <w:tcPr>
            <w:tcW w:w="807" w:type="pct"/>
            <w:noWrap w:val="0"/>
            <w:vAlign w:val="center"/>
          </w:tcPr>
          <w:p w14:paraId="450669C1">
            <w:pPr>
              <w:widowControl/>
              <w:jc w:val="left"/>
              <w:rPr>
                <w:rFonts w:hint="default" w:ascii="Times New Roman" w:hAnsi="Times New Roman" w:eastAsia="宋体" w:cs="Times New Roman"/>
                <w:sz w:val="20"/>
                <w:szCs w:val="20"/>
              </w:rPr>
            </w:pPr>
            <w:r>
              <w:rPr>
                <w:rFonts w:hint="default" w:ascii="Times New Roman" w:hAnsi="Times New Roman" w:cs="Times New Roman"/>
                <w:kern w:val="0"/>
                <w:sz w:val="20"/>
                <w:szCs w:val="20"/>
                <w:lang w:bidi="ar"/>
              </w:rPr>
              <w:t xml:space="preserve">2025.04.08 </w:t>
            </w:r>
            <w:r>
              <w:rPr>
                <w:rFonts w:hint="default" w:ascii="Times New Roman" w:hAnsi="Times New Roman" w:cs="Times New Roman"/>
                <w:kern w:val="0"/>
                <w:sz w:val="20"/>
                <w:szCs w:val="20"/>
                <w:lang w:val="en-US" w:eastAsia="zh-CN" w:bidi="ar"/>
              </w:rPr>
              <w:t xml:space="preserve">17：20检验员贺立鹏在QC中控中心液相室高效液相色谱仪QC-1-2-008上查看已经运行结束的“20250407波长准确度2”及“20250407波长准确度3”数据时，发现波长准确度242nm的图谱未出咖啡因峰且在1.5分钟有倒峰，276nm图谱未出现咖啡因峰且3.8分钟有倒峰。 </w:t>
            </w:r>
          </w:p>
        </w:tc>
        <w:tc>
          <w:tcPr>
            <w:tcW w:w="427" w:type="pct"/>
            <w:noWrap w:val="0"/>
            <w:vAlign w:val="center"/>
          </w:tcPr>
          <w:p w14:paraId="6BF36E7E">
            <w:pPr>
              <w:keepNext w:val="0"/>
              <w:keepLines w:val="0"/>
              <w:pageBreakBefore w:val="0"/>
              <w:kinsoku/>
              <w:wordWrap/>
              <w:overflowPunct/>
              <w:topLinePunct w:val="0"/>
              <w:autoSpaceDE/>
              <w:autoSpaceDN/>
              <w:bidi w:val="0"/>
              <w:adjustRightInd/>
              <w:snapToGrid/>
              <w:spacing w:line="240" w:lineRule="auto"/>
              <w:textAlignment w:val="auto"/>
              <w:rPr>
                <w:rFonts w:hint="default" w:ascii="Times New Roman" w:hAnsi="Times New Roman" w:eastAsia="宋体" w:cs="Times New Roman"/>
                <w:sz w:val="20"/>
                <w:szCs w:val="20"/>
                <w:lang w:val="en-US" w:eastAsia="zh-CN"/>
              </w:rPr>
            </w:pPr>
            <w:bookmarkStart w:id="0" w:name="OLE_LINK1"/>
            <w:r>
              <w:rPr>
                <w:rFonts w:hint="eastAsia" w:ascii="Times New Roman" w:hAnsi="Times New Roman" w:eastAsia="宋体" w:cs="Times New Roman"/>
                <w:sz w:val="20"/>
                <w:szCs w:val="20"/>
                <w:lang w:val="en-US" w:eastAsia="zh-CN"/>
              </w:rPr>
              <w:t>□</w:t>
            </w:r>
            <w:bookmarkEnd w:id="0"/>
            <w:r>
              <w:rPr>
                <w:rFonts w:hint="default" w:ascii="Times New Roman" w:hAnsi="Times New Roman" w:eastAsia="宋体" w:cs="Times New Roman"/>
                <w:sz w:val="20"/>
                <w:szCs w:val="20"/>
                <w:lang w:val="en-US" w:eastAsia="zh-CN"/>
              </w:rPr>
              <w:t>是 编号：</w:t>
            </w:r>
          </w:p>
          <w:p w14:paraId="6C30265D">
            <w:pPr>
              <w:keepNext w:val="0"/>
              <w:keepLines w:val="0"/>
              <w:pageBreakBefore w:val="0"/>
              <w:kinsoku/>
              <w:wordWrap/>
              <w:overflowPunct/>
              <w:topLinePunct w:val="0"/>
              <w:autoSpaceDE/>
              <w:autoSpaceDN/>
              <w:bidi w:val="0"/>
              <w:adjustRightInd/>
              <w:snapToGrid/>
              <w:spacing w:line="240" w:lineRule="auto"/>
              <w:textAlignment w:val="auto"/>
              <w:rPr>
                <w:rFonts w:hint="default" w:ascii="Times New Roman" w:hAnsi="Times New Roman" w:eastAsia="宋体" w:cs="Times New Roman"/>
                <w:sz w:val="20"/>
                <w:szCs w:val="20"/>
              </w:rPr>
            </w:pPr>
            <w:r>
              <w:rPr>
                <w:rFonts w:hint="eastAsia" w:ascii="Times New Roman" w:hAnsi="Times New Roman" w:eastAsia="宋体" w:cs="Times New Roman"/>
                <w:sz w:val="20"/>
                <w:szCs w:val="20"/>
                <w:lang w:val="en-US" w:eastAsia="zh-CN"/>
              </w:rPr>
              <w:sym w:font="Wingdings 2" w:char="0052"/>
            </w:r>
            <w:r>
              <w:rPr>
                <w:rFonts w:hint="default" w:ascii="Times New Roman" w:hAnsi="Times New Roman" w:eastAsia="宋体" w:cs="Times New Roman"/>
                <w:sz w:val="20"/>
                <w:szCs w:val="20"/>
                <w:lang w:val="en-US" w:eastAsia="zh-CN"/>
              </w:rPr>
              <w:t>否</w:t>
            </w:r>
          </w:p>
        </w:tc>
        <w:tc>
          <w:tcPr>
            <w:tcW w:w="878" w:type="pct"/>
            <w:noWrap w:val="0"/>
            <w:vAlign w:val="center"/>
          </w:tcPr>
          <w:p w14:paraId="23666727">
            <w:pPr>
              <w:rPr>
                <w:rFonts w:hint="default" w:ascii="Times New Roman" w:hAnsi="Times New Roman" w:cs="Times New Roman"/>
                <w:kern w:val="0"/>
                <w:sz w:val="20"/>
                <w:szCs w:val="20"/>
                <w:lang w:bidi="ar"/>
              </w:rPr>
            </w:pPr>
            <w:r>
              <w:rPr>
                <w:rFonts w:hint="default" w:ascii="Times New Roman" w:hAnsi="Times New Roman" w:cs="Times New Roman"/>
                <w:kern w:val="0"/>
                <w:sz w:val="20"/>
                <w:szCs w:val="20"/>
                <w:lang w:bidi="ar"/>
              </w:rPr>
              <w:t>直接原因;出口单向阀故障导致泵压异常波动。</w:t>
            </w:r>
          </w:p>
          <w:p w14:paraId="2C7BE4E4">
            <w:pPr>
              <w:rPr>
                <w:rFonts w:hint="default" w:ascii="Times New Roman" w:hAnsi="Times New Roman" w:cs="Times New Roman"/>
                <w:kern w:val="0"/>
                <w:sz w:val="20"/>
                <w:szCs w:val="20"/>
                <w:lang w:val="en-US" w:eastAsia="zh-CN" w:bidi="ar"/>
              </w:rPr>
            </w:pPr>
            <w:r>
              <w:rPr>
                <w:rFonts w:hint="default" w:ascii="Times New Roman" w:hAnsi="Times New Roman" w:cs="Times New Roman"/>
                <w:kern w:val="0"/>
                <w:sz w:val="20"/>
                <w:szCs w:val="20"/>
                <w:lang w:bidi="ar"/>
              </w:rPr>
              <w:t>根本原因：设备性能衰减无法确保单向阀当前的更换周期内均能正常使用。</w:t>
            </w:r>
          </w:p>
        </w:tc>
        <w:tc>
          <w:tcPr>
            <w:tcW w:w="210" w:type="pct"/>
            <w:noWrap w:val="0"/>
            <w:vAlign w:val="center"/>
          </w:tcPr>
          <w:p w14:paraId="0557EC40">
            <w:pPr>
              <w:pStyle w:val="2"/>
              <w:ind w:left="0" w:leftChars="0" w:firstLine="0" w:firstLineChars="0"/>
              <w:rPr>
                <w:rFonts w:hint="default" w:ascii="Times New Roman" w:hAnsi="Times New Roman" w:eastAsia="宋体" w:cs="Times New Roman"/>
                <w:sz w:val="20"/>
                <w:szCs w:val="20"/>
              </w:rPr>
            </w:pPr>
            <w:r>
              <w:rPr>
                <w:rFonts w:hint="default" w:ascii="Times New Roman" w:hAnsi="Times New Roman" w:cs="Times New Roman"/>
                <w:sz w:val="20"/>
                <w:szCs w:val="20"/>
              </w:rPr>
              <w:t>次要偏差</w:t>
            </w:r>
          </w:p>
        </w:tc>
        <w:tc>
          <w:tcPr>
            <w:tcW w:w="358" w:type="pct"/>
            <w:noWrap w:val="0"/>
            <w:vAlign w:val="center"/>
          </w:tcPr>
          <w:p w14:paraId="336D941C">
            <w:pPr>
              <w:jc w:val="center"/>
              <w:rPr>
                <w:rFonts w:hint="default" w:ascii="Times New Roman" w:hAnsi="Times New Roman" w:eastAsia="宋体" w:cs="Times New Roman"/>
                <w:sz w:val="20"/>
                <w:szCs w:val="20"/>
              </w:rPr>
            </w:pPr>
            <w:r>
              <w:rPr>
                <w:rFonts w:hint="default" w:ascii="Times New Roman" w:hAnsi="Times New Roman" w:cs="Times New Roman"/>
                <w:sz w:val="20"/>
                <w:szCs w:val="20"/>
              </w:rPr>
              <w:t>2025.04.09</w:t>
            </w:r>
          </w:p>
        </w:tc>
        <w:tc>
          <w:tcPr>
            <w:tcW w:w="927" w:type="pct"/>
            <w:noWrap w:val="0"/>
            <w:vAlign w:val="center"/>
          </w:tcPr>
          <w:p w14:paraId="16C6C07A">
            <w:pPr>
              <w:widowControl/>
              <w:jc w:val="left"/>
              <w:rPr>
                <w:rFonts w:hint="default" w:ascii="Times New Roman" w:hAnsi="Times New Roman" w:cs="Times New Roman"/>
                <w:kern w:val="0"/>
                <w:sz w:val="20"/>
                <w:szCs w:val="20"/>
                <w:lang w:bidi="ar"/>
              </w:rPr>
            </w:pPr>
            <w:r>
              <w:rPr>
                <w:rFonts w:hint="default" w:ascii="Times New Roman" w:hAnsi="Times New Roman" w:cs="Times New Roman"/>
                <w:kern w:val="0"/>
                <w:sz w:val="20"/>
                <w:szCs w:val="20"/>
                <w:lang w:bidi="ar"/>
              </w:rPr>
              <w:t>CAPA-PC2504002</w:t>
            </w:r>
          </w:p>
          <w:p w14:paraId="5C840A3B">
            <w:pPr>
              <w:widowControl/>
              <w:numPr>
                <w:ilvl w:val="0"/>
                <w:numId w:val="1"/>
              </w:numPr>
              <w:jc w:val="left"/>
              <w:rPr>
                <w:rFonts w:hint="default" w:ascii="Times New Roman" w:hAnsi="Times New Roman" w:cs="Times New Roman"/>
                <w:kern w:val="0"/>
                <w:sz w:val="20"/>
                <w:szCs w:val="20"/>
                <w:lang w:bidi="ar"/>
              </w:rPr>
            </w:pPr>
            <w:r>
              <w:rPr>
                <w:rFonts w:hint="default" w:ascii="Times New Roman" w:hAnsi="Times New Roman" w:cs="Times New Roman"/>
                <w:kern w:val="0"/>
                <w:sz w:val="20"/>
                <w:szCs w:val="20"/>
                <w:lang w:bidi="ar"/>
              </w:rPr>
              <w:t>更换高效液相色谱仪QC-1-2-008单向阀。</w:t>
            </w:r>
          </w:p>
          <w:p w14:paraId="0ACCA239">
            <w:pPr>
              <w:widowControl/>
              <w:numPr>
                <w:ilvl w:val="0"/>
                <w:numId w:val="1"/>
              </w:numPr>
              <w:jc w:val="left"/>
              <w:rPr>
                <w:rFonts w:hint="default" w:ascii="Times New Roman" w:hAnsi="Times New Roman" w:cs="Times New Roman"/>
                <w:kern w:val="0"/>
                <w:sz w:val="20"/>
                <w:szCs w:val="20"/>
                <w:lang w:bidi="ar"/>
              </w:rPr>
            </w:pPr>
            <w:r>
              <w:rPr>
                <w:rFonts w:hint="default" w:ascii="Times New Roman" w:hAnsi="Times New Roman" w:cs="Times New Roman"/>
                <w:kern w:val="0"/>
                <w:sz w:val="20"/>
                <w:szCs w:val="20"/>
                <w:lang w:bidi="ar"/>
              </w:rPr>
              <w:t>对高校液相色谱仪QC-1-2-008重新进行仪器校验。</w:t>
            </w:r>
          </w:p>
          <w:p w14:paraId="661F33E9">
            <w:pPr>
              <w:widowControl/>
              <w:numPr>
                <w:ilvl w:val="0"/>
                <w:numId w:val="1"/>
              </w:numPr>
              <w:jc w:val="left"/>
              <w:rPr>
                <w:rFonts w:hint="default" w:ascii="Times New Roman" w:hAnsi="Times New Roman" w:eastAsia="宋体" w:cs="Times New Roman"/>
                <w:sz w:val="20"/>
                <w:szCs w:val="20"/>
              </w:rPr>
            </w:pPr>
            <w:r>
              <w:rPr>
                <w:rFonts w:hint="default" w:ascii="Times New Roman" w:hAnsi="Times New Roman" w:cs="Times New Roman"/>
                <w:kern w:val="0"/>
                <w:sz w:val="20"/>
                <w:szCs w:val="20"/>
                <w:lang w:bidi="ar"/>
              </w:rPr>
              <w:t>修订《QC检测仪器使用及维护保养管理程序》（SMP-QC-025/18）中APP2-SMP-QC-025/18将高效液相色谱仪的单向阀维护“每年更换一次单向阀”变更为“11个月更换一次单向阀”文件生效前对相关人员进行培训。</w:t>
            </w:r>
          </w:p>
        </w:tc>
        <w:tc>
          <w:tcPr>
            <w:tcW w:w="305" w:type="pct"/>
            <w:noWrap w:val="0"/>
            <w:vAlign w:val="center"/>
          </w:tcPr>
          <w:p w14:paraId="29171740">
            <w:pPr>
              <w:jc w:val="center"/>
              <w:rPr>
                <w:rFonts w:hint="default" w:ascii="Times New Roman" w:hAnsi="Times New Roman" w:eastAsia="宋体" w:cs="Times New Roman"/>
                <w:sz w:val="20"/>
                <w:szCs w:val="20"/>
              </w:rPr>
            </w:pPr>
            <w:r>
              <w:rPr>
                <w:rFonts w:hint="default" w:ascii="Times New Roman" w:hAnsi="Times New Roman" w:cs="Times New Roman"/>
                <w:sz w:val="20"/>
                <w:szCs w:val="20"/>
              </w:rPr>
              <w:t>—</w:t>
            </w:r>
          </w:p>
        </w:tc>
        <w:tc>
          <w:tcPr>
            <w:tcW w:w="211" w:type="pct"/>
            <w:noWrap w:val="0"/>
            <w:vAlign w:val="center"/>
          </w:tcPr>
          <w:p w14:paraId="17F63E6A">
            <w:pPr>
              <w:jc w:val="center"/>
              <w:rPr>
                <w:rFonts w:hint="eastAsia" w:ascii="Times New Roman" w:hAnsi="Times New Roman" w:eastAsia="宋体" w:cs="Times New Roman"/>
                <w:sz w:val="20"/>
                <w:szCs w:val="20"/>
                <w:lang w:eastAsia="zh-CN"/>
              </w:rPr>
            </w:pPr>
            <w:r>
              <w:rPr>
                <w:rFonts w:hint="eastAsia" w:ascii="Times New Roman" w:hAnsi="Times New Roman" w:eastAsia="宋体" w:cs="Times New Roman"/>
                <w:sz w:val="20"/>
                <w:szCs w:val="20"/>
                <w:lang w:val="en-US" w:eastAsia="zh-CN"/>
              </w:rPr>
              <w:t>是</w:t>
            </w:r>
          </w:p>
        </w:tc>
      </w:tr>
      <w:tr w14:paraId="613445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atLeast"/>
        </w:trPr>
        <w:tc>
          <w:tcPr>
            <w:tcW w:w="141" w:type="pct"/>
            <w:noWrap w:val="0"/>
            <w:vAlign w:val="center"/>
          </w:tcPr>
          <w:p w14:paraId="378822DD">
            <w:pPr>
              <w:keepNext w:val="0"/>
              <w:keepLines w:val="0"/>
              <w:pageBreakBefore w:val="0"/>
              <w:kinsoku/>
              <w:wordWrap/>
              <w:overflowPunct/>
              <w:topLinePunct w:val="0"/>
              <w:autoSpaceDE/>
              <w:autoSpaceDN/>
              <w:bidi w:val="0"/>
              <w:adjustRightInd/>
              <w:snapToGrid/>
              <w:spacing w:line="240" w:lineRule="auto"/>
              <w:jc w:val="center"/>
              <w:textAlignment w:val="auto"/>
              <w:rPr>
                <w:rFonts w:hint="default" w:ascii="Times New Roman" w:hAnsi="Times New Roman" w:eastAsia="宋体" w:cs="Times New Roman"/>
                <w:b w:val="0"/>
                <w:bCs w:val="0"/>
                <w:sz w:val="20"/>
                <w:szCs w:val="20"/>
                <w:lang w:val="en-US" w:eastAsia="zh-CN"/>
              </w:rPr>
            </w:pPr>
            <w:r>
              <w:rPr>
                <w:rFonts w:hint="eastAsia" w:ascii="Times New Roman" w:hAnsi="Times New Roman" w:eastAsia="宋体" w:cs="Times New Roman"/>
                <w:b w:val="0"/>
                <w:bCs w:val="0"/>
                <w:sz w:val="20"/>
                <w:szCs w:val="20"/>
                <w:lang w:val="en-US" w:eastAsia="zh-CN"/>
              </w:rPr>
              <w:t>2</w:t>
            </w:r>
          </w:p>
        </w:tc>
        <w:tc>
          <w:tcPr>
            <w:tcW w:w="392" w:type="pct"/>
            <w:noWrap w:val="0"/>
            <w:vAlign w:val="center"/>
          </w:tcPr>
          <w:p w14:paraId="0F7147EC">
            <w:pPr>
              <w:rPr>
                <w:rFonts w:hint="default" w:ascii="Times New Roman" w:hAnsi="Times New Roman" w:eastAsia="宋体" w:cs="Times New Roman"/>
                <w:b w:val="0"/>
                <w:bCs w:val="0"/>
                <w:sz w:val="20"/>
                <w:szCs w:val="20"/>
              </w:rPr>
            </w:pPr>
            <w:r>
              <w:rPr>
                <w:rFonts w:hint="default" w:ascii="Times New Roman" w:hAnsi="Times New Roman" w:cs="Times New Roman"/>
                <w:sz w:val="20"/>
                <w:szCs w:val="20"/>
              </w:rPr>
              <w:t>PC-2505001</w:t>
            </w:r>
          </w:p>
        </w:tc>
        <w:tc>
          <w:tcPr>
            <w:tcW w:w="339" w:type="pct"/>
            <w:noWrap w:val="0"/>
            <w:vAlign w:val="center"/>
          </w:tcPr>
          <w:p w14:paraId="40CFE5C0">
            <w:pPr>
              <w:rPr>
                <w:rFonts w:hint="default" w:ascii="Times New Roman" w:hAnsi="Times New Roman" w:cs="Times New Roman"/>
                <w:sz w:val="20"/>
                <w:szCs w:val="20"/>
              </w:rPr>
            </w:pPr>
            <w:r>
              <w:rPr>
                <w:rFonts w:hint="default" w:ascii="Times New Roman" w:hAnsi="Times New Roman" w:cs="Times New Roman"/>
                <w:sz w:val="20"/>
                <w:szCs w:val="20"/>
              </w:rPr>
              <w:t>洛伐他汀</w:t>
            </w:r>
          </w:p>
          <w:p w14:paraId="10A041AB">
            <w:pPr>
              <w:rPr>
                <w:rFonts w:hint="default" w:ascii="Times New Roman" w:hAnsi="Times New Roman" w:eastAsia="宋体" w:cs="Times New Roman"/>
                <w:b w:val="0"/>
                <w:bCs w:val="0"/>
                <w:sz w:val="20"/>
                <w:szCs w:val="20"/>
              </w:rPr>
            </w:pPr>
            <w:r>
              <w:rPr>
                <w:rFonts w:hint="default" w:ascii="Times New Roman" w:hAnsi="Times New Roman" w:cs="Times New Roman"/>
                <w:sz w:val="20"/>
                <w:szCs w:val="20"/>
              </w:rPr>
              <w:t>LV-A-2504002-C3、LV-A-2504002-C4</w:t>
            </w:r>
          </w:p>
        </w:tc>
        <w:tc>
          <w:tcPr>
            <w:tcW w:w="807" w:type="pct"/>
            <w:noWrap w:val="0"/>
            <w:vAlign w:val="center"/>
          </w:tcPr>
          <w:p w14:paraId="55F5E34E">
            <w:pPr>
              <w:widowControl/>
              <w:jc w:val="left"/>
              <w:rPr>
                <w:rFonts w:hint="default" w:ascii="Times New Roman" w:hAnsi="Times New Roman" w:eastAsia="宋体" w:cs="Times New Roman"/>
                <w:b w:val="0"/>
                <w:bCs w:val="0"/>
                <w:sz w:val="20"/>
                <w:szCs w:val="20"/>
              </w:rPr>
            </w:pPr>
            <w:r>
              <w:rPr>
                <w:rFonts w:hint="default" w:ascii="Times New Roman" w:hAnsi="Times New Roman" w:cs="Times New Roman"/>
                <w:kern w:val="0"/>
                <w:sz w:val="20"/>
                <w:szCs w:val="20"/>
                <w:lang w:bidi="ar"/>
              </w:rPr>
              <w:t>2025.05.05 17:52 检验员马心雨在 QC 中控中心液相室，查看高效液相色谱仪 QC-1-2-041 上由检验员樊怡宁运行结束的LV清洗残留序列“20250505 清洗残留”时，发现序列中断，运行至LV-A-2504002-C3，审计追踪显示：“未发现样品瓶。请在指定位置放置一个小样品瓶或指定其他位置。如有需要，请在区域/泵链接页面上检查和更正样品架位置”。</w:t>
            </w:r>
          </w:p>
        </w:tc>
        <w:tc>
          <w:tcPr>
            <w:tcW w:w="427" w:type="pct"/>
            <w:noWrap w:val="0"/>
            <w:vAlign w:val="center"/>
          </w:tcPr>
          <w:p w14:paraId="3FC84BD0">
            <w:pPr>
              <w:keepNext w:val="0"/>
              <w:keepLines w:val="0"/>
              <w:pageBreakBefore w:val="0"/>
              <w:kinsoku/>
              <w:wordWrap/>
              <w:overflowPunct/>
              <w:topLinePunct w:val="0"/>
              <w:autoSpaceDE/>
              <w:autoSpaceDN/>
              <w:bidi w:val="0"/>
              <w:adjustRightInd/>
              <w:snapToGrid/>
              <w:spacing w:line="240" w:lineRule="auto"/>
              <w:textAlignment w:val="auto"/>
              <w:rPr>
                <w:rFonts w:hint="default" w:ascii="Times New Roman" w:hAnsi="Times New Roman" w:eastAsia="宋体" w:cs="Times New Roman"/>
                <w:sz w:val="20"/>
                <w:szCs w:val="20"/>
                <w:lang w:val="en-US" w:eastAsia="zh-CN"/>
              </w:rPr>
            </w:pPr>
            <w:r>
              <w:rPr>
                <w:rFonts w:hint="eastAsia" w:ascii="Times New Roman" w:hAnsi="Times New Roman" w:eastAsia="宋体" w:cs="Times New Roman"/>
                <w:sz w:val="20"/>
                <w:szCs w:val="20"/>
                <w:lang w:val="en-US" w:eastAsia="zh-CN"/>
              </w:rPr>
              <w:t>□</w:t>
            </w:r>
            <w:r>
              <w:rPr>
                <w:rFonts w:hint="default" w:ascii="Times New Roman" w:hAnsi="Times New Roman" w:eastAsia="宋体" w:cs="Times New Roman"/>
                <w:sz w:val="20"/>
                <w:szCs w:val="20"/>
                <w:lang w:val="en-US" w:eastAsia="zh-CN"/>
              </w:rPr>
              <w:t>是 编号：</w:t>
            </w:r>
          </w:p>
          <w:p w14:paraId="740BBBDC">
            <w:pPr>
              <w:keepNext w:val="0"/>
              <w:keepLines w:val="0"/>
              <w:pageBreakBefore w:val="0"/>
              <w:kinsoku/>
              <w:wordWrap/>
              <w:overflowPunct/>
              <w:topLinePunct w:val="0"/>
              <w:autoSpaceDE/>
              <w:autoSpaceDN/>
              <w:bidi w:val="0"/>
              <w:adjustRightInd/>
              <w:snapToGrid/>
              <w:spacing w:line="240" w:lineRule="auto"/>
              <w:textAlignment w:val="auto"/>
              <w:rPr>
                <w:rFonts w:hint="default" w:ascii="Times New Roman" w:hAnsi="Times New Roman" w:eastAsia="宋体" w:cs="Times New Roman"/>
                <w:b w:val="0"/>
                <w:bCs w:val="0"/>
                <w:sz w:val="20"/>
                <w:szCs w:val="20"/>
                <w:lang w:val="en-US" w:eastAsia="zh-CN"/>
              </w:rPr>
            </w:pPr>
            <w:r>
              <w:rPr>
                <w:rFonts w:hint="eastAsia" w:ascii="Times New Roman" w:hAnsi="Times New Roman" w:eastAsia="宋体" w:cs="Times New Roman"/>
                <w:sz w:val="20"/>
                <w:szCs w:val="20"/>
                <w:lang w:val="en-US" w:eastAsia="zh-CN"/>
              </w:rPr>
              <w:sym w:font="Wingdings 2" w:char="0052"/>
            </w:r>
            <w:r>
              <w:rPr>
                <w:rFonts w:hint="default" w:ascii="Times New Roman" w:hAnsi="Times New Roman" w:eastAsia="宋体" w:cs="Times New Roman"/>
                <w:sz w:val="20"/>
                <w:szCs w:val="20"/>
                <w:lang w:val="en-US" w:eastAsia="zh-CN"/>
              </w:rPr>
              <w:t>否</w:t>
            </w:r>
          </w:p>
        </w:tc>
        <w:tc>
          <w:tcPr>
            <w:tcW w:w="878" w:type="pct"/>
            <w:noWrap w:val="0"/>
            <w:vAlign w:val="center"/>
          </w:tcPr>
          <w:p w14:paraId="67163C51">
            <w:pPr>
              <w:rPr>
                <w:rFonts w:hint="default" w:ascii="Times New Roman" w:hAnsi="Times New Roman" w:cs="Times New Roman"/>
                <w:kern w:val="0"/>
                <w:sz w:val="20"/>
                <w:szCs w:val="20"/>
                <w:lang w:bidi="ar"/>
              </w:rPr>
            </w:pPr>
            <w:r>
              <w:rPr>
                <w:rFonts w:hint="default" w:ascii="Times New Roman" w:hAnsi="Times New Roman" w:cs="Times New Roman"/>
                <w:kern w:val="0"/>
                <w:sz w:val="20"/>
                <w:szCs w:val="20"/>
                <w:lang w:bidi="ar"/>
              </w:rPr>
              <w:t>直接原因：进样针传感器积灰，干扰</w:t>
            </w:r>
            <w:r>
              <w:rPr>
                <w:rFonts w:hint="default" w:ascii="Times New Roman" w:hAnsi="Times New Roman" w:cs="Times New Roman"/>
                <w:kern w:val="0"/>
                <w:sz w:val="20"/>
                <w:szCs w:val="20"/>
                <w:lang w:val="en-US" w:eastAsia="zh-CN" w:bidi="ar"/>
              </w:rPr>
              <w:t>信</w:t>
            </w:r>
            <w:r>
              <w:rPr>
                <w:rFonts w:hint="default" w:ascii="Times New Roman" w:hAnsi="Times New Roman" w:cs="Times New Roman"/>
                <w:kern w:val="0"/>
                <w:sz w:val="20"/>
                <w:szCs w:val="20"/>
                <w:lang w:bidi="ar"/>
              </w:rPr>
              <w:t>号导致进样针传感器未探测到样品瓶而导致序列中断。</w:t>
            </w:r>
          </w:p>
          <w:p w14:paraId="1043FB76">
            <w:pPr>
              <w:rPr>
                <w:rFonts w:hint="default" w:ascii="Times New Roman" w:hAnsi="Times New Roman" w:eastAsia="宋体" w:cs="Times New Roman"/>
                <w:b w:val="0"/>
                <w:bCs w:val="0"/>
                <w:sz w:val="20"/>
                <w:szCs w:val="20"/>
              </w:rPr>
            </w:pPr>
            <w:r>
              <w:rPr>
                <w:rFonts w:hint="default" w:ascii="Times New Roman" w:hAnsi="Times New Roman" w:cs="Times New Roman"/>
                <w:kern w:val="0"/>
                <w:sz w:val="20"/>
                <w:szCs w:val="20"/>
                <w:lang w:bidi="ar"/>
              </w:rPr>
              <w:t>可能的根本原因：无文件对进样针上部传感器的清洁进行规定。</w:t>
            </w:r>
          </w:p>
        </w:tc>
        <w:tc>
          <w:tcPr>
            <w:tcW w:w="210" w:type="pct"/>
            <w:noWrap w:val="0"/>
            <w:vAlign w:val="center"/>
          </w:tcPr>
          <w:p w14:paraId="67C6BF37">
            <w:pPr>
              <w:pStyle w:val="2"/>
              <w:ind w:left="0" w:leftChars="0" w:firstLine="0" w:firstLineChars="0"/>
              <w:rPr>
                <w:rFonts w:hint="default" w:ascii="Times New Roman" w:hAnsi="Times New Roman" w:eastAsia="宋体" w:cs="Times New Roman"/>
                <w:b w:val="0"/>
                <w:bCs w:val="0"/>
                <w:sz w:val="20"/>
                <w:szCs w:val="20"/>
              </w:rPr>
            </w:pPr>
            <w:r>
              <w:rPr>
                <w:rFonts w:hint="default" w:ascii="Times New Roman" w:hAnsi="Times New Roman" w:cs="Times New Roman"/>
                <w:sz w:val="20"/>
                <w:szCs w:val="20"/>
              </w:rPr>
              <w:t>次要偏差</w:t>
            </w:r>
          </w:p>
        </w:tc>
        <w:tc>
          <w:tcPr>
            <w:tcW w:w="358" w:type="pct"/>
            <w:noWrap w:val="0"/>
            <w:vAlign w:val="center"/>
          </w:tcPr>
          <w:p w14:paraId="48CC9A47">
            <w:pPr>
              <w:jc w:val="center"/>
              <w:rPr>
                <w:rFonts w:hint="default" w:ascii="Times New Roman" w:hAnsi="Times New Roman" w:eastAsia="宋体" w:cs="Times New Roman"/>
                <w:b w:val="0"/>
                <w:bCs w:val="0"/>
                <w:sz w:val="20"/>
                <w:szCs w:val="20"/>
              </w:rPr>
            </w:pPr>
            <w:r>
              <w:rPr>
                <w:rFonts w:hint="default" w:ascii="Times New Roman" w:hAnsi="Times New Roman" w:cs="Times New Roman"/>
                <w:sz w:val="20"/>
                <w:szCs w:val="20"/>
              </w:rPr>
              <w:t>2025.05.09</w:t>
            </w:r>
          </w:p>
        </w:tc>
        <w:tc>
          <w:tcPr>
            <w:tcW w:w="927" w:type="pct"/>
            <w:noWrap w:val="0"/>
            <w:vAlign w:val="center"/>
          </w:tcPr>
          <w:p w14:paraId="454FEC56">
            <w:pPr>
              <w:rPr>
                <w:rFonts w:hint="default" w:ascii="Times New Roman" w:hAnsi="Times New Roman" w:cs="Times New Roman"/>
                <w:kern w:val="0"/>
                <w:sz w:val="20"/>
                <w:szCs w:val="20"/>
                <w:lang w:bidi="ar"/>
              </w:rPr>
            </w:pPr>
            <w:r>
              <w:rPr>
                <w:rFonts w:hint="default" w:ascii="Times New Roman" w:hAnsi="Times New Roman" w:cs="Times New Roman"/>
                <w:kern w:val="0"/>
                <w:sz w:val="20"/>
                <w:szCs w:val="20"/>
                <w:lang w:bidi="ar"/>
              </w:rPr>
              <w:t>CAPA-PC2505001</w:t>
            </w:r>
          </w:p>
          <w:p w14:paraId="6F9194FD">
            <w:pPr>
              <w:numPr>
                <w:ilvl w:val="0"/>
                <w:numId w:val="2"/>
              </w:numPr>
              <w:rPr>
                <w:rFonts w:hint="default" w:ascii="Times New Roman" w:hAnsi="Times New Roman" w:cs="Times New Roman"/>
                <w:kern w:val="0"/>
                <w:sz w:val="20"/>
                <w:szCs w:val="20"/>
                <w:lang w:bidi="ar"/>
              </w:rPr>
            </w:pPr>
            <w:r>
              <w:rPr>
                <w:rFonts w:hint="default" w:ascii="Times New Roman" w:hAnsi="Times New Roman" w:cs="Times New Roman"/>
                <w:kern w:val="0"/>
                <w:sz w:val="20"/>
                <w:szCs w:val="20"/>
                <w:lang w:bidi="ar"/>
              </w:rPr>
              <w:t>清洁QC中控其他仪器（QC-1-12-040、QC-1-2-042、QC-1-2-008、QC-1-2-009），清洁后应确认仪器状态达到使用要求。</w:t>
            </w:r>
          </w:p>
          <w:p w14:paraId="0E9B7014">
            <w:pPr>
              <w:widowControl/>
              <w:jc w:val="left"/>
              <w:rPr>
                <w:rFonts w:hint="default" w:ascii="Times New Roman" w:hAnsi="Times New Roman" w:eastAsia="宋体" w:cs="Times New Roman"/>
                <w:b w:val="0"/>
                <w:bCs w:val="0"/>
                <w:sz w:val="20"/>
                <w:szCs w:val="20"/>
              </w:rPr>
            </w:pPr>
            <w:r>
              <w:rPr>
                <w:rFonts w:hint="default" w:ascii="Times New Roman" w:hAnsi="Times New Roman" w:cs="Times New Roman"/>
                <w:kern w:val="0"/>
                <w:sz w:val="20"/>
                <w:szCs w:val="20"/>
                <w:lang w:bidi="ar"/>
              </w:rPr>
              <w:t>2、修订《QC检测仪器使用及维护保养管理程序》（SMP-QC-025/18）中APP2-SMP-QC-025/18中增加“每年更换进样针前，使用吸耳球对进样针上部传感器清灰一次”文件生效前对相关人员进行培训。</w:t>
            </w:r>
          </w:p>
        </w:tc>
        <w:tc>
          <w:tcPr>
            <w:tcW w:w="305" w:type="pct"/>
            <w:noWrap w:val="0"/>
            <w:vAlign w:val="center"/>
          </w:tcPr>
          <w:p w14:paraId="2120B583">
            <w:pPr>
              <w:jc w:val="center"/>
              <w:rPr>
                <w:rFonts w:hint="default" w:ascii="Times New Roman" w:hAnsi="Times New Roman" w:eastAsia="宋体" w:cs="Times New Roman"/>
                <w:b w:val="0"/>
                <w:bCs w:val="0"/>
                <w:sz w:val="20"/>
                <w:szCs w:val="20"/>
              </w:rPr>
            </w:pPr>
            <w:r>
              <w:rPr>
                <w:rFonts w:hint="default" w:ascii="Times New Roman" w:hAnsi="Times New Roman" w:cs="Times New Roman"/>
                <w:sz w:val="20"/>
                <w:szCs w:val="20"/>
              </w:rPr>
              <w:t>—</w:t>
            </w:r>
          </w:p>
        </w:tc>
        <w:tc>
          <w:tcPr>
            <w:tcW w:w="211" w:type="pct"/>
            <w:noWrap w:val="0"/>
            <w:vAlign w:val="center"/>
          </w:tcPr>
          <w:p w14:paraId="2A5092E4">
            <w:pPr>
              <w:jc w:val="center"/>
              <w:rPr>
                <w:rFonts w:hint="eastAsia" w:ascii="Times New Roman" w:hAnsi="Times New Roman" w:eastAsia="宋体" w:cs="Times New Roman"/>
                <w:b w:val="0"/>
                <w:bCs w:val="0"/>
                <w:sz w:val="20"/>
                <w:szCs w:val="20"/>
                <w:lang w:eastAsia="zh-CN"/>
              </w:rPr>
            </w:pPr>
            <w:r>
              <w:rPr>
                <w:rFonts w:hint="eastAsia" w:ascii="Times New Roman" w:hAnsi="Times New Roman" w:eastAsia="宋体" w:cs="Times New Roman"/>
                <w:sz w:val="20"/>
                <w:szCs w:val="20"/>
                <w:lang w:val="en-US" w:eastAsia="zh-CN"/>
              </w:rPr>
              <w:t>是</w:t>
            </w:r>
          </w:p>
        </w:tc>
      </w:tr>
      <w:tr w14:paraId="1AFB04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atLeast"/>
        </w:trPr>
        <w:tc>
          <w:tcPr>
            <w:tcW w:w="141" w:type="pct"/>
            <w:noWrap w:val="0"/>
            <w:vAlign w:val="center"/>
          </w:tcPr>
          <w:p w14:paraId="0CC292A7">
            <w:pPr>
              <w:keepNext w:val="0"/>
              <w:keepLines w:val="0"/>
              <w:pageBreakBefore w:val="0"/>
              <w:kinsoku/>
              <w:wordWrap/>
              <w:overflowPunct/>
              <w:topLinePunct w:val="0"/>
              <w:autoSpaceDE/>
              <w:autoSpaceDN/>
              <w:bidi w:val="0"/>
              <w:adjustRightInd/>
              <w:snapToGrid/>
              <w:spacing w:line="240" w:lineRule="auto"/>
              <w:jc w:val="center"/>
              <w:textAlignment w:val="auto"/>
              <w:rPr>
                <w:rFonts w:hint="default" w:ascii="Times New Roman" w:hAnsi="Times New Roman" w:eastAsia="宋体" w:cs="Times New Roman"/>
                <w:sz w:val="20"/>
                <w:szCs w:val="20"/>
                <w:lang w:val="en-US" w:eastAsia="zh-CN"/>
              </w:rPr>
            </w:pPr>
            <w:r>
              <w:rPr>
                <w:rFonts w:hint="eastAsia" w:ascii="Times New Roman" w:hAnsi="Times New Roman" w:eastAsia="宋体" w:cs="Times New Roman"/>
                <w:sz w:val="20"/>
                <w:szCs w:val="20"/>
                <w:lang w:val="en-US" w:eastAsia="zh-CN"/>
              </w:rPr>
              <w:t>3</w:t>
            </w:r>
          </w:p>
        </w:tc>
        <w:tc>
          <w:tcPr>
            <w:tcW w:w="392" w:type="pct"/>
            <w:noWrap w:val="0"/>
            <w:vAlign w:val="center"/>
          </w:tcPr>
          <w:p w14:paraId="6FC1DA8E">
            <w:pPr>
              <w:rPr>
                <w:rFonts w:hint="default" w:ascii="Times New Roman" w:hAnsi="Times New Roman" w:eastAsia="宋体" w:cs="Times New Roman"/>
                <w:sz w:val="20"/>
                <w:szCs w:val="20"/>
              </w:rPr>
            </w:pPr>
            <w:r>
              <w:rPr>
                <w:rFonts w:hint="default" w:ascii="Times New Roman" w:hAnsi="Times New Roman" w:cs="Times New Roman"/>
                <w:sz w:val="20"/>
                <w:szCs w:val="20"/>
              </w:rPr>
              <w:t>PC-2505002</w:t>
            </w:r>
          </w:p>
        </w:tc>
        <w:tc>
          <w:tcPr>
            <w:tcW w:w="339" w:type="pct"/>
            <w:noWrap w:val="0"/>
            <w:vAlign w:val="center"/>
          </w:tcPr>
          <w:p w14:paraId="23B70DFB">
            <w:pPr>
              <w:rPr>
                <w:rFonts w:hint="default" w:ascii="Times New Roman" w:hAnsi="Times New Roman" w:eastAsia="宋体" w:cs="Times New Roman"/>
                <w:sz w:val="20"/>
                <w:szCs w:val="20"/>
              </w:rPr>
            </w:pPr>
            <w:r>
              <w:rPr>
                <w:rFonts w:hint="default" w:ascii="Times New Roman" w:hAnsi="Times New Roman" w:cs="Times New Roman"/>
                <w:sz w:val="20"/>
                <w:szCs w:val="20"/>
              </w:rPr>
              <w:t>洛伐他汀</w:t>
            </w:r>
            <w:r>
              <w:rPr>
                <w:rFonts w:hint="default" w:ascii="Times New Roman" w:hAnsi="Times New Roman" w:cs="Times New Roman"/>
                <w:kern w:val="0"/>
                <w:sz w:val="20"/>
                <w:szCs w:val="20"/>
                <w:lang w:bidi="ar"/>
              </w:rPr>
              <w:t>LV-A-2504001-2</w:t>
            </w:r>
          </w:p>
        </w:tc>
        <w:tc>
          <w:tcPr>
            <w:tcW w:w="807" w:type="pct"/>
            <w:noWrap w:val="0"/>
            <w:vAlign w:val="center"/>
          </w:tcPr>
          <w:p w14:paraId="0E40E225">
            <w:pPr>
              <w:widowControl/>
              <w:jc w:val="left"/>
              <w:rPr>
                <w:rFonts w:hint="default" w:ascii="Times New Roman" w:hAnsi="Times New Roman" w:eastAsia="宋体" w:cs="Times New Roman"/>
                <w:sz w:val="20"/>
                <w:szCs w:val="20"/>
              </w:rPr>
            </w:pPr>
            <w:r>
              <w:rPr>
                <w:rFonts w:hint="default" w:ascii="Times New Roman" w:hAnsi="Times New Roman" w:cs="Times New Roman"/>
                <w:kern w:val="0"/>
                <w:sz w:val="20"/>
                <w:szCs w:val="20"/>
                <w:lang w:bidi="ar"/>
              </w:rPr>
              <w:t>2025.05.13 13:22检验员马钰在QC液相室查看由检验员王燕在QC-1-2-059上正在运行的“20250512USP色谱纯度”序列时发现LV-A-2504001-2(SA1)在6.3分左右基线骤降，LV-A-2504001-2(SA2)及同序列其他样品均没有基线骤降的情况。</w:t>
            </w:r>
          </w:p>
        </w:tc>
        <w:tc>
          <w:tcPr>
            <w:tcW w:w="427" w:type="pct"/>
            <w:noWrap w:val="0"/>
            <w:vAlign w:val="center"/>
          </w:tcPr>
          <w:p w14:paraId="3A20A7C8">
            <w:pPr>
              <w:keepNext w:val="0"/>
              <w:keepLines w:val="0"/>
              <w:pageBreakBefore w:val="0"/>
              <w:kinsoku/>
              <w:wordWrap/>
              <w:overflowPunct/>
              <w:topLinePunct w:val="0"/>
              <w:autoSpaceDE/>
              <w:autoSpaceDN/>
              <w:bidi w:val="0"/>
              <w:adjustRightInd/>
              <w:snapToGrid/>
              <w:spacing w:line="240" w:lineRule="auto"/>
              <w:textAlignment w:val="auto"/>
              <w:rPr>
                <w:rFonts w:hint="default" w:ascii="Times New Roman" w:hAnsi="Times New Roman" w:eastAsia="宋体" w:cs="Times New Roman"/>
                <w:sz w:val="20"/>
                <w:szCs w:val="20"/>
                <w:lang w:val="en-US" w:eastAsia="zh-CN"/>
              </w:rPr>
            </w:pPr>
            <w:r>
              <w:rPr>
                <w:rFonts w:hint="eastAsia" w:ascii="Times New Roman" w:hAnsi="Times New Roman" w:eastAsia="宋体" w:cs="Times New Roman"/>
                <w:sz w:val="20"/>
                <w:szCs w:val="20"/>
                <w:lang w:val="en-US" w:eastAsia="zh-CN"/>
              </w:rPr>
              <w:t>□</w:t>
            </w:r>
            <w:r>
              <w:rPr>
                <w:rFonts w:hint="default" w:ascii="Times New Roman" w:hAnsi="Times New Roman" w:eastAsia="宋体" w:cs="Times New Roman"/>
                <w:sz w:val="20"/>
                <w:szCs w:val="20"/>
                <w:lang w:val="en-US" w:eastAsia="zh-CN"/>
              </w:rPr>
              <w:t>是 编号：</w:t>
            </w:r>
          </w:p>
          <w:p w14:paraId="4E509594">
            <w:pPr>
              <w:keepNext w:val="0"/>
              <w:keepLines w:val="0"/>
              <w:pageBreakBefore w:val="0"/>
              <w:kinsoku/>
              <w:wordWrap/>
              <w:overflowPunct/>
              <w:topLinePunct w:val="0"/>
              <w:autoSpaceDE/>
              <w:autoSpaceDN/>
              <w:bidi w:val="0"/>
              <w:adjustRightInd/>
              <w:snapToGrid/>
              <w:spacing w:line="240" w:lineRule="auto"/>
              <w:textAlignment w:val="auto"/>
              <w:rPr>
                <w:rFonts w:hint="default" w:ascii="Times New Roman" w:hAnsi="Times New Roman" w:eastAsia="宋体" w:cs="Times New Roman"/>
                <w:sz w:val="20"/>
                <w:szCs w:val="20"/>
              </w:rPr>
            </w:pPr>
            <w:r>
              <w:rPr>
                <w:rFonts w:hint="eastAsia" w:ascii="Times New Roman" w:hAnsi="Times New Roman" w:eastAsia="宋体" w:cs="Times New Roman"/>
                <w:sz w:val="20"/>
                <w:szCs w:val="20"/>
                <w:lang w:val="en-US" w:eastAsia="zh-CN"/>
              </w:rPr>
              <w:sym w:font="Wingdings 2" w:char="0052"/>
            </w:r>
            <w:r>
              <w:rPr>
                <w:rFonts w:hint="default" w:ascii="Times New Roman" w:hAnsi="Times New Roman" w:eastAsia="宋体" w:cs="Times New Roman"/>
                <w:sz w:val="20"/>
                <w:szCs w:val="20"/>
                <w:lang w:val="en-US" w:eastAsia="zh-CN"/>
              </w:rPr>
              <w:t>否</w:t>
            </w:r>
          </w:p>
        </w:tc>
        <w:tc>
          <w:tcPr>
            <w:tcW w:w="878" w:type="pct"/>
            <w:noWrap w:val="0"/>
            <w:vAlign w:val="center"/>
          </w:tcPr>
          <w:p w14:paraId="42035813">
            <w:pPr>
              <w:rPr>
                <w:rFonts w:hint="default" w:ascii="Times New Roman" w:hAnsi="Times New Roman" w:cs="Times New Roman"/>
                <w:kern w:val="0"/>
                <w:sz w:val="20"/>
                <w:szCs w:val="20"/>
                <w:lang w:bidi="ar"/>
              </w:rPr>
            </w:pPr>
            <w:r>
              <w:rPr>
                <w:rFonts w:hint="default" w:ascii="Times New Roman" w:hAnsi="Times New Roman" w:cs="Times New Roman"/>
                <w:kern w:val="0"/>
                <w:sz w:val="20"/>
                <w:szCs w:val="20"/>
                <w:lang w:bidi="ar"/>
              </w:rPr>
              <w:t>直接原因：抽滤装置的滤芯在使用过程中物质累积泛黄导致抽滤后的流动相异常，从而导致基线骤降的情况。</w:t>
            </w:r>
          </w:p>
          <w:p w14:paraId="01821F02">
            <w:pPr>
              <w:rPr>
                <w:rFonts w:hint="default" w:ascii="Times New Roman" w:hAnsi="Times New Roman" w:eastAsia="宋体" w:cs="Times New Roman"/>
                <w:sz w:val="20"/>
                <w:szCs w:val="20"/>
              </w:rPr>
            </w:pPr>
            <w:r>
              <w:rPr>
                <w:rFonts w:hint="default" w:ascii="Times New Roman" w:hAnsi="Times New Roman" w:cs="Times New Roman"/>
                <w:kern w:val="0"/>
                <w:sz w:val="20"/>
                <w:szCs w:val="20"/>
                <w:lang w:bidi="ar"/>
              </w:rPr>
              <w:t>根本原因：文件中未对抽滤装置的滤芯更换情况做出规定。</w:t>
            </w:r>
          </w:p>
        </w:tc>
        <w:tc>
          <w:tcPr>
            <w:tcW w:w="210" w:type="pct"/>
            <w:noWrap w:val="0"/>
            <w:vAlign w:val="center"/>
          </w:tcPr>
          <w:p w14:paraId="5D636122">
            <w:pPr>
              <w:pStyle w:val="2"/>
              <w:ind w:left="0" w:leftChars="0" w:firstLine="0" w:firstLineChars="0"/>
              <w:rPr>
                <w:rFonts w:hint="default" w:ascii="Times New Roman" w:hAnsi="Times New Roman" w:eastAsia="宋体" w:cs="Times New Roman"/>
                <w:sz w:val="20"/>
                <w:szCs w:val="20"/>
              </w:rPr>
            </w:pPr>
            <w:r>
              <w:rPr>
                <w:rFonts w:hint="default" w:ascii="Times New Roman" w:hAnsi="Times New Roman" w:cs="Times New Roman"/>
                <w:sz w:val="20"/>
                <w:szCs w:val="20"/>
              </w:rPr>
              <w:t>次要偏差</w:t>
            </w:r>
          </w:p>
        </w:tc>
        <w:tc>
          <w:tcPr>
            <w:tcW w:w="358" w:type="pct"/>
            <w:noWrap w:val="0"/>
            <w:vAlign w:val="center"/>
          </w:tcPr>
          <w:p w14:paraId="43510310">
            <w:pPr>
              <w:jc w:val="center"/>
              <w:rPr>
                <w:rFonts w:hint="default" w:ascii="Times New Roman" w:hAnsi="Times New Roman" w:eastAsia="宋体" w:cs="Times New Roman"/>
                <w:sz w:val="20"/>
                <w:szCs w:val="20"/>
              </w:rPr>
            </w:pPr>
            <w:r>
              <w:rPr>
                <w:rFonts w:hint="default" w:ascii="Times New Roman" w:hAnsi="Times New Roman" w:cs="Times New Roman"/>
                <w:sz w:val="20"/>
                <w:szCs w:val="20"/>
              </w:rPr>
              <w:t>2025.05.18</w:t>
            </w:r>
          </w:p>
        </w:tc>
        <w:tc>
          <w:tcPr>
            <w:tcW w:w="927" w:type="pct"/>
            <w:noWrap w:val="0"/>
            <w:vAlign w:val="center"/>
          </w:tcPr>
          <w:p w14:paraId="4546163A">
            <w:pPr>
              <w:widowControl/>
              <w:jc w:val="left"/>
              <w:rPr>
                <w:rFonts w:hint="default" w:ascii="Times New Roman" w:hAnsi="Times New Roman" w:cs="Times New Roman"/>
                <w:kern w:val="0"/>
                <w:sz w:val="20"/>
                <w:szCs w:val="20"/>
                <w:lang w:bidi="ar"/>
              </w:rPr>
            </w:pPr>
            <w:r>
              <w:rPr>
                <w:rFonts w:hint="default" w:ascii="Times New Roman" w:hAnsi="Times New Roman" w:cs="Times New Roman"/>
                <w:kern w:val="0"/>
                <w:sz w:val="20"/>
                <w:szCs w:val="20"/>
                <w:lang w:bidi="ar"/>
              </w:rPr>
              <w:t>CAPA-PC2505002</w:t>
            </w:r>
          </w:p>
          <w:p w14:paraId="0A7961A1">
            <w:pPr>
              <w:widowControl/>
              <w:numPr>
                <w:ilvl w:val="0"/>
                <w:numId w:val="3"/>
              </w:numPr>
              <w:jc w:val="left"/>
              <w:rPr>
                <w:rFonts w:hint="default" w:ascii="Times New Roman" w:hAnsi="Times New Roman" w:cs="Times New Roman"/>
                <w:kern w:val="0"/>
                <w:sz w:val="20"/>
                <w:szCs w:val="20"/>
                <w:lang w:bidi="ar"/>
              </w:rPr>
            </w:pPr>
            <w:r>
              <w:rPr>
                <w:rFonts w:hint="default" w:ascii="Times New Roman" w:hAnsi="Times New Roman" w:cs="Times New Roman"/>
                <w:kern w:val="0"/>
                <w:sz w:val="20"/>
                <w:szCs w:val="20"/>
                <w:lang w:bidi="ar"/>
              </w:rPr>
              <w:t>对此序列中的所有批次：LV-A-2503015-1、LV-A-2503015-2、LV-A-2504001-1、LV-A-2504001-2、LV-A-2504002-1、LV-A-2504002-2进行原样复测。</w:t>
            </w:r>
          </w:p>
          <w:p w14:paraId="4D163945">
            <w:pPr>
              <w:widowControl/>
              <w:numPr>
                <w:ilvl w:val="0"/>
                <w:numId w:val="3"/>
              </w:numPr>
              <w:jc w:val="left"/>
              <w:rPr>
                <w:rFonts w:hint="default" w:ascii="Times New Roman" w:hAnsi="Times New Roman" w:cs="Times New Roman"/>
                <w:kern w:val="0"/>
                <w:sz w:val="20"/>
                <w:szCs w:val="20"/>
                <w:lang w:bidi="ar"/>
              </w:rPr>
            </w:pPr>
            <w:r>
              <w:rPr>
                <w:rFonts w:hint="default" w:ascii="Times New Roman" w:hAnsi="Times New Roman" w:cs="Times New Roman"/>
                <w:kern w:val="0"/>
                <w:sz w:val="20"/>
                <w:szCs w:val="20"/>
                <w:lang w:bidi="ar"/>
              </w:rPr>
              <w:t>修订《检验管理程序》SMP-QC-012/18，在文件中规定，流动相单独使用HPLC级的乙腈时直接用原试剂瓶超声后使用，抽滤装置的滤芯应至少每年更换一次。</w:t>
            </w:r>
          </w:p>
          <w:p w14:paraId="0ECC5400">
            <w:pPr>
              <w:widowControl/>
              <w:numPr>
                <w:ilvl w:val="0"/>
                <w:numId w:val="3"/>
              </w:numPr>
              <w:jc w:val="left"/>
              <w:rPr>
                <w:rFonts w:hint="default" w:ascii="Times New Roman" w:hAnsi="Times New Roman" w:eastAsia="宋体" w:cs="Times New Roman"/>
                <w:sz w:val="20"/>
                <w:szCs w:val="20"/>
              </w:rPr>
            </w:pPr>
            <w:r>
              <w:rPr>
                <w:rFonts w:hint="default" w:ascii="Times New Roman" w:hAnsi="Times New Roman" w:cs="Times New Roman"/>
                <w:kern w:val="0"/>
                <w:sz w:val="20"/>
                <w:szCs w:val="20"/>
                <w:lang w:bidi="ar"/>
              </w:rPr>
              <w:t>《检验管理程序》SMP-QC-012/19文件批准后对QC全员进行培训，并在文件生后对现有滤芯全部换新。</w:t>
            </w:r>
          </w:p>
        </w:tc>
        <w:tc>
          <w:tcPr>
            <w:tcW w:w="305" w:type="pct"/>
            <w:noWrap w:val="0"/>
            <w:vAlign w:val="center"/>
          </w:tcPr>
          <w:p w14:paraId="5926574C">
            <w:pPr>
              <w:jc w:val="center"/>
              <w:rPr>
                <w:rFonts w:hint="default" w:ascii="Times New Roman" w:hAnsi="Times New Roman" w:eastAsia="宋体" w:cs="Times New Roman"/>
                <w:sz w:val="20"/>
                <w:szCs w:val="20"/>
              </w:rPr>
            </w:pPr>
            <w:r>
              <w:rPr>
                <w:rFonts w:hint="default" w:ascii="Times New Roman" w:hAnsi="Times New Roman" w:cs="Times New Roman"/>
                <w:sz w:val="20"/>
                <w:szCs w:val="20"/>
              </w:rPr>
              <w:t>放行</w:t>
            </w:r>
          </w:p>
        </w:tc>
        <w:tc>
          <w:tcPr>
            <w:tcW w:w="211" w:type="pct"/>
            <w:noWrap w:val="0"/>
            <w:vAlign w:val="center"/>
          </w:tcPr>
          <w:p w14:paraId="32E784F9">
            <w:pPr>
              <w:jc w:val="center"/>
              <w:rPr>
                <w:rFonts w:hint="default" w:ascii="Times New Roman" w:hAnsi="Times New Roman" w:eastAsia="宋体" w:cs="Times New Roman"/>
                <w:sz w:val="20"/>
                <w:szCs w:val="20"/>
                <w:lang w:val="en-US" w:eastAsia="zh-CN"/>
              </w:rPr>
            </w:pPr>
            <w:r>
              <w:rPr>
                <w:rFonts w:hint="eastAsia" w:ascii="Times New Roman" w:hAnsi="Times New Roman" w:eastAsia="宋体" w:cs="Times New Roman"/>
                <w:sz w:val="20"/>
                <w:szCs w:val="20"/>
                <w:lang w:val="en-US" w:eastAsia="zh-CN"/>
              </w:rPr>
              <w:t>是</w:t>
            </w:r>
          </w:p>
        </w:tc>
      </w:tr>
      <w:tr w14:paraId="6B8FDD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atLeast"/>
        </w:trPr>
        <w:tc>
          <w:tcPr>
            <w:tcW w:w="141" w:type="pct"/>
            <w:noWrap w:val="0"/>
            <w:vAlign w:val="center"/>
          </w:tcPr>
          <w:p w14:paraId="7BECED51">
            <w:pPr>
              <w:keepNext w:val="0"/>
              <w:keepLines w:val="0"/>
              <w:pageBreakBefore w:val="0"/>
              <w:kinsoku/>
              <w:wordWrap/>
              <w:overflowPunct/>
              <w:topLinePunct w:val="0"/>
              <w:autoSpaceDE/>
              <w:autoSpaceDN/>
              <w:bidi w:val="0"/>
              <w:adjustRightInd/>
              <w:snapToGrid/>
              <w:spacing w:line="240" w:lineRule="auto"/>
              <w:jc w:val="center"/>
              <w:textAlignment w:val="auto"/>
              <w:rPr>
                <w:rFonts w:hint="default" w:ascii="Times New Roman" w:hAnsi="Times New Roman" w:eastAsia="宋体" w:cs="Times New Roman"/>
                <w:kern w:val="2"/>
                <w:sz w:val="20"/>
                <w:szCs w:val="20"/>
                <w:lang w:val="en-US" w:eastAsia="zh-CN" w:bidi="ar-SA"/>
              </w:rPr>
            </w:pPr>
            <w:r>
              <w:rPr>
                <w:rFonts w:hint="eastAsia" w:ascii="Times New Roman" w:hAnsi="Times New Roman" w:eastAsia="宋体" w:cs="Times New Roman"/>
                <w:kern w:val="2"/>
                <w:sz w:val="20"/>
                <w:szCs w:val="20"/>
                <w:lang w:val="en-US" w:eastAsia="zh-CN" w:bidi="ar-SA"/>
              </w:rPr>
              <w:t>4</w:t>
            </w:r>
          </w:p>
        </w:tc>
        <w:tc>
          <w:tcPr>
            <w:tcW w:w="392" w:type="pct"/>
            <w:noWrap w:val="0"/>
            <w:vAlign w:val="center"/>
          </w:tcPr>
          <w:p w14:paraId="364A2581">
            <w:pPr>
              <w:rPr>
                <w:rFonts w:hint="default" w:ascii="Times New Roman" w:hAnsi="Times New Roman" w:eastAsia="宋体" w:cs="Times New Roman"/>
                <w:kern w:val="2"/>
                <w:sz w:val="20"/>
                <w:szCs w:val="20"/>
                <w:lang w:val="en-US" w:eastAsia="zh-CN" w:bidi="ar-SA"/>
              </w:rPr>
            </w:pPr>
            <w:r>
              <w:rPr>
                <w:rFonts w:hint="default" w:ascii="Times New Roman" w:hAnsi="Times New Roman" w:cs="Times New Roman"/>
                <w:sz w:val="20"/>
                <w:szCs w:val="20"/>
              </w:rPr>
              <w:t>PC-2506002</w:t>
            </w:r>
          </w:p>
        </w:tc>
        <w:tc>
          <w:tcPr>
            <w:tcW w:w="339" w:type="pct"/>
            <w:noWrap w:val="0"/>
            <w:vAlign w:val="center"/>
          </w:tcPr>
          <w:p w14:paraId="07472CCB">
            <w:pPr>
              <w:rPr>
                <w:rFonts w:hint="default" w:ascii="Times New Roman" w:hAnsi="Times New Roman" w:eastAsia="宋体" w:cs="Times New Roman"/>
                <w:kern w:val="2"/>
                <w:sz w:val="20"/>
                <w:szCs w:val="20"/>
                <w:lang w:val="en-US" w:eastAsia="zh-CN" w:bidi="ar-SA"/>
              </w:rPr>
            </w:pPr>
            <w:r>
              <w:rPr>
                <w:rFonts w:hint="default" w:ascii="Times New Roman" w:hAnsi="Times New Roman" w:cs="Times New Roman"/>
                <w:sz w:val="20"/>
                <w:szCs w:val="20"/>
              </w:rPr>
              <w:t>多拉菌素</w:t>
            </w:r>
          </w:p>
        </w:tc>
        <w:tc>
          <w:tcPr>
            <w:tcW w:w="807" w:type="pct"/>
            <w:noWrap w:val="0"/>
            <w:vAlign w:val="center"/>
          </w:tcPr>
          <w:p w14:paraId="045E27B0">
            <w:pPr>
              <w:widowControl/>
              <w:jc w:val="left"/>
              <w:rPr>
                <w:rFonts w:hint="default" w:ascii="Times New Roman" w:hAnsi="Times New Roman" w:eastAsia="宋体" w:cs="Times New Roman"/>
                <w:kern w:val="2"/>
                <w:sz w:val="20"/>
                <w:szCs w:val="20"/>
                <w:lang w:val="en-US" w:eastAsia="zh-CN" w:bidi="ar-SA"/>
              </w:rPr>
            </w:pPr>
            <w:r>
              <w:rPr>
                <w:rFonts w:hint="default" w:ascii="Times New Roman" w:hAnsi="Times New Roman" w:cs="Times New Roman"/>
                <w:kern w:val="0"/>
                <w:sz w:val="20"/>
                <w:szCs w:val="20"/>
                <w:lang w:bidi="ar"/>
              </w:rPr>
              <w:t>2025.06.15  09：23检验员赵双在QC中控中心液相室高效液相色谱仪QC-1-2-008上运行多拉菌素“20250615含量及有关物质”序列的瞬间序列中断，审计追踪显示：〔赵双〕停止序列队列（立即）…。</w:t>
            </w:r>
          </w:p>
        </w:tc>
        <w:tc>
          <w:tcPr>
            <w:tcW w:w="427" w:type="pct"/>
            <w:noWrap w:val="0"/>
            <w:vAlign w:val="center"/>
          </w:tcPr>
          <w:p w14:paraId="14F5B359">
            <w:pPr>
              <w:rPr>
                <w:rFonts w:hint="default" w:ascii="Times New Roman" w:hAnsi="Times New Roman" w:cs="Times New Roman"/>
                <w:sz w:val="20"/>
                <w:szCs w:val="20"/>
              </w:rPr>
            </w:pPr>
            <w:r>
              <w:rPr>
                <w:rFonts w:hint="eastAsia" w:ascii="Times New Roman" w:hAnsi="Times New Roman" w:eastAsia="宋体" w:cs="Times New Roman"/>
                <w:sz w:val="20"/>
                <w:szCs w:val="20"/>
                <w:lang w:val="en-US" w:eastAsia="zh-CN"/>
              </w:rPr>
              <w:sym w:font="Wingdings 2" w:char="0052"/>
            </w:r>
            <w:r>
              <w:rPr>
                <w:rFonts w:hint="default" w:ascii="Times New Roman" w:hAnsi="Times New Roman" w:eastAsia="宋体" w:cs="Times New Roman"/>
                <w:sz w:val="20"/>
                <w:szCs w:val="20"/>
                <w:lang w:val="en-US" w:eastAsia="zh-CN"/>
              </w:rPr>
              <w:t>是 编号：</w:t>
            </w:r>
            <w:r>
              <w:rPr>
                <w:rFonts w:hint="default" w:ascii="Times New Roman" w:hAnsi="Times New Roman" w:cs="Times New Roman"/>
                <w:sz w:val="20"/>
                <w:szCs w:val="20"/>
              </w:rPr>
              <w:t>PC-2502001</w:t>
            </w:r>
          </w:p>
          <w:p w14:paraId="0B0CD886">
            <w:pPr>
              <w:keepNext w:val="0"/>
              <w:keepLines w:val="0"/>
              <w:pageBreakBefore w:val="0"/>
              <w:kinsoku/>
              <w:wordWrap/>
              <w:overflowPunct/>
              <w:topLinePunct w:val="0"/>
              <w:autoSpaceDE/>
              <w:autoSpaceDN/>
              <w:bidi w:val="0"/>
              <w:adjustRightInd/>
              <w:snapToGrid/>
              <w:spacing w:line="240" w:lineRule="auto"/>
              <w:textAlignment w:val="auto"/>
              <w:rPr>
                <w:rFonts w:hint="default" w:ascii="Times New Roman" w:hAnsi="Times New Roman" w:eastAsia="宋体" w:cs="Times New Roman"/>
                <w:sz w:val="20"/>
                <w:szCs w:val="20"/>
                <w:lang w:val="en-US" w:eastAsia="zh-CN"/>
              </w:rPr>
            </w:pPr>
            <w:r>
              <w:rPr>
                <w:rFonts w:hint="default" w:ascii="Times New Roman" w:hAnsi="Times New Roman" w:cs="Times New Roman"/>
                <w:sz w:val="20"/>
                <w:szCs w:val="20"/>
              </w:rPr>
              <w:t>PC-2502003</w:t>
            </w:r>
          </w:p>
          <w:p w14:paraId="48A3ED9B">
            <w:pPr>
              <w:keepNext w:val="0"/>
              <w:keepLines w:val="0"/>
              <w:pageBreakBefore w:val="0"/>
              <w:kinsoku/>
              <w:wordWrap/>
              <w:overflowPunct/>
              <w:topLinePunct w:val="0"/>
              <w:autoSpaceDE/>
              <w:autoSpaceDN/>
              <w:bidi w:val="0"/>
              <w:adjustRightInd/>
              <w:snapToGrid/>
              <w:spacing w:line="240" w:lineRule="auto"/>
              <w:textAlignment w:val="auto"/>
              <w:rPr>
                <w:rFonts w:hint="default" w:ascii="Times New Roman" w:hAnsi="Times New Roman" w:eastAsia="宋体" w:cs="Times New Roman"/>
                <w:kern w:val="2"/>
                <w:sz w:val="20"/>
                <w:szCs w:val="20"/>
                <w:lang w:val="en-US" w:eastAsia="zh-CN" w:bidi="ar-SA"/>
              </w:rPr>
            </w:pPr>
            <w:r>
              <w:rPr>
                <w:rFonts w:hint="eastAsia" w:ascii="Times New Roman" w:hAnsi="Times New Roman" w:eastAsia="宋体" w:cs="Times New Roman"/>
                <w:sz w:val="20"/>
                <w:szCs w:val="20"/>
                <w:lang w:val="en-US" w:eastAsia="zh-CN"/>
              </w:rPr>
              <w:t>□</w:t>
            </w:r>
            <w:r>
              <w:rPr>
                <w:rFonts w:hint="default" w:ascii="Times New Roman" w:hAnsi="Times New Roman" w:eastAsia="宋体" w:cs="Times New Roman"/>
                <w:sz w:val="20"/>
                <w:szCs w:val="20"/>
                <w:lang w:val="en-US" w:eastAsia="zh-CN"/>
              </w:rPr>
              <w:t>否</w:t>
            </w:r>
          </w:p>
        </w:tc>
        <w:tc>
          <w:tcPr>
            <w:tcW w:w="878" w:type="pct"/>
            <w:noWrap w:val="0"/>
            <w:vAlign w:val="center"/>
          </w:tcPr>
          <w:p w14:paraId="419EEA62">
            <w:pPr>
              <w:rPr>
                <w:rFonts w:hint="default" w:ascii="Times New Roman" w:hAnsi="Times New Roman" w:cs="Times New Roman"/>
                <w:kern w:val="0"/>
                <w:sz w:val="20"/>
                <w:szCs w:val="20"/>
                <w:lang w:bidi="ar"/>
              </w:rPr>
            </w:pPr>
            <w:r>
              <w:rPr>
                <w:rFonts w:hint="default" w:ascii="Times New Roman" w:hAnsi="Times New Roman" w:cs="Times New Roman"/>
                <w:kern w:val="0"/>
                <w:sz w:val="20"/>
                <w:szCs w:val="20"/>
                <w:lang w:bidi="ar"/>
              </w:rPr>
              <w:t>直接原因：检验员赵双运行序列时，肢体与台面非预期的触碰，导致文件夹触碰到键盘，序列中断。</w:t>
            </w:r>
          </w:p>
          <w:p w14:paraId="7EFF3C00">
            <w:pPr>
              <w:rPr>
                <w:rFonts w:hint="default" w:ascii="Times New Roman" w:hAnsi="Times New Roman" w:eastAsia="宋体" w:cs="Times New Roman"/>
                <w:kern w:val="2"/>
                <w:sz w:val="20"/>
                <w:szCs w:val="20"/>
                <w:lang w:val="en-US" w:eastAsia="zh-CN" w:bidi="ar-SA"/>
              </w:rPr>
            </w:pPr>
            <w:r>
              <w:rPr>
                <w:rFonts w:hint="default" w:ascii="Times New Roman" w:hAnsi="Times New Roman" w:cs="Times New Roman"/>
                <w:kern w:val="0"/>
                <w:sz w:val="20"/>
                <w:szCs w:val="20"/>
                <w:lang w:bidi="ar"/>
              </w:rPr>
              <w:t>根本原因：键盘与操作区域处于同一操作平面，且操作软件不具备防错机制。</w:t>
            </w:r>
          </w:p>
        </w:tc>
        <w:tc>
          <w:tcPr>
            <w:tcW w:w="210" w:type="pct"/>
            <w:noWrap w:val="0"/>
            <w:vAlign w:val="center"/>
          </w:tcPr>
          <w:p w14:paraId="79145FE1">
            <w:pPr>
              <w:pStyle w:val="2"/>
              <w:ind w:left="0" w:leftChars="0" w:firstLine="0" w:firstLineChars="0"/>
              <w:rPr>
                <w:rFonts w:hint="default" w:ascii="Times New Roman" w:hAnsi="Times New Roman" w:eastAsia="宋体" w:cs="Times New Roman"/>
                <w:sz w:val="20"/>
                <w:szCs w:val="20"/>
              </w:rPr>
            </w:pPr>
            <w:r>
              <w:rPr>
                <w:rFonts w:hint="default" w:ascii="Times New Roman" w:hAnsi="Times New Roman" w:cs="Times New Roman"/>
                <w:sz w:val="20"/>
                <w:szCs w:val="20"/>
              </w:rPr>
              <w:t>次要偏差</w:t>
            </w:r>
          </w:p>
        </w:tc>
        <w:tc>
          <w:tcPr>
            <w:tcW w:w="358" w:type="pct"/>
            <w:noWrap w:val="0"/>
            <w:vAlign w:val="center"/>
          </w:tcPr>
          <w:p w14:paraId="7D811E37">
            <w:pPr>
              <w:jc w:val="center"/>
              <w:rPr>
                <w:rFonts w:hint="default" w:ascii="Times New Roman" w:hAnsi="Times New Roman" w:eastAsia="宋体" w:cs="Times New Roman"/>
                <w:sz w:val="20"/>
                <w:szCs w:val="20"/>
              </w:rPr>
            </w:pPr>
            <w:r>
              <w:rPr>
                <w:rFonts w:hint="default" w:ascii="Times New Roman" w:hAnsi="Times New Roman" w:cs="Times New Roman"/>
                <w:sz w:val="20"/>
                <w:szCs w:val="20"/>
              </w:rPr>
              <w:t>2025.06.15</w:t>
            </w:r>
          </w:p>
        </w:tc>
        <w:tc>
          <w:tcPr>
            <w:tcW w:w="927" w:type="pct"/>
            <w:noWrap w:val="0"/>
            <w:vAlign w:val="center"/>
          </w:tcPr>
          <w:p w14:paraId="7678C184">
            <w:pPr>
              <w:widowControl/>
              <w:jc w:val="left"/>
              <w:rPr>
                <w:rFonts w:hint="default" w:ascii="Times New Roman" w:hAnsi="Times New Roman" w:cs="Times New Roman"/>
                <w:kern w:val="0"/>
                <w:sz w:val="20"/>
                <w:szCs w:val="20"/>
                <w:lang w:bidi="ar"/>
              </w:rPr>
            </w:pPr>
            <w:r>
              <w:rPr>
                <w:rFonts w:hint="default" w:ascii="Times New Roman" w:hAnsi="Times New Roman" w:cs="Times New Roman"/>
                <w:kern w:val="0"/>
                <w:sz w:val="20"/>
                <w:szCs w:val="20"/>
                <w:lang w:bidi="ar"/>
              </w:rPr>
              <w:t>CAPA-PC2506001</w:t>
            </w:r>
          </w:p>
          <w:p w14:paraId="52582681">
            <w:pPr>
              <w:widowControl/>
              <w:numPr>
                <w:ilvl w:val="0"/>
                <w:numId w:val="4"/>
              </w:numPr>
              <w:jc w:val="left"/>
              <w:rPr>
                <w:rFonts w:hint="default" w:ascii="Times New Roman" w:hAnsi="Times New Roman" w:cs="Times New Roman"/>
                <w:kern w:val="0"/>
                <w:sz w:val="20"/>
                <w:szCs w:val="20"/>
                <w:lang w:bidi="ar"/>
              </w:rPr>
            </w:pPr>
            <w:r>
              <w:rPr>
                <w:rFonts w:hint="default" w:ascii="Times New Roman" w:hAnsi="Times New Roman" w:cs="Times New Roman"/>
                <w:kern w:val="0"/>
                <w:sz w:val="20"/>
                <w:szCs w:val="20"/>
                <w:lang w:bidi="ar"/>
              </w:rPr>
              <w:t>重新编辑序列复测Blank。</w:t>
            </w:r>
          </w:p>
          <w:p w14:paraId="282AB9D6">
            <w:pPr>
              <w:widowControl/>
              <w:numPr>
                <w:ilvl w:val="0"/>
                <w:numId w:val="4"/>
              </w:numPr>
              <w:jc w:val="left"/>
              <w:rPr>
                <w:rFonts w:hint="default" w:ascii="Times New Roman" w:hAnsi="Times New Roman" w:cs="Times New Roman"/>
                <w:kern w:val="0"/>
                <w:sz w:val="20"/>
                <w:szCs w:val="20"/>
                <w:lang w:bidi="ar"/>
              </w:rPr>
            </w:pPr>
            <w:r>
              <w:rPr>
                <w:rFonts w:hint="default" w:ascii="Times New Roman" w:hAnsi="Times New Roman" w:cs="Times New Roman"/>
                <w:kern w:val="0"/>
                <w:sz w:val="20"/>
                <w:szCs w:val="20"/>
                <w:lang w:bidi="ar"/>
              </w:rPr>
              <w:t>将现场键盘支架更换为升降键盘支架，确保键盘与操作区域处在不同平面。</w:t>
            </w:r>
          </w:p>
          <w:p w14:paraId="6A8344AF">
            <w:pPr>
              <w:widowControl/>
              <w:numPr>
                <w:ilvl w:val="0"/>
                <w:numId w:val="4"/>
              </w:numPr>
              <w:jc w:val="left"/>
              <w:rPr>
                <w:rFonts w:hint="default" w:ascii="Times New Roman" w:hAnsi="Times New Roman" w:eastAsia="宋体" w:cs="Times New Roman"/>
                <w:sz w:val="20"/>
                <w:szCs w:val="20"/>
              </w:rPr>
            </w:pPr>
            <w:r>
              <w:rPr>
                <w:rFonts w:hint="default" w:ascii="Times New Roman" w:hAnsi="Times New Roman" w:cs="Times New Roman"/>
                <w:kern w:val="0"/>
                <w:sz w:val="20"/>
                <w:szCs w:val="20"/>
                <w:lang w:bidi="ar"/>
              </w:rPr>
              <w:t>在键盘支架更换前，对QC相关人员进行培训，操作需定制升降支架的时，禁止将文件或记录放置在键盘操作区域，并粘贴“操作电脑时键盘操作区域禁止放置任何文件及记录”的标识。</w:t>
            </w:r>
          </w:p>
        </w:tc>
        <w:tc>
          <w:tcPr>
            <w:tcW w:w="305" w:type="pct"/>
            <w:noWrap w:val="0"/>
            <w:vAlign w:val="center"/>
          </w:tcPr>
          <w:p w14:paraId="3FB192A7">
            <w:pPr>
              <w:jc w:val="center"/>
              <w:rPr>
                <w:rFonts w:hint="default" w:ascii="Times New Roman" w:hAnsi="Times New Roman" w:eastAsia="宋体" w:cs="Times New Roman"/>
                <w:sz w:val="20"/>
                <w:szCs w:val="20"/>
              </w:rPr>
            </w:pPr>
            <w:r>
              <w:rPr>
                <w:rFonts w:hint="default" w:ascii="Times New Roman" w:hAnsi="Times New Roman" w:cs="Times New Roman"/>
                <w:sz w:val="20"/>
                <w:szCs w:val="20"/>
              </w:rPr>
              <w:t>放行</w:t>
            </w:r>
          </w:p>
        </w:tc>
        <w:tc>
          <w:tcPr>
            <w:tcW w:w="211" w:type="pct"/>
            <w:noWrap w:val="0"/>
            <w:vAlign w:val="center"/>
          </w:tcPr>
          <w:p w14:paraId="4B0DE1D7">
            <w:pPr>
              <w:jc w:val="center"/>
              <w:rPr>
                <w:rFonts w:hint="eastAsia" w:ascii="Times New Roman" w:hAnsi="Times New Roman" w:eastAsia="宋体" w:cs="Times New Roman"/>
                <w:sz w:val="20"/>
                <w:szCs w:val="20"/>
                <w:lang w:eastAsia="zh-CN"/>
              </w:rPr>
            </w:pPr>
            <w:r>
              <w:rPr>
                <w:rFonts w:hint="eastAsia" w:ascii="Times New Roman" w:hAnsi="Times New Roman" w:eastAsia="宋体" w:cs="Times New Roman"/>
                <w:sz w:val="20"/>
                <w:szCs w:val="20"/>
                <w:lang w:val="en-US" w:eastAsia="zh-CN"/>
              </w:rPr>
              <w:t>是</w:t>
            </w:r>
          </w:p>
        </w:tc>
      </w:tr>
      <w:tr w14:paraId="14165A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atLeast"/>
        </w:trPr>
        <w:tc>
          <w:tcPr>
            <w:tcW w:w="141" w:type="pct"/>
            <w:noWrap w:val="0"/>
            <w:vAlign w:val="center"/>
          </w:tcPr>
          <w:p w14:paraId="1C2AD6BA">
            <w:pPr>
              <w:keepNext w:val="0"/>
              <w:keepLines w:val="0"/>
              <w:pageBreakBefore w:val="0"/>
              <w:kinsoku/>
              <w:wordWrap/>
              <w:overflowPunct/>
              <w:topLinePunct w:val="0"/>
              <w:autoSpaceDE/>
              <w:autoSpaceDN/>
              <w:bidi w:val="0"/>
              <w:adjustRightInd/>
              <w:snapToGrid/>
              <w:spacing w:line="240" w:lineRule="auto"/>
              <w:jc w:val="center"/>
              <w:textAlignment w:val="auto"/>
              <w:rPr>
                <w:rFonts w:hint="default" w:ascii="Times New Roman" w:hAnsi="Times New Roman" w:eastAsia="宋体" w:cs="Times New Roman"/>
                <w:sz w:val="20"/>
                <w:szCs w:val="20"/>
                <w:lang w:val="en-US" w:eastAsia="zh-CN"/>
              </w:rPr>
            </w:pPr>
            <w:r>
              <w:rPr>
                <w:rFonts w:hint="eastAsia" w:ascii="Times New Roman" w:hAnsi="Times New Roman" w:eastAsia="宋体" w:cs="Times New Roman"/>
                <w:sz w:val="20"/>
                <w:szCs w:val="20"/>
                <w:lang w:val="en-US" w:eastAsia="zh-CN"/>
              </w:rPr>
              <w:t>5</w:t>
            </w:r>
          </w:p>
        </w:tc>
        <w:tc>
          <w:tcPr>
            <w:tcW w:w="392" w:type="pct"/>
            <w:noWrap w:val="0"/>
            <w:vAlign w:val="center"/>
          </w:tcPr>
          <w:p w14:paraId="2118A537">
            <w:pPr>
              <w:rPr>
                <w:rFonts w:hint="default" w:ascii="Times New Roman" w:hAnsi="Times New Roman" w:eastAsia="宋体" w:cs="Times New Roman"/>
                <w:sz w:val="20"/>
                <w:szCs w:val="20"/>
              </w:rPr>
            </w:pPr>
            <w:r>
              <w:rPr>
                <w:rFonts w:hint="default" w:ascii="Times New Roman" w:hAnsi="Times New Roman" w:cs="Times New Roman"/>
                <w:sz w:val="20"/>
                <w:szCs w:val="20"/>
              </w:rPr>
              <w:t>PC-2507001</w:t>
            </w:r>
          </w:p>
        </w:tc>
        <w:tc>
          <w:tcPr>
            <w:tcW w:w="339" w:type="pct"/>
            <w:noWrap w:val="0"/>
            <w:vAlign w:val="center"/>
          </w:tcPr>
          <w:p w14:paraId="6B3CB737">
            <w:pPr>
              <w:rPr>
                <w:rFonts w:hint="default" w:ascii="Times New Roman" w:hAnsi="Times New Roman" w:eastAsia="宋体" w:cs="Times New Roman"/>
                <w:sz w:val="20"/>
                <w:szCs w:val="20"/>
              </w:rPr>
            </w:pPr>
            <w:r>
              <w:rPr>
                <w:rFonts w:hint="default" w:ascii="Times New Roman" w:hAnsi="Times New Roman" w:cs="Times New Roman"/>
                <w:sz w:val="20"/>
                <w:szCs w:val="20"/>
              </w:rPr>
              <w:t>—</w:t>
            </w:r>
          </w:p>
        </w:tc>
        <w:tc>
          <w:tcPr>
            <w:tcW w:w="807" w:type="pct"/>
            <w:noWrap w:val="0"/>
            <w:vAlign w:val="center"/>
          </w:tcPr>
          <w:p w14:paraId="04CCD09B">
            <w:pPr>
              <w:widowControl/>
              <w:jc w:val="left"/>
              <w:rPr>
                <w:rFonts w:hint="default" w:ascii="Times New Roman" w:hAnsi="Times New Roman" w:cs="Times New Roman"/>
                <w:kern w:val="0"/>
                <w:sz w:val="20"/>
                <w:szCs w:val="20"/>
                <w:lang w:bidi="ar"/>
              </w:rPr>
            </w:pPr>
            <w:r>
              <w:rPr>
                <w:rFonts w:hint="default" w:ascii="Times New Roman" w:hAnsi="Times New Roman" w:cs="Times New Roman"/>
                <w:kern w:val="0"/>
                <w:sz w:val="20"/>
                <w:szCs w:val="20"/>
                <w:lang w:bidi="ar"/>
              </w:rPr>
              <w:t>2025.07.04 16:37检验员崔璇在QC中控中心液相室高效液相色谱仪QC-1-2-009上查看运行结束的芬苯达唑“20250704清洗残留准确度”序列发现，100%芬苯达唑- ST与150%芬苯达唑-ST面积相似，面积分别为14.1674、14.1234。</w:t>
            </w:r>
          </w:p>
          <w:p w14:paraId="4732FA24">
            <w:pPr>
              <w:widowControl/>
              <w:jc w:val="left"/>
              <w:rPr>
                <w:rFonts w:hint="default" w:ascii="Times New Roman" w:hAnsi="Times New Roman" w:eastAsia="宋体" w:cs="Times New Roman"/>
                <w:sz w:val="20"/>
                <w:szCs w:val="20"/>
              </w:rPr>
            </w:pPr>
          </w:p>
        </w:tc>
        <w:tc>
          <w:tcPr>
            <w:tcW w:w="427" w:type="pct"/>
            <w:noWrap w:val="0"/>
            <w:vAlign w:val="center"/>
          </w:tcPr>
          <w:p w14:paraId="7417DC21">
            <w:pPr>
              <w:keepNext w:val="0"/>
              <w:keepLines w:val="0"/>
              <w:pageBreakBefore w:val="0"/>
              <w:kinsoku/>
              <w:wordWrap/>
              <w:overflowPunct/>
              <w:topLinePunct w:val="0"/>
              <w:autoSpaceDE/>
              <w:autoSpaceDN/>
              <w:bidi w:val="0"/>
              <w:adjustRightInd/>
              <w:snapToGrid/>
              <w:spacing w:line="240" w:lineRule="auto"/>
              <w:textAlignment w:val="auto"/>
              <w:rPr>
                <w:rFonts w:hint="default" w:ascii="Times New Roman" w:hAnsi="Times New Roman" w:eastAsia="宋体" w:cs="Times New Roman"/>
                <w:sz w:val="20"/>
                <w:szCs w:val="20"/>
                <w:lang w:val="en-US" w:eastAsia="zh-CN"/>
              </w:rPr>
            </w:pPr>
            <w:r>
              <w:rPr>
                <w:rFonts w:hint="eastAsia" w:ascii="Times New Roman" w:hAnsi="Times New Roman" w:eastAsia="宋体" w:cs="Times New Roman"/>
                <w:sz w:val="20"/>
                <w:szCs w:val="20"/>
                <w:lang w:val="en-US" w:eastAsia="zh-CN"/>
              </w:rPr>
              <w:t>□</w:t>
            </w:r>
            <w:r>
              <w:rPr>
                <w:rFonts w:hint="default" w:ascii="Times New Roman" w:hAnsi="Times New Roman" w:eastAsia="宋体" w:cs="Times New Roman"/>
                <w:sz w:val="20"/>
                <w:szCs w:val="20"/>
                <w:lang w:val="en-US" w:eastAsia="zh-CN"/>
              </w:rPr>
              <w:t>是 编号：</w:t>
            </w:r>
          </w:p>
          <w:p w14:paraId="32F8E57D">
            <w:pPr>
              <w:keepNext w:val="0"/>
              <w:keepLines w:val="0"/>
              <w:pageBreakBefore w:val="0"/>
              <w:kinsoku/>
              <w:wordWrap/>
              <w:overflowPunct/>
              <w:topLinePunct w:val="0"/>
              <w:autoSpaceDE/>
              <w:autoSpaceDN/>
              <w:bidi w:val="0"/>
              <w:adjustRightInd/>
              <w:snapToGrid/>
              <w:spacing w:line="240" w:lineRule="auto"/>
              <w:textAlignment w:val="auto"/>
              <w:rPr>
                <w:rFonts w:hint="default" w:ascii="Times New Roman" w:hAnsi="Times New Roman" w:eastAsia="宋体" w:cs="Times New Roman"/>
                <w:sz w:val="20"/>
                <w:szCs w:val="20"/>
                <w:lang w:val="en-US" w:eastAsia="zh-CN"/>
              </w:rPr>
            </w:pPr>
            <w:r>
              <w:rPr>
                <w:rFonts w:hint="eastAsia" w:ascii="Times New Roman" w:hAnsi="Times New Roman" w:eastAsia="宋体" w:cs="Times New Roman"/>
                <w:sz w:val="20"/>
                <w:szCs w:val="20"/>
                <w:lang w:val="en-US" w:eastAsia="zh-CN"/>
              </w:rPr>
              <w:sym w:font="Wingdings 2" w:char="0052"/>
            </w:r>
            <w:r>
              <w:rPr>
                <w:rFonts w:hint="default" w:ascii="Times New Roman" w:hAnsi="Times New Roman" w:eastAsia="宋体" w:cs="Times New Roman"/>
                <w:sz w:val="20"/>
                <w:szCs w:val="20"/>
                <w:lang w:val="en-US" w:eastAsia="zh-CN"/>
              </w:rPr>
              <w:t>否</w:t>
            </w:r>
          </w:p>
        </w:tc>
        <w:tc>
          <w:tcPr>
            <w:tcW w:w="878" w:type="pct"/>
            <w:noWrap w:val="0"/>
            <w:vAlign w:val="center"/>
          </w:tcPr>
          <w:p w14:paraId="27E2EAAF">
            <w:pPr>
              <w:rPr>
                <w:rFonts w:hint="default" w:ascii="Times New Roman" w:hAnsi="Times New Roman" w:cs="Times New Roman"/>
                <w:kern w:val="0"/>
                <w:sz w:val="20"/>
                <w:szCs w:val="20"/>
                <w:lang w:bidi="ar"/>
              </w:rPr>
            </w:pPr>
            <w:r>
              <w:rPr>
                <w:rFonts w:hint="default" w:ascii="Times New Roman" w:hAnsi="Times New Roman" w:cs="Times New Roman"/>
                <w:kern w:val="0"/>
                <w:sz w:val="20"/>
                <w:szCs w:val="20"/>
                <w:lang w:bidi="ar"/>
              </w:rPr>
              <w:t>直接原因：检验员崔璇将样品转移错误。</w:t>
            </w:r>
          </w:p>
          <w:p w14:paraId="2BD6F5DB">
            <w:pPr>
              <w:rPr>
                <w:rFonts w:hint="default" w:ascii="Times New Roman" w:hAnsi="Times New Roman" w:eastAsia="宋体" w:cs="Times New Roman"/>
                <w:sz w:val="20"/>
                <w:szCs w:val="20"/>
              </w:rPr>
            </w:pPr>
            <w:r>
              <w:rPr>
                <w:rFonts w:hint="default" w:ascii="Times New Roman" w:hAnsi="Times New Roman" w:cs="Times New Roman"/>
                <w:kern w:val="0"/>
                <w:sz w:val="20"/>
                <w:szCs w:val="20"/>
                <w:lang w:bidi="ar"/>
              </w:rPr>
              <w:t>根本原因：文件中未规定开展方法验证培训时需同步评估项目执行难易程度与人员能力是否匹配的情况。</w:t>
            </w:r>
          </w:p>
        </w:tc>
        <w:tc>
          <w:tcPr>
            <w:tcW w:w="210" w:type="pct"/>
            <w:noWrap w:val="0"/>
            <w:vAlign w:val="center"/>
          </w:tcPr>
          <w:p w14:paraId="7178139C">
            <w:pPr>
              <w:pStyle w:val="2"/>
              <w:ind w:left="0" w:leftChars="0" w:firstLine="0" w:firstLineChars="0"/>
              <w:rPr>
                <w:rFonts w:hint="default" w:ascii="Times New Roman" w:hAnsi="Times New Roman" w:eastAsia="宋体" w:cs="Times New Roman"/>
                <w:sz w:val="20"/>
                <w:szCs w:val="20"/>
              </w:rPr>
            </w:pPr>
            <w:r>
              <w:rPr>
                <w:rFonts w:hint="default" w:ascii="Times New Roman" w:hAnsi="Times New Roman" w:cs="Times New Roman"/>
                <w:sz w:val="20"/>
                <w:szCs w:val="20"/>
              </w:rPr>
              <w:t>次要偏差</w:t>
            </w:r>
          </w:p>
        </w:tc>
        <w:tc>
          <w:tcPr>
            <w:tcW w:w="358" w:type="pct"/>
            <w:noWrap w:val="0"/>
            <w:vAlign w:val="center"/>
          </w:tcPr>
          <w:p w14:paraId="3780CDF1">
            <w:pPr>
              <w:jc w:val="center"/>
              <w:rPr>
                <w:rFonts w:hint="default" w:ascii="Times New Roman" w:hAnsi="Times New Roman" w:eastAsia="宋体" w:cs="Times New Roman"/>
                <w:sz w:val="20"/>
                <w:szCs w:val="20"/>
              </w:rPr>
            </w:pPr>
            <w:r>
              <w:rPr>
                <w:rFonts w:hint="default" w:ascii="Times New Roman" w:hAnsi="Times New Roman" w:cs="Times New Roman"/>
                <w:sz w:val="20"/>
                <w:szCs w:val="20"/>
              </w:rPr>
              <w:t>2025.07.07</w:t>
            </w:r>
          </w:p>
        </w:tc>
        <w:tc>
          <w:tcPr>
            <w:tcW w:w="927" w:type="pct"/>
            <w:noWrap w:val="0"/>
            <w:vAlign w:val="center"/>
          </w:tcPr>
          <w:p w14:paraId="31417418">
            <w:pPr>
              <w:widowControl/>
              <w:jc w:val="left"/>
              <w:rPr>
                <w:rFonts w:hint="default" w:ascii="Times New Roman" w:hAnsi="Times New Roman" w:cs="Times New Roman"/>
                <w:kern w:val="0"/>
                <w:sz w:val="20"/>
                <w:szCs w:val="20"/>
                <w:lang w:bidi="ar"/>
              </w:rPr>
            </w:pPr>
            <w:r>
              <w:rPr>
                <w:rFonts w:hint="default" w:ascii="Times New Roman" w:hAnsi="Times New Roman" w:cs="Times New Roman"/>
                <w:kern w:val="0"/>
                <w:sz w:val="20"/>
                <w:szCs w:val="20"/>
                <w:lang w:bidi="ar"/>
              </w:rPr>
              <w:t>CAPA-PC2507013</w:t>
            </w:r>
          </w:p>
          <w:p w14:paraId="219C02D7">
            <w:pPr>
              <w:widowControl/>
              <w:numPr>
                <w:ilvl w:val="0"/>
                <w:numId w:val="5"/>
              </w:numPr>
              <w:jc w:val="left"/>
              <w:rPr>
                <w:rFonts w:hint="default" w:ascii="Times New Roman" w:hAnsi="Times New Roman" w:cs="Times New Roman"/>
                <w:kern w:val="0"/>
                <w:sz w:val="20"/>
                <w:szCs w:val="20"/>
                <w:lang w:bidi="ar"/>
              </w:rPr>
            </w:pPr>
            <w:r>
              <w:rPr>
                <w:rFonts w:hint="default" w:ascii="Times New Roman" w:hAnsi="Times New Roman" w:cs="Times New Roman"/>
                <w:kern w:val="0"/>
                <w:sz w:val="20"/>
                <w:szCs w:val="20"/>
                <w:lang w:bidi="ar"/>
              </w:rPr>
              <w:t>对QC相关人员进行培训，培训内容为“管理人员需评估验证项目难易程度后，依据人员资质分配验证工作：准确度、专属性、检测限、定量限验证内容，需分配给该项目工作时间≥1.5年的人员。精密度（重复性/中间精密度）、线性、范围、耐用性、溶液稳定性验证内容，需分配给通过岗位考核人员。”</w:t>
            </w:r>
          </w:p>
          <w:p w14:paraId="48D53994">
            <w:pPr>
              <w:widowControl/>
              <w:numPr>
                <w:ilvl w:val="0"/>
                <w:numId w:val="5"/>
              </w:numPr>
              <w:jc w:val="left"/>
              <w:rPr>
                <w:rFonts w:hint="default" w:ascii="Times New Roman" w:hAnsi="Times New Roman" w:eastAsia="宋体" w:cs="Times New Roman"/>
                <w:sz w:val="20"/>
                <w:szCs w:val="20"/>
              </w:rPr>
            </w:pPr>
            <w:r>
              <w:rPr>
                <w:rFonts w:hint="default" w:ascii="Times New Roman" w:hAnsi="Times New Roman" w:cs="Times New Roman"/>
                <w:kern w:val="0"/>
                <w:sz w:val="20"/>
                <w:szCs w:val="20"/>
                <w:lang w:bidi="ar"/>
              </w:rPr>
              <w:t>修订《分析方法验证与确认管理程序》（SMP-QC-033/04）增加验证方案培训后，培训师需评估项目难易程度，匹配具有相应资质的人员接受合适难度的项目，并将分配情况记录在验证记录中。文件生效前对QC相关人员进行培训。</w:t>
            </w:r>
          </w:p>
        </w:tc>
        <w:tc>
          <w:tcPr>
            <w:tcW w:w="305" w:type="pct"/>
            <w:noWrap w:val="0"/>
            <w:vAlign w:val="center"/>
          </w:tcPr>
          <w:p w14:paraId="17F3C0FF">
            <w:pPr>
              <w:jc w:val="center"/>
              <w:rPr>
                <w:rFonts w:hint="default" w:ascii="Times New Roman" w:hAnsi="Times New Roman" w:eastAsia="宋体" w:cs="Times New Roman"/>
                <w:sz w:val="20"/>
                <w:szCs w:val="20"/>
              </w:rPr>
            </w:pPr>
            <w:r>
              <w:rPr>
                <w:rFonts w:hint="default" w:ascii="Times New Roman" w:hAnsi="Times New Roman" w:cs="Times New Roman"/>
                <w:sz w:val="20"/>
                <w:szCs w:val="20"/>
                <w:lang w:eastAsia="zh-CN"/>
              </w:rPr>
              <w:t>—</w:t>
            </w:r>
          </w:p>
        </w:tc>
        <w:tc>
          <w:tcPr>
            <w:tcW w:w="211" w:type="pct"/>
            <w:noWrap w:val="0"/>
            <w:vAlign w:val="center"/>
          </w:tcPr>
          <w:p w14:paraId="2D52B59C">
            <w:pPr>
              <w:jc w:val="center"/>
              <w:rPr>
                <w:rFonts w:hint="default" w:ascii="Times New Roman" w:hAnsi="Times New Roman" w:eastAsia="宋体" w:cs="Times New Roman"/>
                <w:sz w:val="20"/>
                <w:szCs w:val="20"/>
              </w:rPr>
            </w:pPr>
            <w:r>
              <w:rPr>
                <w:rFonts w:hint="default" w:ascii="Times New Roman" w:hAnsi="Times New Roman" w:cs="Times New Roman"/>
                <w:sz w:val="20"/>
                <w:szCs w:val="20"/>
              </w:rPr>
              <w:t>进行中</w:t>
            </w:r>
          </w:p>
        </w:tc>
      </w:tr>
      <w:tr w14:paraId="17BA85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atLeast"/>
        </w:trPr>
        <w:tc>
          <w:tcPr>
            <w:tcW w:w="141" w:type="pct"/>
            <w:noWrap w:val="0"/>
            <w:vAlign w:val="center"/>
          </w:tcPr>
          <w:p w14:paraId="0813E695">
            <w:pPr>
              <w:keepNext w:val="0"/>
              <w:keepLines w:val="0"/>
              <w:pageBreakBefore w:val="0"/>
              <w:kinsoku/>
              <w:wordWrap/>
              <w:overflowPunct/>
              <w:topLinePunct w:val="0"/>
              <w:autoSpaceDE/>
              <w:autoSpaceDN/>
              <w:bidi w:val="0"/>
              <w:adjustRightInd/>
              <w:snapToGrid/>
              <w:spacing w:line="240" w:lineRule="auto"/>
              <w:jc w:val="center"/>
              <w:textAlignment w:val="auto"/>
              <w:rPr>
                <w:rFonts w:hint="default" w:ascii="Times New Roman" w:hAnsi="Times New Roman" w:eastAsia="宋体" w:cs="Times New Roman"/>
                <w:sz w:val="20"/>
                <w:szCs w:val="20"/>
                <w:lang w:val="en-US" w:eastAsia="zh-CN"/>
              </w:rPr>
            </w:pPr>
            <w:r>
              <w:rPr>
                <w:rFonts w:hint="eastAsia" w:ascii="Times New Roman" w:hAnsi="Times New Roman" w:eastAsia="宋体" w:cs="Times New Roman"/>
                <w:sz w:val="20"/>
                <w:szCs w:val="20"/>
                <w:lang w:val="en-US" w:eastAsia="zh-CN"/>
              </w:rPr>
              <w:t>6</w:t>
            </w:r>
          </w:p>
        </w:tc>
        <w:tc>
          <w:tcPr>
            <w:tcW w:w="392" w:type="pct"/>
            <w:noWrap w:val="0"/>
            <w:vAlign w:val="center"/>
          </w:tcPr>
          <w:p w14:paraId="1EF06AD7">
            <w:pPr>
              <w:widowControl/>
              <w:numPr>
                <w:ilvl w:val="0"/>
                <w:numId w:val="0"/>
              </w:numPr>
              <w:ind w:left="0" w:leftChars="0" w:firstLine="0" w:firstLineChars="0"/>
              <w:jc w:val="left"/>
              <w:rPr>
                <w:rFonts w:hint="default" w:ascii="Times New Roman" w:hAnsi="Times New Roman" w:eastAsia="宋体" w:cs="Times New Roman"/>
                <w:sz w:val="20"/>
                <w:szCs w:val="20"/>
              </w:rPr>
            </w:pPr>
            <w:r>
              <w:rPr>
                <w:rFonts w:hint="eastAsia" w:ascii="Times New Roman" w:hAnsi="Times New Roman" w:eastAsia="宋体" w:cs="Times New Roman"/>
                <w:kern w:val="0"/>
                <w:sz w:val="20"/>
                <w:szCs w:val="20"/>
                <w:lang w:val="en-US" w:eastAsia="zh-CN" w:bidi="ar"/>
              </w:rPr>
              <w:t>PC-2511001</w:t>
            </w:r>
          </w:p>
        </w:tc>
        <w:tc>
          <w:tcPr>
            <w:tcW w:w="339" w:type="pct"/>
            <w:noWrap w:val="0"/>
            <w:vAlign w:val="center"/>
          </w:tcPr>
          <w:p w14:paraId="32A25D55">
            <w:pPr>
              <w:widowControl/>
              <w:numPr>
                <w:ilvl w:val="0"/>
                <w:numId w:val="0"/>
              </w:numPr>
              <w:ind w:left="0" w:leftChars="0" w:firstLine="0" w:firstLineChars="0"/>
              <w:jc w:val="left"/>
              <w:rPr>
                <w:rFonts w:hint="default" w:ascii="Times New Roman" w:hAnsi="Times New Roman" w:eastAsia="宋体" w:cs="Times New Roman"/>
                <w:sz w:val="20"/>
                <w:szCs w:val="20"/>
              </w:rPr>
            </w:pPr>
            <w:r>
              <w:rPr>
                <w:rFonts w:hint="eastAsia" w:ascii="Times New Roman" w:hAnsi="Times New Roman" w:eastAsia="宋体" w:cs="Times New Roman"/>
                <w:kern w:val="0"/>
                <w:sz w:val="20"/>
                <w:szCs w:val="20"/>
                <w:lang w:val="en-US" w:eastAsia="zh-CN" w:bidi="ar"/>
              </w:rPr>
              <w:t>—</w:t>
            </w:r>
          </w:p>
        </w:tc>
        <w:tc>
          <w:tcPr>
            <w:tcW w:w="807" w:type="pct"/>
            <w:noWrap w:val="0"/>
            <w:vAlign w:val="center"/>
          </w:tcPr>
          <w:p w14:paraId="7A09DD7F">
            <w:pPr>
              <w:widowControl/>
              <w:numPr>
                <w:ilvl w:val="0"/>
                <w:numId w:val="0"/>
              </w:numPr>
              <w:jc w:val="left"/>
              <w:rPr>
                <w:rFonts w:hint="eastAsia" w:ascii="Times New Roman" w:hAnsi="Times New Roman" w:eastAsia="宋体" w:cs="Times New Roman"/>
                <w:kern w:val="0"/>
                <w:sz w:val="20"/>
                <w:szCs w:val="20"/>
                <w:lang w:val="en-US" w:eastAsia="zh-CN" w:bidi="ar"/>
              </w:rPr>
            </w:pPr>
            <w:r>
              <w:rPr>
                <w:rFonts w:hint="eastAsia" w:ascii="Times New Roman" w:hAnsi="Times New Roman" w:eastAsia="宋体" w:cs="Times New Roman"/>
                <w:kern w:val="0"/>
                <w:sz w:val="20"/>
                <w:szCs w:val="20"/>
                <w:lang w:val="en-US" w:eastAsia="zh-CN" w:bidi="ar"/>
              </w:rPr>
              <w:t>2025.11.03 08:40 仪器组长马和霞在QC二楼发现办公楼区域临时停电后所有液相色谱仪、气相色谱仪和氮氢空一体机均断电，所连接UPS电源QC-1-2-001未正常供电，且UPS电源指示灯为红色，正常情况下当市电中断时，UPS电源QC-1-2-001应从主路切换至旁路开始供电，指示灯为绿色，并为负载设备供电。断电时间约两分钟，在08:42左右恢复正常供电。</w:t>
            </w:r>
          </w:p>
          <w:p w14:paraId="74DB092D">
            <w:pPr>
              <w:widowControl/>
              <w:numPr>
                <w:ilvl w:val="0"/>
                <w:numId w:val="0"/>
              </w:numPr>
              <w:ind w:left="0" w:leftChars="0" w:firstLine="0" w:firstLineChars="0"/>
              <w:jc w:val="left"/>
              <w:rPr>
                <w:rFonts w:hint="default" w:ascii="Times New Roman" w:hAnsi="Times New Roman" w:eastAsia="宋体" w:cs="Times New Roman"/>
                <w:sz w:val="20"/>
                <w:szCs w:val="20"/>
              </w:rPr>
            </w:pPr>
          </w:p>
        </w:tc>
        <w:tc>
          <w:tcPr>
            <w:tcW w:w="427" w:type="pct"/>
            <w:noWrap w:val="0"/>
            <w:vAlign w:val="center"/>
          </w:tcPr>
          <w:p w14:paraId="4F232180">
            <w:pPr>
              <w:keepNext w:val="0"/>
              <w:keepLines w:val="0"/>
              <w:pageBreakBefore w:val="0"/>
              <w:kinsoku/>
              <w:wordWrap/>
              <w:overflowPunct/>
              <w:topLinePunct w:val="0"/>
              <w:autoSpaceDE/>
              <w:autoSpaceDN/>
              <w:bidi w:val="0"/>
              <w:adjustRightInd/>
              <w:snapToGrid/>
              <w:spacing w:line="240" w:lineRule="auto"/>
              <w:textAlignment w:val="auto"/>
              <w:rPr>
                <w:rFonts w:hint="default" w:ascii="Times New Roman" w:hAnsi="Times New Roman" w:eastAsia="宋体" w:cs="Times New Roman"/>
                <w:sz w:val="20"/>
                <w:szCs w:val="20"/>
                <w:lang w:val="en-US" w:eastAsia="zh-CN"/>
              </w:rPr>
            </w:pPr>
            <w:r>
              <w:rPr>
                <w:rFonts w:hint="eastAsia" w:ascii="Times New Roman" w:hAnsi="Times New Roman" w:eastAsia="宋体" w:cs="Times New Roman"/>
                <w:sz w:val="20"/>
                <w:szCs w:val="20"/>
                <w:lang w:val="en-US" w:eastAsia="zh-CN"/>
              </w:rPr>
              <w:t>□</w:t>
            </w:r>
            <w:r>
              <w:rPr>
                <w:rFonts w:hint="default" w:ascii="Times New Roman" w:hAnsi="Times New Roman" w:eastAsia="宋体" w:cs="Times New Roman"/>
                <w:sz w:val="20"/>
                <w:szCs w:val="20"/>
                <w:lang w:val="en-US" w:eastAsia="zh-CN"/>
              </w:rPr>
              <w:t>是 编号：</w:t>
            </w:r>
          </w:p>
          <w:p w14:paraId="3A0DD3C2">
            <w:pPr>
              <w:keepNext w:val="0"/>
              <w:keepLines w:val="0"/>
              <w:pageBreakBefore w:val="0"/>
              <w:kinsoku/>
              <w:wordWrap/>
              <w:overflowPunct/>
              <w:topLinePunct w:val="0"/>
              <w:autoSpaceDE/>
              <w:autoSpaceDN/>
              <w:bidi w:val="0"/>
              <w:adjustRightInd/>
              <w:snapToGrid/>
              <w:spacing w:line="240" w:lineRule="auto"/>
              <w:textAlignment w:val="auto"/>
              <w:rPr>
                <w:rFonts w:hint="default" w:ascii="Times New Roman" w:hAnsi="Times New Roman" w:eastAsia="宋体" w:cs="Times New Roman"/>
                <w:sz w:val="20"/>
                <w:szCs w:val="20"/>
                <w:lang w:val="en-US" w:eastAsia="zh-CN"/>
              </w:rPr>
            </w:pPr>
            <w:r>
              <w:rPr>
                <w:rFonts w:hint="eastAsia" w:ascii="Times New Roman" w:hAnsi="Times New Roman" w:eastAsia="宋体" w:cs="Times New Roman"/>
                <w:sz w:val="20"/>
                <w:szCs w:val="20"/>
                <w:lang w:val="en-US" w:eastAsia="zh-CN"/>
              </w:rPr>
              <w:sym w:font="Wingdings 2" w:char="0052"/>
            </w:r>
            <w:r>
              <w:rPr>
                <w:rFonts w:hint="default" w:ascii="Times New Roman" w:hAnsi="Times New Roman" w:eastAsia="宋体" w:cs="Times New Roman"/>
                <w:sz w:val="20"/>
                <w:szCs w:val="20"/>
                <w:lang w:val="en-US" w:eastAsia="zh-CN"/>
              </w:rPr>
              <w:t>否</w:t>
            </w:r>
          </w:p>
        </w:tc>
        <w:tc>
          <w:tcPr>
            <w:tcW w:w="878" w:type="pct"/>
            <w:noWrap w:val="0"/>
            <w:vAlign w:val="center"/>
          </w:tcPr>
          <w:p w14:paraId="4F342574">
            <w:pPr>
              <w:widowControl/>
              <w:numPr>
                <w:ilvl w:val="0"/>
                <w:numId w:val="0"/>
              </w:numPr>
              <w:jc w:val="left"/>
              <w:rPr>
                <w:rFonts w:hint="eastAsia" w:ascii="Times New Roman" w:hAnsi="Times New Roman" w:eastAsia="宋体" w:cs="Times New Roman"/>
                <w:kern w:val="0"/>
                <w:sz w:val="20"/>
                <w:szCs w:val="20"/>
                <w:lang w:val="en-US" w:eastAsia="zh-CN" w:bidi="ar"/>
              </w:rPr>
            </w:pPr>
            <w:r>
              <w:rPr>
                <w:rFonts w:hint="eastAsia" w:ascii="Times New Roman" w:hAnsi="Times New Roman" w:eastAsia="宋体" w:cs="Times New Roman"/>
                <w:kern w:val="0"/>
                <w:sz w:val="20"/>
                <w:szCs w:val="20"/>
                <w:lang w:val="en-US" w:eastAsia="zh-CN" w:bidi="ar"/>
              </w:rPr>
              <w:t>直接原因：逆变器故障；</w:t>
            </w:r>
          </w:p>
          <w:p w14:paraId="1C7EE0B1">
            <w:pPr>
              <w:widowControl/>
              <w:numPr>
                <w:ilvl w:val="0"/>
                <w:numId w:val="0"/>
              </w:numPr>
              <w:jc w:val="left"/>
              <w:rPr>
                <w:rFonts w:hint="eastAsia" w:ascii="Times New Roman" w:hAnsi="Times New Roman" w:eastAsia="宋体" w:cs="Times New Roman"/>
                <w:kern w:val="0"/>
                <w:sz w:val="20"/>
                <w:szCs w:val="20"/>
                <w:lang w:val="en-US" w:eastAsia="zh-CN" w:bidi="ar"/>
              </w:rPr>
            </w:pPr>
            <w:r>
              <w:rPr>
                <w:rFonts w:hint="eastAsia" w:ascii="Times New Roman" w:hAnsi="Times New Roman" w:eastAsia="宋体" w:cs="Times New Roman"/>
                <w:kern w:val="0"/>
                <w:sz w:val="20"/>
                <w:szCs w:val="20"/>
                <w:lang w:val="en-US" w:eastAsia="zh-CN" w:bidi="ar"/>
              </w:rPr>
              <w:t>根本原因：《UPS电源标准操作规程》（SOP-QC-363/06）未规定逆变器检查、维护相关内容。</w:t>
            </w:r>
          </w:p>
          <w:p w14:paraId="5E7397EA">
            <w:pPr>
              <w:widowControl/>
              <w:numPr>
                <w:ilvl w:val="0"/>
                <w:numId w:val="0"/>
              </w:numPr>
              <w:jc w:val="left"/>
              <w:rPr>
                <w:rFonts w:hint="eastAsia" w:ascii="Times New Roman" w:hAnsi="Times New Roman" w:eastAsia="宋体" w:cs="Times New Roman"/>
                <w:kern w:val="0"/>
                <w:sz w:val="20"/>
                <w:szCs w:val="20"/>
                <w:lang w:val="en-US" w:eastAsia="zh-CN" w:bidi="ar"/>
              </w:rPr>
            </w:pPr>
          </w:p>
          <w:p w14:paraId="45CF60EE">
            <w:pPr>
              <w:widowControl/>
              <w:numPr>
                <w:ilvl w:val="0"/>
                <w:numId w:val="0"/>
              </w:numPr>
              <w:ind w:left="0" w:leftChars="0" w:firstLine="0" w:firstLineChars="0"/>
              <w:jc w:val="left"/>
              <w:rPr>
                <w:rFonts w:hint="default" w:ascii="Times New Roman" w:hAnsi="Times New Roman" w:eastAsia="宋体" w:cs="Times New Roman"/>
                <w:sz w:val="20"/>
                <w:szCs w:val="20"/>
              </w:rPr>
            </w:pPr>
          </w:p>
        </w:tc>
        <w:tc>
          <w:tcPr>
            <w:tcW w:w="210" w:type="pct"/>
            <w:noWrap w:val="0"/>
            <w:vAlign w:val="center"/>
          </w:tcPr>
          <w:p w14:paraId="0D948E19">
            <w:pPr>
              <w:widowControl/>
              <w:numPr>
                <w:ilvl w:val="0"/>
                <w:numId w:val="0"/>
              </w:numPr>
              <w:ind w:left="0" w:leftChars="0" w:firstLine="0" w:firstLineChars="0"/>
              <w:jc w:val="left"/>
              <w:rPr>
                <w:rFonts w:hint="default" w:ascii="Times New Roman" w:hAnsi="Times New Roman" w:eastAsia="宋体" w:cs="Times New Roman"/>
                <w:sz w:val="20"/>
                <w:szCs w:val="20"/>
              </w:rPr>
            </w:pPr>
            <w:r>
              <w:rPr>
                <w:rFonts w:hint="eastAsia" w:ascii="Times New Roman" w:hAnsi="Times New Roman" w:eastAsia="宋体" w:cs="Times New Roman"/>
                <w:kern w:val="0"/>
                <w:sz w:val="20"/>
                <w:szCs w:val="20"/>
                <w:lang w:val="en-US" w:eastAsia="zh-CN" w:bidi="ar"/>
              </w:rPr>
              <w:t>次要偏差</w:t>
            </w:r>
          </w:p>
        </w:tc>
        <w:tc>
          <w:tcPr>
            <w:tcW w:w="358" w:type="pct"/>
            <w:noWrap w:val="0"/>
            <w:vAlign w:val="center"/>
          </w:tcPr>
          <w:p w14:paraId="6ACD8967">
            <w:pPr>
              <w:jc w:val="center"/>
              <w:rPr>
                <w:rFonts w:hint="default" w:ascii="Times New Roman" w:hAnsi="Times New Roman" w:eastAsia="宋体" w:cs="Times New Roman"/>
                <w:sz w:val="20"/>
                <w:szCs w:val="20"/>
              </w:rPr>
            </w:pPr>
            <w:r>
              <w:rPr>
                <w:rFonts w:hint="eastAsia" w:ascii="Times New Roman" w:hAnsi="Times New Roman" w:cs="Times New Roman"/>
                <w:sz w:val="20"/>
                <w:szCs w:val="20"/>
                <w:lang w:val="en-US" w:eastAsia="zh-CN"/>
              </w:rPr>
              <w:t>2025.11.17</w:t>
            </w:r>
          </w:p>
        </w:tc>
        <w:tc>
          <w:tcPr>
            <w:tcW w:w="927" w:type="pct"/>
            <w:noWrap w:val="0"/>
            <w:vAlign w:val="center"/>
          </w:tcPr>
          <w:p w14:paraId="2878E682">
            <w:pPr>
              <w:widowControl/>
              <w:numPr>
                <w:ilvl w:val="0"/>
                <w:numId w:val="0"/>
              </w:numPr>
              <w:jc w:val="left"/>
              <w:rPr>
                <w:rFonts w:hint="default" w:ascii="Times New Roman" w:hAnsi="Times New Roman" w:eastAsia="宋体" w:cs="Times New Roman"/>
                <w:kern w:val="0"/>
                <w:sz w:val="20"/>
                <w:szCs w:val="20"/>
                <w:lang w:val="en-US" w:eastAsia="zh-CN" w:bidi="ar"/>
              </w:rPr>
            </w:pPr>
            <w:r>
              <w:rPr>
                <w:rFonts w:hint="eastAsia" w:ascii="Times New Roman" w:hAnsi="Times New Roman" w:eastAsia="宋体" w:cs="Times New Roman"/>
                <w:kern w:val="0"/>
                <w:sz w:val="20"/>
                <w:szCs w:val="20"/>
                <w:lang w:val="en-US" w:eastAsia="zh-CN" w:bidi="ar"/>
              </w:rPr>
              <w:t>CAPA-PC2511006</w:t>
            </w:r>
          </w:p>
          <w:p w14:paraId="3759A3DD">
            <w:pPr>
              <w:widowControl/>
              <w:numPr>
                <w:ilvl w:val="0"/>
                <w:numId w:val="0"/>
              </w:numPr>
              <w:jc w:val="left"/>
              <w:rPr>
                <w:rFonts w:hint="eastAsia" w:ascii="Times New Roman" w:hAnsi="Times New Roman" w:eastAsia="宋体" w:cs="Times New Roman"/>
                <w:kern w:val="0"/>
                <w:sz w:val="20"/>
                <w:szCs w:val="20"/>
                <w:lang w:val="en-US" w:eastAsia="zh-CN" w:bidi="ar"/>
              </w:rPr>
            </w:pPr>
            <w:r>
              <w:rPr>
                <w:rFonts w:hint="eastAsia" w:ascii="Times New Roman" w:hAnsi="Times New Roman" w:eastAsia="宋体" w:cs="Times New Roman"/>
                <w:kern w:val="0"/>
                <w:sz w:val="20"/>
                <w:szCs w:val="20"/>
                <w:lang w:val="en-US" w:eastAsia="zh-CN" w:bidi="ar"/>
              </w:rPr>
              <w:t>1、排查公司其他UPS电源逆变器状况及电池电阻数值，若逆变器、电池电阻数值异常应进行维修或更换。</w:t>
            </w:r>
          </w:p>
          <w:p w14:paraId="57EBDA33">
            <w:pPr>
              <w:widowControl/>
              <w:numPr>
                <w:ilvl w:val="0"/>
                <w:numId w:val="0"/>
              </w:numPr>
              <w:jc w:val="left"/>
              <w:rPr>
                <w:rFonts w:hint="eastAsia" w:ascii="Times New Roman" w:hAnsi="Times New Roman" w:eastAsia="宋体" w:cs="Times New Roman"/>
                <w:kern w:val="0"/>
                <w:sz w:val="20"/>
                <w:szCs w:val="20"/>
                <w:lang w:val="en-US" w:eastAsia="zh-CN" w:bidi="ar"/>
              </w:rPr>
            </w:pPr>
            <w:r>
              <w:rPr>
                <w:rFonts w:hint="eastAsia" w:ascii="Times New Roman" w:hAnsi="Times New Roman" w:eastAsia="宋体" w:cs="Times New Roman"/>
                <w:kern w:val="0"/>
                <w:sz w:val="20"/>
                <w:szCs w:val="20"/>
                <w:lang w:val="en-US" w:eastAsia="zh-CN" w:bidi="ar"/>
              </w:rPr>
              <w:t>2、采购新的UPS电源。</w:t>
            </w:r>
          </w:p>
          <w:p w14:paraId="2BB48661">
            <w:pPr>
              <w:widowControl/>
              <w:numPr>
                <w:ilvl w:val="0"/>
                <w:numId w:val="0"/>
              </w:numPr>
              <w:jc w:val="left"/>
              <w:rPr>
                <w:rFonts w:hint="eastAsia" w:ascii="Times New Roman" w:hAnsi="Times New Roman" w:eastAsia="宋体" w:cs="Times New Roman"/>
                <w:kern w:val="0"/>
                <w:sz w:val="20"/>
                <w:szCs w:val="20"/>
                <w:lang w:val="en-US" w:eastAsia="zh-CN" w:bidi="ar"/>
              </w:rPr>
            </w:pPr>
            <w:r>
              <w:rPr>
                <w:rFonts w:hint="eastAsia" w:ascii="Times New Roman" w:hAnsi="Times New Roman" w:eastAsia="宋体" w:cs="Times New Roman"/>
                <w:kern w:val="0"/>
                <w:sz w:val="20"/>
                <w:szCs w:val="20"/>
                <w:lang w:val="en-US" w:eastAsia="zh-CN" w:bidi="ar"/>
              </w:rPr>
              <w:t>3、修订《QC检测仪器维护保养一览表》（APP2-SMP-QC-025/18），规定每三个月对UPS电源逆变器进行检查，查看逆变器状态指示灯、显示屏告警信息，核对输出电压是否在额定范围；文件批准后对相关人员进行培训。</w:t>
            </w:r>
          </w:p>
          <w:p w14:paraId="53ADCC20">
            <w:pPr>
              <w:widowControl/>
              <w:numPr>
                <w:ilvl w:val="0"/>
                <w:numId w:val="0"/>
              </w:numPr>
              <w:jc w:val="left"/>
              <w:rPr>
                <w:rFonts w:hint="eastAsia" w:ascii="Times New Roman" w:hAnsi="Times New Roman" w:eastAsia="宋体" w:cs="Times New Roman"/>
                <w:kern w:val="0"/>
                <w:sz w:val="20"/>
                <w:szCs w:val="20"/>
                <w:lang w:val="en-US" w:eastAsia="zh-CN" w:bidi="ar"/>
              </w:rPr>
            </w:pPr>
            <w:r>
              <w:rPr>
                <w:rFonts w:hint="eastAsia" w:ascii="Times New Roman" w:hAnsi="Times New Roman" w:eastAsia="宋体" w:cs="Times New Roman"/>
                <w:kern w:val="0"/>
                <w:sz w:val="20"/>
                <w:szCs w:val="20"/>
                <w:lang w:val="en-US" w:eastAsia="zh-CN" w:bidi="ar"/>
              </w:rPr>
              <w:t>4、排查公司其他使用UPS电源的部门，对于UPS电源标准操作规程文件中是否规定UPS电源逆变器检查、维保相关内容。</w:t>
            </w:r>
          </w:p>
          <w:p w14:paraId="78BF0D0A">
            <w:pPr>
              <w:widowControl/>
              <w:numPr>
                <w:ilvl w:val="0"/>
                <w:numId w:val="0"/>
              </w:numPr>
              <w:ind w:left="0" w:leftChars="0" w:firstLine="0" w:firstLineChars="0"/>
              <w:jc w:val="left"/>
              <w:rPr>
                <w:rFonts w:hint="default" w:ascii="Times New Roman" w:hAnsi="Times New Roman" w:eastAsia="宋体" w:cs="Times New Roman"/>
                <w:sz w:val="20"/>
                <w:szCs w:val="20"/>
              </w:rPr>
            </w:pPr>
            <w:r>
              <w:rPr>
                <w:rFonts w:hint="eastAsia" w:ascii="Times New Roman" w:hAnsi="Times New Roman" w:eastAsia="宋体" w:cs="Times New Roman"/>
                <w:kern w:val="0"/>
                <w:sz w:val="20"/>
                <w:szCs w:val="20"/>
                <w:lang w:val="en-US" w:eastAsia="zh-CN" w:bidi="ar"/>
              </w:rPr>
              <w:t>5、根据4中排查结果，若公司其他部门UPS电源标准操作规程文件中没有规定UPS电源逆变器检查维保相关内容则相关部门需修订该文件。文件批准后对相关人员进行培训。</w:t>
            </w:r>
          </w:p>
        </w:tc>
        <w:tc>
          <w:tcPr>
            <w:tcW w:w="305" w:type="pct"/>
            <w:noWrap w:val="0"/>
            <w:vAlign w:val="center"/>
          </w:tcPr>
          <w:p w14:paraId="6ABF3EF0">
            <w:pPr>
              <w:jc w:val="center"/>
              <w:rPr>
                <w:rFonts w:hint="default" w:ascii="Times New Roman" w:hAnsi="Times New Roman" w:eastAsia="宋体" w:cs="Times New Roman"/>
                <w:sz w:val="20"/>
                <w:szCs w:val="20"/>
              </w:rPr>
            </w:pPr>
            <w:r>
              <w:rPr>
                <w:rFonts w:hint="eastAsia" w:ascii="Times New Roman" w:hAnsi="Times New Roman" w:cs="Times New Roman"/>
                <w:sz w:val="20"/>
                <w:szCs w:val="20"/>
                <w:lang w:val="en-US" w:eastAsia="zh-CN"/>
              </w:rPr>
              <w:t>—</w:t>
            </w:r>
          </w:p>
        </w:tc>
        <w:tc>
          <w:tcPr>
            <w:tcW w:w="211" w:type="pct"/>
            <w:noWrap w:val="0"/>
            <w:vAlign w:val="center"/>
          </w:tcPr>
          <w:p w14:paraId="6B937CCB">
            <w:pPr>
              <w:jc w:val="center"/>
              <w:rPr>
                <w:rFonts w:hint="default" w:ascii="Times New Roman" w:hAnsi="Times New Roman" w:eastAsia="宋体" w:cs="Times New Roman"/>
                <w:sz w:val="20"/>
                <w:szCs w:val="20"/>
              </w:rPr>
            </w:pPr>
            <w:r>
              <w:rPr>
                <w:rFonts w:hint="eastAsia" w:ascii="Times New Roman" w:hAnsi="Times New Roman" w:cs="Times New Roman"/>
                <w:sz w:val="20"/>
                <w:szCs w:val="20"/>
                <w:lang w:val="en-US" w:eastAsia="zh-CN"/>
              </w:rPr>
              <w:t>进行中</w:t>
            </w:r>
          </w:p>
        </w:tc>
      </w:tr>
      <w:tr w14:paraId="4D4A1D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atLeast"/>
        </w:trPr>
        <w:tc>
          <w:tcPr>
            <w:tcW w:w="141" w:type="pct"/>
            <w:noWrap w:val="0"/>
            <w:vAlign w:val="center"/>
          </w:tcPr>
          <w:p w14:paraId="5B563521">
            <w:pPr>
              <w:keepNext w:val="0"/>
              <w:keepLines w:val="0"/>
              <w:pageBreakBefore w:val="0"/>
              <w:kinsoku/>
              <w:wordWrap/>
              <w:overflowPunct/>
              <w:topLinePunct w:val="0"/>
              <w:autoSpaceDE/>
              <w:autoSpaceDN/>
              <w:bidi w:val="0"/>
              <w:adjustRightInd/>
              <w:snapToGrid/>
              <w:spacing w:line="240" w:lineRule="auto"/>
              <w:jc w:val="center"/>
              <w:textAlignment w:val="auto"/>
              <w:rPr>
                <w:rFonts w:hint="default" w:ascii="Times New Roman" w:hAnsi="Times New Roman" w:eastAsia="宋体" w:cs="Times New Roman"/>
                <w:sz w:val="20"/>
                <w:szCs w:val="20"/>
                <w:lang w:val="en-US" w:eastAsia="zh-CN"/>
              </w:rPr>
            </w:pPr>
            <w:r>
              <w:rPr>
                <w:rFonts w:hint="eastAsia" w:ascii="Times New Roman" w:hAnsi="Times New Roman" w:eastAsia="宋体" w:cs="Times New Roman"/>
                <w:sz w:val="20"/>
                <w:szCs w:val="20"/>
                <w:lang w:val="en-US" w:eastAsia="zh-CN"/>
              </w:rPr>
              <w:t>7</w:t>
            </w:r>
          </w:p>
        </w:tc>
        <w:tc>
          <w:tcPr>
            <w:tcW w:w="392" w:type="pct"/>
            <w:noWrap w:val="0"/>
            <w:vAlign w:val="center"/>
          </w:tcPr>
          <w:p w14:paraId="3B9AF085">
            <w:pPr>
              <w:widowControl/>
              <w:numPr>
                <w:ilvl w:val="0"/>
                <w:numId w:val="0"/>
              </w:numPr>
              <w:ind w:left="0" w:leftChars="0" w:firstLine="0" w:firstLineChars="0"/>
              <w:jc w:val="left"/>
              <w:rPr>
                <w:rFonts w:hint="default" w:ascii="Times New Roman" w:hAnsi="Times New Roman" w:eastAsia="宋体" w:cs="Times New Roman"/>
                <w:sz w:val="20"/>
                <w:szCs w:val="20"/>
              </w:rPr>
            </w:pPr>
            <w:r>
              <w:rPr>
                <w:rFonts w:hint="eastAsia" w:ascii="Times New Roman" w:hAnsi="Times New Roman" w:eastAsia="宋体" w:cs="Times New Roman"/>
                <w:kern w:val="0"/>
                <w:sz w:val="20"/>
                <w:szCs w:val="20"/>
                <w:lang w:val="en-US" w:eastAsia="zh-CN" w:bidi="ar"/>
              </w:rPr>
              <w:t>PC-2512001</w:t>
            </w:r>
          </w:p>
        </w:tc>
        <w:tc>
          <w:tcPr>
            <w:tcW w:w="339" w:type="pct"/>
            <w:noWrap w:val="0"/>
            <w:vAlign w:val="center"/>
          </w:tcPr>
          <w:p w14:paraId="556CDD06">
            <w:pPr>
              <w:widowControl/>
              <w:numPr>
                <w:ilvl w:val="0"/>
                <w:numId w:val="0"/>
              </w:numPr>
              <w:ind w:left="0" w:leftChars="0" w:firstLine="0" w:firstLineChars="0"/>
              <w:jc w:val="left"/>
              <w:rPr>
                <w:rFonts w:hint="default" w:ascii="Times New Roman" w:hAnsi="Times New Roman" w:eastAsia="宋体" w:cs="Times New Roman"/>
                <w:sz w:val="20"/>
                <w:szCs w:val="20"/>
              </w:rPr>
            </w:pPr>
            <w:r>
              <w:rPr>
                <w:rFonts w:hint="eastAsia" w:ascii="Times New Roman" w:hAnsi="Times New Roman" w:eastAsia="宋体" w:cs="Times New Roman"/>
                <w:kern w:val="0"/>
                <w:sz w:val="20"/>
                <w:szCs w:val="20"/>
                <w:lang w:val="en-US" w:eastAsia="zh-CN" w:bidi="ar"/>
              </w:rPr>
              <w:t>—</w:t>
            </w:r>
          </w:p>
        </w:tc>
        <w:tc>
          <w:tcPr>
            <w:tcW w:w="807" w:type="pct"/>
            <w:noWrap w:val="0"/>
            <w:vAlign w:val="center"/>
          </w:tcPr>
          <w:p w14:paraId="37D8164B">
            <w:pPr>
              <w:widowControl/>
              <w:numPr>
                <w:ilvl w:val="0"/>
                <w:numId w:val="0"/>
              </w:numPr>
              <w:ind w:left="0" w:leftChars="0" w:firstLine="0" w:firstLineChars="0"/>
              <w:jc w:val="left"/>
              <w:rPr>
                <w:rFonts w:hint="default" w:ascii="Times New Roman" w:hAnsi="Times New Roman" w:eastAsia="宋体" w:cs="Times New Roman"/>
                <w:sz w:val="20"/>
                <w:szCs w:val="20"/>
              </w:rPr>
            </w:pPr>
            <w:r>
              <w:rPr>
                <w:rFonts w:hint="eastAsia" w:ascii="Times New Roman" w:hAnsi="Times New Roman" w:eastAsia="宋体" w:cs="Times New Roman"/>
                <w:kern w:val="0"/>
                <w:sz w:val="20"/>
                <w:szCs w:val="20"/>
                <w:lang w:val="en-US" w:eastAsia="zh-CN" w:bidi="ar"/>
              </w:rPr>
              <w:t>2025.12.08  14:46检验员翟美华在QC理化室电位滴定仪QC-2-2-095上检测MC K15含量的空白时，发现空白数据存储路径错误，在tiamo数据库中，正确应储存在MC数据库中，此时只进行了空白滴定，未进行至样品检验。</w:t>
            </w:r>
          </w:p>
        </w:tc>
        <w:tc>
          <w:tcPr>
            <w:tcW w:w="427" w:type="pct"/>
            <w:noWrap w:val="0"/>
            <w:vAlign w:val="center"/>
          </w:tcPr>
          <w:p w14:paraId="3476A86B">
            <w:pPr>
              <w:keepNext w:val="0"/>
              <w:keepLines w:val="0"/>
              <w:pageBreakBefore w:val="0"/>
              <w:kinsoku/>
              <w:wordWrap/>
              <w:overflowPunct/>
              <w:topLinePunct w:val="0"/>
              <w:autoSpaceDE/>
              <w:autoSpaceDN/>
              <w:bidi w:val="0"/>
              <w:adjustRightInd/>
              <w:snapToGrid/>
              <w:spacing w:line="240" w:lineRule="auto"/>
              <w:textAlignment w:val="auto"/>
              <w:rPr>
                <w:rFonts w:hint="default" w:ascii="Times New Roman" w:hAnsi="Times New Roman" w:eastAsia="宋体" w:cs="Times New Roman"/>
                <w:sz w:val="20"/>
                <w:szCs w:val="20"/>
                <w:lang w:val="en-US" w:eastAsia="zh-CN"/>
              </w:rPr>
            </w:pPr>
            <w:r>
              <w:rPr>
                <w:rFonts w:hint="eastAsia" w:ascii="Times New Roman" w:hAnsi="Times New Roman" w:eastAsia="宋体" w:cs="Times New Roman"/>
                <w:sz w:val="20"/>
                <w:szCs w:val="20"/>
                <w:lang w:val="en-US" w:eastAsia="zh-CN"/>
              </w:rPr>
              <w:t>□</w:t>
            </w:r>
            <w:r>
              <w:rPr>
                <w:rFonts w:hint="default" w:ascii="Times New Roman" w:hAnsi="Times New Roman" w:eastAsia="宋体" w:cs="Times New Roman"/>
                <w:sz w:val="20"/>
                <w:szCs w:val="20"/>
                <w:lang w:val="en-US" w:eastAsia="zh-CN"/>
              </w:rPr>
              <w:t>是 编号：</w:t>
            </w:r>
          </w:p>
          <w:p w14:paraId="47BB7EAC">
            <w:pPr>
              <w:keepNext w:val="0"/>
              <w:keepLines w:val="0"/>
              <w:pageBreakBefore w:val="0"/>
              <w:kinsoku/>
              <w:wordWrap/>
              <w:overflowPunct/>
              <w:topLinePunct w:val="0"/>
              <w:autoSpaceDE/>
              <w:autoSpaceDN/>
              <w:bidi w:val="0"/>
              <w:adjustRightInd/>
              <w:snapToGrid/>
              <w:spacing w:line="240" w:lineRule="auto"/>
              <w:textAlignment w:val="auto"/>
              <w:rPr>
                <w:rFonts w:hint="default" w:ascii="Times New Roman" w:hAnsi="Times New Roman" w:eastAsia="宋体" w:cs="Times New Roman"/>
                <w:sz w:val="20"/>
                <w:szCs w:val="20"/>
                <w:lang w:val="en-US" w:eastAsia="zh-CN"/>
              </w:rPr>
            </w:pPr>
            <w:r>
              <w:rPr>
                <w:rFonts w:hint="eastAsia" w:ascii="Times New Roman" w:hAnsi="Times New Roman" w:eastAsia="宋体" w:cs="Times New Roman"/>
                <w:sz w:val="20"/>
                <w:szCs w:val="20"/>
                <w:lang w:val="en-US" w:eastAsia="zh-CN"/>
              </w:rPr>
              <w:sym w:font="Wingdings 2" w:char="0052"/>
            </w:r>
            <w:r>
              <w:rPr>
                <w:rFonts w:hint="default" w:ascii="Times New Roman" w:hAnsi="Times New Roman" w:eastAsia="宋体" w:cs="Times New Roman"/>
                <w:sz w:val="20"/>
                <w:szCs w:val="20"/>
                <w:lang w:val="en-US" w:eastAsia="zh-CN"/>
              </w:rPr>
              <w:t>否</w:t>
            </w:r>
          </w:p>
        </w:tc>
        <w:tc>
          <w:tcPr>
            <w:tcW w:w="878" w:type="pct"/>
            <w:noWrap w:val="0"/>
            <w:vAlign w:val="center"/>
          </w:tcPr>
          <w:p w14:paraId="1405B9CD">
            <w:pPr>
              <w:widowControl/>
              <w:numPr>
                <w:ilvl w:val="0"/>
                <w:numId w:val="0"/>
              </w:numPr>
              <w:jc w:val="left"/>
              <w:rPr>
                <w:rFonts w:hint="eastAsia" w:ascii="Times New Roman" w:hAnsi="Times New Roman" w:eastAsia="宋体" w:cs="Times New Roman"/>
                <w:kern w:val="0"/>
                <w:sz w:val="20"/>
                <w:szCs w:val="20"/>
                <w:lang w:val="en-US" w:eastAsia="zh-CN" w:bidi="ar"/>
              </w:rPr>
            </w:pPr>
            <w:r>
              <w:rPr>
                <w:rFonts w:hint="eastAsia" w:ascii="Times New Roman" w:hAnsi="Times New Roman" w:eastAsia="宋体" w:cs="Times New Roman"/>
                <w:kern w:val="0"/>
                <w:sz w:val="20"/>
                <w:szCs w:val="20"/>
                <w:lang w:val="en-US" w:eastAsia="zh-CN" w:bidi="ar"/>
              </w:rPr>
              <w:t>直接原因：MC（K15）含量空白仪器方法中DATABASE参数设置错误。</w:t>
            </w:r>
          </w:p>
          <w:p w14:paraId="393B7F1D">
            <w:pPr>
              <w:widowControl/>
              <w:numPr>
                <w:ilvl w:val="0"/>
                <w:numId w:val="0"/>
              </w:numPr>
              <w:ind w:left="0" w:leftChars="0" w:firstLine="0" w:firstLineChars="0"/>
              <w:jc w:val="left"/>
              <w:rPr>
                <w:rFonts w:hint="default" w:ascii="Times New Roman" w:hAnsi="Times New Roman" w:eastAsia="宋体" w:cs="Times New Roman"/>
                <w:sz w:val="20"/>
                <w:szCs w:val="20"/>
              </w:rPr>
            </w:pPr>
            <w:r>
              <w:rPr>
                <w:rFonts w:hint="eastAsia" w:ascii="Times New Roman" w:hAnsi="Times New Roman" w:eastAsia="宋体" w:cs="Times New Roman"/>
                <w:kern w:val="0"/>
                <w:sz w:val="20"/>
                <w:szCs w:val="20"/>
                <w:lang w:val="en-US" w:eastAsia="zh-CN" w:bidi="ar"/>
              </w:rPr>
              <w:t>根本原因：文件中缺少对DATABASE如何设置的相关内容。</w:t>
            </w:r>
          </w:p>
        </w:tc>
        <w:tc>
          <w:tcPr>
            <w:tcW w:w="210" w:type="pct"/>
            <w:noWrap w:val="0"/>
            <w:vAlign w:val="center"/>
          </w:tcPr>
          <w:p w14:paraId="71DD7B29">
            <w:pPr>
              <w:widowControl/>
              <w:numPr>
                <w:ilvl w:val="0"/>
                <w:numId w:val="0"/>
              </w:numPr>
              <w:ind w:left="0" w:leftChars="0" w:firstLine="0" w:firstLineChars="0"/>
              <w:jc w:val="left"/>
              <w:rPr>
                <w:rFonts w:hint="default" w:ascii="Times New Roman" w:hAnsi="Times New Roman" w:eastAsia="宋体" w:cs="Times New Roman"/>
                <w:sz w:val="20"/>
                <w:szCs w:val="20"/>
              </w:rPr>
            </w:pPr>
            <w:r>
              <w:rPr>
                <w:rFonts w:hint="eastAsia" w:ascii="Times New Roman" w:hAnsi="Times New Roman" w:eastAsia="宋体" w:cs="Times New Roman"/>
                <w:kern w:val="0"/>
                <w:sz w:val="20"/>
                <w:szCs w:val="20"/>
                <w:lang w:val="en-US" w:eastAsia="zh-CN" w:bidi="ar"/>
              </w:rPr>
              <w:t>次要偏差</w:t>
            </w:r>
          </w:p>
        </w:tc>
        <w:tc>
          <w:tcPr>
            <w:tcW w:w="358" w:type="pct"/>
            <w:noWrap w:val="0"/>
            <w:vAlign w:val="center"/>
          </w:tcPr>
          <w:p w14:paraId="53DC1C3B">
            <w:pPr>
              <w:jc w:val="center"/>
              <w:rPr>
                <w:rFonts w:hint="default" w:ascii="Times New Roman" w:hAnsi="Times New Roman" w:eastAsia="宋体" w:cs="Times New Roman"/>
                <w:sz w:val="20"/>
                <w:szCs w:val="20"/>
              </w:rPr>
            </w:pPr>
            <w:r>
              <w:rPr>
                <w:rFonts w:hint="eastAsia" w:ascii="Times New Roman" w:hAnsi="Times New Roman" w:cs="Times New Roman"/>
                <w:sz w:val="20"/>
                <w:szCs w:val="20"/>
                <w:lang w:val="en-US" w:eastAsia="zh-CN"/>
              </w:rPr>
              <w:t>2025.12.09</w:t>
            </w:r>
          </w:p>
        </w:tc>
        <w:tc>
          <w:tcPr>
            <w:tcW w:w="927" w:type="pct"/>
            <w:noWrap w:val="0"/>
            <w:vAlign w:val="center"/>
          </w:tcPr>
          <w:p w14:paraId="707DB4E9">
            <w:pPr>
              <w:widowControl/>
              <w:numPr>
                <w:ilvl w:val="0"/>
                <w:numId w:val="0"/>
              </w:numPr>
              <w:jc w:val="left"/>
              <w:rPr>
                <w:rFonts w:hint="eastAsia" w:ascii="Times New Roman" w:hAnsi="Times New Roman" w:eastAsia="宋体" w:cs="Times New Roman"/>
                <w:kern w:val="0"/>
                <w:sz w:val="20"/>
                <w:szCs w:val="20"/>
                <w:lang w:val="en-US" w:eastAsia="zh-CN" w:bidi="ar"/>
              </w:rPr>
            </w:pPr>
            <w:r>
              <w:rPr>
                <w:rFonts w:hint="eastAsia" w:ascii="Times New Roman" w:hAnsi="Times New Roman" w:eastAsia="宋体" w:cs="Times New Roman"/>
                <w:kern w:val="0"/>
                <w:sz w:val="20"/>
                <w:szCs w:val="20"/>
                <w:lang w:val="en-US" w:eastAsia="zh-CN" w:bidi="ar"/>
              </w:rPr>
              <w:t>CAPA-PC2512001</w:t>
            </w:r>
          </w:p>
          <w:p w14:paraId="7A4A8DF0">
            <w:pPr>
              <w:widowControl/>
              <w:numPr>
                <w:ilvl w:val="0"/>
                <w:numId w:val="6"/>
              </w:numPr>
              <w:jc w:val="left"/>
              <w:rPr>
                <w:rFonts w:hint="eastAsia" w:ascii="Times New Roman" w:hAnsi="Times New Roman" w:eastAsia="宋体" w:cs="Times New Roman"/>
                <w:kern w:val="0"/>
                <w:sz w:val="20"/>
                <w:szCs w:val="20"/>
                <w:lang w:val="en-US" w:eastAsia="zh-CN" w:bidi="ar"/>
              </w:rPr>
            </w:pPr>
            <w:r>
              <w:rPr>
                <w:rFonts w:hint="eastAsia" w:ascii="Times New Roman" w:hAnsi="Times New Roman" w:eastAsia="宋体" w:cs="Times New Roman"/>
                <w:kern w:val="0"/>
                <w:sz w:val="20"/>
                <w:szCs w:val="20"/>
                <w:lang w:val="en-US" w:eastAsia="zh-CN" w:bidi="ar"/>
              </w:rPr>
              <w:t>禁止使用MC（K15）含量空白、MC（K15）含量仪器方法，在方法名称处标记禁止使用。</w:t>
            </w:r>
          </w:p>
          <w:p w14:paraId="0C2DB55D">
            <w:pPr>
              <w:widowControl/>
              <w:numPr>
                <w:ilvl w:val="0"/>
                <w:numId w:val="6"/>
              </w:numPr>
              <w:jc w:val="left"/>
              <w:rPr>
                <w:rFonts w:hint="default" w:ascii="Times New Roman" w:hAnsi="Times New Roman" w:eastAsia="宋体" w:cs="Times New Roman"/>
                <w:kern w:val="0"/>
                <w:sz w:val="20"/>
                <w:szCs w:val="20"/>
                <w:lang w:val="en-US" w:eastAsia="zh-CN" w:bidi="ar"/>
              </w:rPr>
            </w:pPr>
            <w:r>
              <w:rPr>
                <w:rFonts w:hint="eastAsia" w:ascii="Times New Roman" w:hAnsi="Times New Roman" w:eastAsia="宋体" w:cs="Times New Roman"/>
                <w:kern w:val="0"/>
                <w:sz w:val="20"/>
                <w:szCs w:val="20"/>
                <w:lang w:val="en-US" w:eastAsia="zh-CN" w:bidi="ar"/>
              </w:rPr>
              <w:t>新建MC（K15）含量空白、MC（K15）含量仪器方法，DATABASE设置为MC。</w:t>
            </w:r>
          </w:p>
          <w:p w14:paraId="4ECD8D51">
            <w:pPr>
              <w:widowControl/>
              <w:numPr>
                <w:ilvl w:val="0"/>
                <w:numId w:val="6"/>
              </w:numPr>
              <w:jc w:val="left"/>
              <w:rPr>
                <w:rFonts w:hint="default" w:ascii="Times New Roman" w:hAnsi="Times New Roman" w:eastAsia="宋体" w:cs="Times New Roman"/>
                <w:kern w:val="0"/>
                <w:sz w:val="20"/>
                <w:szCs w:val="20"/>
                <w:lang w:val="en-US" w:eastAsia="zh-CN" w:bidi="ar"/>
              </w:rPr>
            </w:pPr>
            <w:r>
              <w:rPr>
                <w:rFonts w:hint="eastAsia" w:ascii="Times New Roman" w:hAnsi="Times New Roman" w:eastAsia="宋体" w:cs="Times New Roman"/>
                <w:kern w:val="0"/>
                <w:sz w:val="20"/>
                <w:szCs w:val="20"/>
                <w:lang w:val="en-US" w:eastAsia="zh-CN" w:bidi="ar"/>
              </w:rPr>
              <w:t>修订《霉酚酸（MC）成品检验标准操作规程（FIS）（K15）》（SOP-QC(MC）-019/04）增加此项目仪器方法中DATABASE参数设置的要求，修订《电位滴定仪（888）标准操作规程》（SOP-QC-416/04）增加对其他仪器方法新建时应设置DATABASE参数的要求，文件批准后对相关人员进行培训。</w:t>
            </w:r>
          </w:p>
          <w:p w14:paraId="31A278CA">
            <w:pPr>
              <w:widowControl/>
              <w:numPr>
                <w:ilvl w:val="0"/>
                <w:numId w:val="6"/>
              </w:numPr>
              <w:jc w:val="left"/>
              <w:rPr>
                <w:rFonts w:hint="default" w:ascii="Times New Roman" w:hAnsi="Times New Roman" w:eastAsia="宋体" w:cs="Times New Roman"/>
                <w:sz w:val="20"/>
                <w:szCs w:val="20"/>
              </w:rPr>
            </w:pPr>
            <w:r>
              <w:rPr>
                <w:rFonts w:hint="eastAsia" w:ascii="Times New Roman" w:hAnsi="Times New Roman" w:eastAsia="宋体" w:cs="Times New Roman"/>
                <w:kern w:val="0"/>
                <w:sz w:val="20"/>
                <w:szCs w:val="20"/>
                <w:lang w:val="en-US" w:eastAsia="zh-CN" w:bidi="ar"/>
              </w:rPr>
              <w:t>《霉酚酸（MC）成品检验标准操作规程（FIS）（K15）》（SOP-QC(MC）-019/05）生效前，对相关人员（理化组组长、主管及以上人员、QA和IT相关人员）培训关于方法新建时，应按照对应的检验SOP参数设置，并注意选取DATABASE参数，选择对应的数据库。</w:t>
            </w:r>
          </w:p>
        </w:tc>
        <w:tc>
          <w:tcPr>
            <w:tcW w:w="305" w:type="pct"/>
            <w:noWrap w:val="0"/>
            <w:vAlign w:val="center"/>
          </w:tcPr>
          <w:p w14:paraId="276F5624">
            <w:pPr>
              <w:jc w:val="center"/>
              <w:rPr>
                <w:rFonts w:hint="default" w:ascii="Times New Roman" w:hAnsi="Times New Roman" w:eastAsia="宋体" w:cs="Times New Roman"/>
                <w:sz w:val="20"/>
                <w:szCs w:val="20"/>
              </w:rPr>
            </w:pPr>
            <w:r>
              <w:rPr>
                <w:rFonts w:hint="eastAsia" w:ascii="Times New Roman" w:hAnsi="Times New Roman" w:cs="Times New Roman"/>
                <w:sz w:val="20"/>
                <w:szCs w:val="20"/>
                <w:lang w:val="en-US" w:eastAsia="zh-CN"/>
              </w:rPr>
              <w:t>—</w:t>
            </w:r>
          </w:p>
        </w:tc>
        <w:tc>
          <w:tcPr>
            <w:tcW w:w="211" w:type="pct"/>
            <w:noWrap w:val="0"/>
            <w:vAlign w:val="center"/>
          </w:tcPr>
          <w:p w14:paraId="25419EBA">
            <w:pPr>
              <w:jc w:val="center"/>
              <w:rPr>
                <w:rFonts w:hint="default" w:ascii="Times New Roman" w:hAnsi="Times New Roman" w:eastAsia="宋体" w:cs="Times New Roman"/>
                <w:sz w:val="20"/>
                <w:szCs w:val="20"/>
              </w:rPr>
            </w:pPr>
            <w:r>
              <w:rPr>
                <w:rFonts w:hint="eastAsia" w:ascii="Times New Roman" w:hAnsi="Times New Roman" w:cs="Times New Roman"/>
                <w:sz w:val="20"/>
                <w:szCs w:val="20"/>
                <w:lang w:val="en-US" w:eastAsia="zh-CN"/>
              </w:rPr>
              <w:t>进行中</w:t>
            </w:r>
          </w:p>
        </w:tc>
      </w:tr>
      <w:tr w14:paraId="77E363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atLeast"/>
        </w:trPr>
        <w:tc>
          <w:tcPr>
            <w:tcW w:w="141" w:type="pct"/>
            <w:noWrap w:val="0"/>
            <w:vAlign w:val="center"/>
          </w:tcPr>
          <w:p w14:paraId="1CF9B8C9">
            <w:pPr>
              <w:keepNext w:val="0"/>
              <w:keepLines w:val="0"/>
              <w:pageBreakBefore w:val="0"/>
              <w:kinsoku/>
              <w:wordWrap/>
              <w:overflowPunct/>
              <w:topLinePunct w:val="0"/>
              <w:autoSpaceDE/>
              <w:autoSpaceDN/>
              <w:bidi w:val="0"/>
              <w:adjustRightInd/>
              <w:snapToGrid/>
              <w:spacing w:line="240" w:lineRule="auto"/>
              <w:jc w:val="center"/>
              <w:textAlignment w:val="auto"/>
              <w:rPr>
                <w:rFonts w:hint="default" w:ascii="Times New Roman" w:hAnsi="Times New Roman" w:eastAsia="宋体" w:cs="Times New Roman"/>
                <w:sz w:val="20"/>
                <w:szCs w:val="20"/>
                <w:lang w:val="en-US" w:eastAsia="zh-CN"/>
              </w:rPr>
            </w:pPr>
            <w:r>
              <w:rPr>
                <w:rFonts w:hint="eastAsia" w:ascii="Times New Roman" w:hAnsi="Times New Roman" w:eastAsia="宋体" w:cs="Times New Roman"/>
                <w:sz w:val="20"/>
                <w:szCs w:val="20"/>
                <w:lang w:val="en-US" w:eastAsia="zh-CN"/>
              </w:rPr>
              <w:t>8</w:t>
            </w:r>
          </w:p>
        </w:tc>
        <w:tc>
          <w:tcPr>
            <w:tcW w:w="392" w:type="pct"/>
            <w:noWrap w:val="0"/>
            <w:vAlign w:val="center"/>
          </w:tcPr>
          <w:p w14:paraId="7FDD0E4C">
            <w:pPr>
              <w:widowControl/>
              <w:numPr>
                <w:ilvl w:val="0"/>
                <w:numId w:val="0"/>
              </w:numPr>
              <w:ind w:left="0" w:leftChars="0" w:firstLine="0" w:firstLineChars="0"/>
              <w:jc w:val="center"/>
              <w:rPr>
                <w:rFonts w:hint="default" w:ascii="Times New Roman" w:hAnsi="Times New Roman" w:eastAsia="宋体" w:cs="Times New Roman"/>
                <w:sz w:val="20"/>
                <w:szCs w:val="20"/>
              </w:rPr>
            </w:pPr>
            <w:r>
              <w:rPr>
                <w:rFonts w:hint="eastAsia" w:ascii="Times New Roman" w:hAnsi="Times New Roman" w:eastAsia="宋体" w:cs="Times New Roman"/>
                <w:kern w:val="0"/>
                <w:sz w:val="20"/>
                <w:szCs w:val="20"/>
                <w:lang w:val="en-US" w:eastAsia="zh-CN" w:bidi="ar"/>
              </w:rPr>
              <w:t>PC-2512002</w:t>
            </w:r>
          </w:p>
        </w:tc>
        <w:tc>
          <w:tcPr>
            <w:tcW w:w="339" w:type="pct"/>
            <w:noWrap w:val="0"/>
            <w:vAlign w:val="center"/>
          </w:tcPr>
          <w:p w14:paraId="1C690864">
            <w:pPr>
              <w:widowControl/>
              <w:numPr>
                <w:ilvl w:val="0"/>
                <w:numId w:val="0"/>
              </w:numPr>
              <w:ind w:left="0" w:leftChars="0" w:firstLine="0" w:firstLineChars="0"/>
              <w:jc w:val="left"/>
              <w:rPr>
                <w:rFonts w:hint="default" w:ascii="Times New Roman" w:hAnsi="Times New Roman" w:eastAsia="宋体" w:cs="Times New Roman"/>
                <w:sz w:val="20"/>
                <w:szCs w:val="20"/>
              </w:rPr>
            </w:pPr>
            <w:r>
              <w:rPr>
                <w:rFonts w:hint="eastAsia" w:ascii="Times New Roman" w:hAnsi="Times New Roman" w:eastAsia="宋体" w:cs="Times New Roman"/>
                <w:kern w:val="0"/>
                <w:sz w:val="20"/>
                <w:szCs w:val="20"/>
                <w:lang w:val="en-US" w:eastAsia="zh-CN" w:bidi="ar"/>
              </w:rPr>
              <w:t>霉酚酸USMC-M-2511019USMC-M-2511020USMC-M-2511021</w:t>
            </w:r>
          </w:p>
        </w:tc>
        <w:tc>
          <w:tcPr>
            <w:tcW w:w="807" w:type="pct"/>
            <w:noWrap w:val="0"/>
            <w:vAlign w:val="center"/>
          </w:tcPr>
          <w:p w14:paraId="6FEC2436">
            <w:pPr>
              <w:widowControl/>
              <w:numPr>
                <w:ilvl w:val="0"/>
                <w:numId w:val="0"/>
              </w:numPr>
              <w:ind w:left="0" w:leftChars="0" w:firstLine="0" w:firstLineChars="0"/>
              <w:jc w:val="left"/>
              <w:rPr>
                <w:rFonts w:hint="default" w:ascii="Times New Roman" w:hAnsi="Times New Roman" w:eastAsia="宋体" w:cs="Times New Roman"/>
                <w:sz w:val="20"/>
                <w:szCs w:val="20"/>
              </w:rPr>
            </w:pPr>
            <w:r>
              <w:rPr>
                <w:rFonts w:hint="eastAsia" w:ascii="Times New Roman" w:hAnsi="Times New Roman" w:eastAsia="宋体" w:cs="Times New Roman"/>
                <w:kern w:val="0"/>
                <w:sz w:val="20"/>
                <w:szCs w:val="20"/>
                <w:lang w:val="en-US" w:eastAsia="zh-CN" w:bidi="ar"/>
              </w:rPr>
              <w:t>2025年12月08日17时21分，201二车间工艺员张飞飞在按计划进行日常车间巡检过程中，于二楼精制岗位对生产记录进行核对时发现，USMC-M-2511019批次的一次结晶湿粉产品量为2122.9 kg。该数值明显超出了《霉酚酸（MC）精制岗位标准操作规程》SOP-FT3(MC)-403/09中明确规定的“二次结晶溶解时一次结晶湿粉的投料量应控制在1740 kg~2060 kg之间”的工艺范围。</w:t>
            </w:r>
          </w:p>
        </w:tc>
        <w:tc>
          <w:tcPr>
            <w:tcW w:w="427" w:type="pct"/>
            <w:noWrap w:val="0"/>
            <w:vAlign w:val="center"/>
          </w:tcPr>
          <w:p w14:paraId="78A6CD78">
            <w:pPr>
              <w:rPr>
                <w:rFonts w:hint="default" w:ascii="Times New Roman" w:hAnsi="Times New Roman" w:cs="Times New Roman"/>
                <w:sz w:val="20"/>
                <w:szCs w:val="20"/>
              </w:rPr>
            </w:pPr>
            <w:r>
              <w:rPr>
                <w:rFonts w:hint="default" w:ascii="Times New Roman" w:hAnsi="Times New Roman" w:cs="Times New Roman"/>
                <w:sz w:val="20"/>
                <w:szCs w:val="20"/>
              </w:rPr>
              <w:sym w:font="Wingdings 2" w:char="00A3"/>
            </w:r>
            <w:r>
              <w:rPr>
                <w:rFonts w:hint="default" w:ascii="Times New Roman" w:hAnsi="Times New Roman" w:cs="Times New Roman"/>
                <w:sz w:val="20"/>
                <w:szCs w:val="20"/>
              </w:rPr>
              <w:t>是 编号：</w:t>
            </w:r>
          </w:p>
          <w:p w14:paraId="41EF37B4">
            <w:pPr>
              <w:rPr>
                <w:rFonts w:hint="default" w:ascii="Times New Roman" w:hAnsi="Times New Roman" w:eastAsia="宋体" w:cs="Times New Roman"/>
                <w:sz w:val="20"/>
                <w:szCs w:val="20"/>
                <w:lang w:val="en-US" w:eastAsia="zh-CN"/>
              </w:rPr>
            </w:pPr>
            <w:r>
              <w:rPr>
                <w:rFonts w:hint="default" w:ascii="Times New Roman" w:hAnsi="Times New Roman" w:cs="Times New Roman"/>
                <w:sz w:val="20"/>
                <w:szCs w:val="20"/>
              </w:rPr>
              <w:sym w:font="Wingdings 2" w:char="0052"/>
            </w:r>
            <w:r>
              <w:rPr>
                <w:rFonts w:hint="default" w:ascii="Times New Roman" w:hAnsi="Times New Roman" w:cs="Times New Roman"/>
                <w:sz w:val="20"/>
                <w:szCs w:val="20"/>
              </w:rPr>
              <w:t>否</w:t>
            </w:r>
          </w:p>
        </w:tc>
        <w:tc>
          <w:tcPr>
            <w:tcW w:w="878" w:type="pct"/>
            <w:noWrap w:val="0"/>
            <w:vAlign w:val="center"/>
          </w:tcPr>
          <w:p w14:paraId="7BFAB3D1">
            <w:pPr>
              <w:widowControl/>
              <w:numPr>
                <w:ilvl w:val="0"/>
                <w:numId w:val="0"/>
              </w:numPr>
              <w:ind w:left="0" w:leftChars="0" w:firstLine="0" w:firstLineChars="0"/>
              <w:jc w:val="left"/>
              <w:rPr>
                <w:rFonts w:hint="default" w:ascii="Times New Roman" w:hAnsi="Times New Roman" w:eastAsia="宋体" w:cs="Times New Roman"/>
                <w:sz w:val="20"/>
                <w:szCs w:val="20"/>
              </w:rPr>
            </w:pPr>
            <w:r>
              <w:rPr>
                <w:rFonts w:hint="eastAsia" w:ascii="Times New Roman" w:hAnsi="Times New Roman" w:eastAsia="宋体" w:cs="Times New Roman"/>
                <w:kern w:val="0"/>
                <w:sz w:val="20"/>
                <w:szCs w:val="20"/>
                <w:lang w:val="en-US" w:eastAsia="zh-CN" w:bidi="ar"/>
              </w:rPr>
              <w:t>根本原因：依据现有生产工艺及各工序收率，一次结晶湿粉产品量本就存在超出精制岗位SOP规定范围的可能性，但《霉酚酸（MC）精制岗位标准操作规程》[SOP-FT3(MC)-403/09]与《霉酚酸提炼工艺规程》[KP-FT3-MC-001/15]均未明确规定，当一次结晶湿粉产品量超出范围时应采取何种处理措施。</w:t>
            </w:r>
          </w:p>
        </w:tc>
        <w:tc>
          <w:tcPr>
            <w:tcW w:w="210" w:type="pct"/>
            <w:noWrap w:val="0"/>
            <w:vAlign w:val="center"/>
          </w:tcPr>
          <w:p w14:paraId="1EE706B7">
            <w:pPr>
              <w:widowControl/>
              <w:numPr>
                <w:ilvl w:val="0"/>
                <w:numId w:val="0"/>
              </w:numPr>
              <w:ind w:left="0" w:leftChars="0" w:firstLine="0" w:firstLineChars="0"/>
              <w:jc w:val="left"/>
              <w:rPr>
                <w:rFonts w:hint="default" w:ascii="Times New Roman" w:hAnsi="Times New Roman" w:eastAsia="宋体" w:cs="Times New Roman"/>
                <w:sz w:val="20"/>
                <w:szCs w:val="20"/>
              </w:rPr>
            </w:pPr>
            <w:r>
              <w:rPr>
                <w:rFonts w:hint="eastAsia" w:ascii="Times New Roman" w:hAnsi="Times New Roman" w:eastAsia="宋体" w:cs="Times New Roman"/>
                <w:kern w:val="0"/>
                <w:sz w:val="20"/>
                <w:szCs w:val="20"/>
                <w:lang w:val="en-US" w:eastAsia="zh-CN" w:bidi="ar"/>
              </w:rPr>
              <w:t>次要偏差</w:t>
            </w:r>
          </w:p>
        </w:tc>
        <w:tc>
          <w:tcPr>
            <w:tcW w:w="358" w:type="pct"/>
            <w:noWrap w:val="0"/>
            <w:vAlign w:val="center"/>
          </w:tcPr>
          <w:p w14:paraId="7C31B8C2">
            <w:pPr>
              <w:jc w:val="center"/>
              <w:rPr>
                <w:rFonts w:hint="default" w:ascii="Times New Roman" w:hAnsi="Times New Roman" w:eastAsia="宋体" w:cs="Times New Roman"/>
                <w:sz w:val="20"/>
                <w:szCs w:val="20"/>
              </w:rPr>
            </w:pPr>
            <w:r>
              <w:rPr>
                <w:rFonts w:hint="eastAsia" w:ascii="Times New Roman" w:hAnsi="Times New Roman" w:cs="Times New Roman"/>
                <w:sz w:val="20"/>
                <w:szCs w:val="20"/>
                <w:lang w:val="en-US" w:eastAsia="zh-CN"/>
              </w:rPr>
              <w:t>2025.12.17</w:t>
            </w:r>
          </w:p>
        </w:tc>
        <w:tc>
          <w:tcPr>
            <w:tcW w:w="927" w:type="pct"/>
            <w:noWrap w:val="0"/>
            <w:vAlign w:val="center"/>
          </w:tcPr>
          <w:p w14:paraId="304F9593">
            <w:pPr>
              <w:widowControl/>
              <w:numPr>
                <w:ilvl w:val="0"/>
                <w:numId w:val="0"/>
              </w:numPr>
              <w:jc w:val="left"/>
              <w:rPr>
                <w:rFonts w:hint="eastAsia" w:ascii="Times New Roman" w:hAnsi="Times New Roman" w:eastAsia="宋体" w:cs="Times New Roman"/>
                <w:kern w:val="0"/>
                <w:sz w:val="20"/>
                <w:szCs w:val="20"/>
                <w:lang w:val="en-US" w:eastAsia="zh-CN" w:bidi="ar"/>
              </w:rPr>
            </w:pPr>
            <w:r>
              <w:rPr>
                <w:rFonts w:hint="eastAsia" w:ascii="Times New Roman" w:hAnsi="Times New Roman" w:eastAsia="宋体" w:cs="Times New Roman"/>
                <w:kern w:val="0"/>
                <w:sz w:val="20"/>
                <w:szCs w:val="20"/>
                <w:lang w:val="en-US" w:eastAsia="zh-CN" w:bidi="ar"/>
              </w:rPr>
              <w:t>CAPA-PC2512002</w:t>
            </w:r>
          </w:p>
          <w:p w14:paraId="2BBF3462">
            <w:pPr>
              <w:widowControl/>
              <w:numPr>
                <w:ilvl w:val="0"/>
                <w:numId w:val="0"/>
              </w:numPr>
              <w:jc w:val="left"/>
              <w:rPr>
                <w:rFonts w:hint="eastAsia" w:ascii="Times New Roman" w:hAnsi="Times New Roman" w:eastAsia="宋体" w:cs="Times New Roman"/>
                <w:kern w:val="0"/>
                <w:sz w:val="20"/>
                <w:szCs w:val="20"/>
                <w:lang w:val="en-US" w:eastAsia="zh-CN" w:bidi="ar"/>
              </w:rPr>
            </w:pPr>
            <w:r>
              <w:rPr>
                <w:rFonts w:hint="eastAsia" w:ascii="Times New Roman" w:hAnsi="Times New Roman" w:eastAsia="宋体" w:cs="Times New Roman"/>
                <w:kern w:val="0"/>
                <w:sz w:val="20"/>
                <w:szCs w:val="20"/>
                <w:lang w:val="en-US" w:eastAsia="zh-CN" w:bidi="ar"/>
              </w:rPr>
              <w:t>1、升版《霉酚酸（MC）精制岗位标准操作规程》[SOP-FT3(MC)-403/09]，在文件中规定二次结晶时，根据《提炼生产指令（霉酚酸二次精制至成品包装工序）》（QR10-SMP-PM-022）准备所要投料的一次结晶湿粉等相关操作。</w:t>
            </w:r>
          </w:p>
          <w:p w14:paraId="17B49CF4">
            <w:pPr>
              <w:widowControl/>
              <w:numPr>
                <w:ilvl w:val="0"/>
                <w:numId w:val="0"/>
              </w:numPr>
              <w:jc w:val="left"/>
              <w:rPr>
                <w:rFonts w:hint="eastAsia" w:ascii="Times New Roman" w:hAnsi="Times New Roman" w:eastAsia="宋体" w:cs="Times New Roman"/>
                <w:kern w:val="0"/>
                <w:sz w:val="20"/>
                <w:szCs w:val="20"/>
                <w:lang w:val="en-US" w:eastAsia="zh-CN" w:bidi="ar"/>
              </w:rPr>
            </w:pPr>
            <w:r>
              <w:rPr>
                <w:rFonts w:hint="eastAsia" w:ascii="Times New Roman" w:hAnsi="Times New Roman" w:eastAsia="宋体" w:cs="Times New Roman"/>
                <w:kern w:val="0"/>
                <w:sz w:val="20"/>
                <w:szCs w:val="20"/>
                <w:lang w:val="en-US" w:eastAsia="zh-CN" w:bidi="ar"/>
              </w:rPr>
              <w:t>2、升版《霉酚酸提炼工艺规程》[KP-FT3-MC-001/15]，增加二次结晶投料时一次结晶湿粉的投料范围，并在相关的批记录中增加两行等。</w:t>
            </w:r>
          </w:p>
          <w:p w14:paraId="716C2198">
            <w:pPr>
              <w:widowControl/>
              <w:numPr>
                <w:ilvl w:val="0"/>
                <w:numId w:val="0"/>
              </w:numPr>
              <w:ind w:left="0" w:leftChars="0" w:firstLine="0" w:firstLineChars="0"/>
              <w:jc w:val="left"/>
              <w:rPr>
                <w:rFonts w:hint="default" w:ascii="Times New Roman" w:hAnsi="Times New Roman" w:eastAsia="宋体" w:cs="Times New Roman"/>
                <w:sz w:val="20"/>
                <w:szCs w:val="20"/>
              </w:rPr>
            </w:pPr>
            <w:r>
              <w:rPr>
                <w:rFonts w:hint="eastAsia" w:ascii="Times New Roman" w:hAnsi="Times New Roman" w:eastAsia="宋体" w:cs="Times New Roman"/>
                <w:kern w:val="0"/>
                <w:sz w:val="20"/>
                <w:szCs w:val="20"/>
                <w:lang w:val="en-US" w:eastAsia="zh-CN" w:bidi="ar"/>
              </w:rPr>
              <w:t>3、升版《霉酚酸生产指令管理程序》（SMP-PM-022/09）文件，调整霉酚酸生产过程中的批号编制及增加“提炼生产指令（霉酚酸二次精制至成品包装工序）”等。</w:t>
            </w:r>
          </w:p>
        </w:tc>
        <w:tc>
          <w:tcPr>
            <w:tcW w:w="305" w:type="pct"/>
            <w:noWrap w:val="0"/>
            <w:vAlign w:val="center"/>
          </w:tcPr>
          <w:p w14:paraId="1A029BC6">
            <w:pPr>
              <w:jc w:val="center"/>
              <w:rPr>
                <w:rFonts w:hint="default" w:ascii="Times New Roman" w:hAnsi="Times New Roman" w:eastAsia="宋体" w:cs="Times New Roman"/>
                <w:sz w:val="20"/>
                <w:szCs w:val="20"/>
              </w:rPr>
            </w:pPr>
            <w:r>
              <w:rPr>
                <w:rFonts w:hint="eastAsia" w:ascii="Times New Roman" w:hAnsi="Times New Roman" w:cs="Times New Roman"/>
                <w:sz w:val="20"/>
                <w:szCs w:val="20"/>
                <w:lang w:val="en-US" w:eastAsia="zh-CN"/>
              </w:rPr>
              <w:t>放行</w:t>
            </w:r>
          </w:p>
        </w:tc>
        <w:tc>
          <w:tcPr>
            <w:tcW w:w="211" w:type="pct"/>
            <w:noWrap w:val="0"/>
            <w:vAlign w:val="center"/>
          </w:tcPr>
          <w:p w14:paraId="14777110">
            <w:pPr>
              <w:jc w:val="center"/>
              <w:rPr>
                <w:rFonts w:hint="default" w:ascii="Times New Roman" w:hAnsi="Times New Roman" w:eastAsia="宋体" w:cs="Times New Roman"/>
                <w:sz w:val="20"/>
                <w:szCs w:val="20"/>
              </w:rPr>
            </w:pPr>
            <w:r>
              <w:rPr>
                <w:rFonts w:hint="eastAsia" w:ascii="Times New Roman" w:hAnsi="Times New Roman" w:cs="Times New Roman"/>
                <w:sz w:val="20"/>
                <w:szCs w:val="20"/>
                <w:lang w:val="en-US" w:eastAsia="zh-CN"/>
              </w:rPr>
              <w:t>是</w:t>
            </w:r>
          </w:p>
        </w:tc>
      </w:tr>
      <w:tr w14:paraId="2AF196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atLeast"/>
        </w:trPr>
        <w:tc>
          <w:tcPr>
            <w:tcW w:w="141" w:type="pct"/>
            <w:noWrap w:val="0"/>
            <w:vAlign w:val="center"/>
          </w:tcPr>
          <w:p w14:paraId="58F94E02">
            <w:pPr>
              <w:keepNext w:val="0"/>
              <w:keepLines w:val="0"/>
              <w:pageBreakBefore w:val="0"/>
              <w:kinsoku/>
              <w:wordWrap/>
              <w:overflowPunct/>
              <w:topLinePunct w:val="0"/>
              <w:autoSpaceDE/>
              <w:autoSpaceDN/>
              <w:bidi w:val="0"/>
              <w:adjustRightInd/>
              <w:snapToGrid/>
              <w:spacing w:line="240" w:lineRule="auto"/>
              <w:jc w:val="center"/>
              <w:textAlignment w:val="auto"/>
              <w:rPr>
                <w:rFonts w:hint="default" w:ascii="Times New Roman" w:hAnsi="Times New Roman" w:eastAsia="宋体" w:cs="Times New Roman"/>
                <w:sz w:val="20"/>
                <w:szCs w:val="20"/>
                <w:lang w:val="en-US" w:eastAsia="zh-CN"/>
              </w:rPr>
            </w:pPr>
            <w:r>
              <w:rPr>
                <w:rFonts w:hint="eastAsia" w:ascii="Times New Roman" w:hAnsi="Times New Roman" w:eastAsia="宋体" w:cs="Times New Roman"/>
                <w:sz w:val="20"/>
                <w:szCs w:val="20"/>
                <w:lang w:val="en-US" w:eastAsia="zh-CN"/>
              </w:rPr>
              <w:t>9</w:t>
            </w:r>
          </w:p>
        </w:tc>
        <w:tc>
          <w:tcPr>
            <w:tcW w:w="392" w:type="pct"/>
            <w:noWrap w:val="0"/>
            <w:vAlign w:val="center"/>
          </w:tcPr>
          <w:p w14:paraId="5CE829BB">
            <w:pPr>
              <w:widowControl/>
              <w:numPr>
                <w:ilvl w:val="0"/>
                <w:numId w:val="0"/>
              </w:numPr>
              <w:ind w:left="0" w:leftChars="0" w:firstLine="0" w:firstLineChars="0"/>
              <w:jc w:val="center"/>
              <w:rPr>
                <w:rFonts w:hint="default" w:ascii="Times New Roman" w:hAnsi="Times New Roman" w:eastAsia="宋体" w:cs="Times New Roman"/>
                <w:kern w:val="0"/>
                <w:sz w:val="20"/>
                <w:szCs w:val="20"/>
                <w:lang w:val="en-US" w:eastAsia="zh-CN" w:bidi="ar"/>
              </w:rPr>
            </w:pPr>
            <w:r>
              <w:rPr>
                <w:rFonts w:hint="eastAsia" w:ascii="Times New Roman" w:hAnsi="Times New Roman" w:eastAsia="宋体" w:cs="Times New Roman"/>
                <w:kern w:val="0"/>
                <w:sz w:val="20"/>
                <w:szCs w:val="20"/>
                <w:lang w:val="en-US" w:eastAsia="zh-CN" w:bidi="ar"/>
              </w:rPr>
              <w:t>PC-2601001</w:t>
            </w:r>
          </w:p>
        </w:tc>
        <w:tc>
          <w:tcPr>
            <w:tcW w:w="339" w:type="pct"/>
            <w:noWrap w:val="0"/>
            <w:vAlign w:val="center"/>
          </w:tcPr>
          <w:p w14:paraId="69B69CEB">
            <w:pPr>
              <w:widowControl/>
              <w:numPr>
                <w:ilvl w:val="0"/>
                <w:numId w:val="0"/>
              </w:numPr>
              <w:ind w:left="0" w:leftChars="0" w:firstLine="0" w:firstLineChars="0"/>
              <w:jc w:val="left"/>
              <w:rPr>
                <w:rFonts w:hint="default" w:ascii="Times New Roman" w:hAnsi="Times New Roman" w:eastAsia="宋体" w:cs="Times New Roman"/>
                <w:kern w:val="0"/>
                <w:sz w:val="20"/>
                <w:szCs w:val="20"/>
                <w:lang w:val="en-US" w:eastAsia="zh-CN" w:bidi="ar"/>
              </w:rPr>
            </w:pPr>
            <w:r>
              <w:rPr>
                <w:rFonts w:hint="eastAsia" w:ascii="Times New Roman" w:hAnsi="Times New Roman" w:eastAsia="宋体" w:cs="Times New Roman"/>
                <w:kern w:val="0"/>
                <w:sz w:val="20"/>
                <w:szCs w:val="20"/>
                <w:lang w:val="en-US" w:eastAsia="zh-CN" w:bidi="ar"/>
              </w:rPr>
              <w:t>盐酸林可霉素</w:t>
            </w:r>
          </w:p>
        </w:tc>
        <w:tc>
          <w:tcPr>
            <w:tcW w:w="807" w:type="pct"/>
            <w:noWrap w:val="0"/>
            <w:vAlign w:val="center"/>
          </w:tcPr>
          <w:p w14:paraId="5C84CDDA">
            <w:pPr>
              <w:widowControl/>
              <w:numPr>
                <w:ilvl w:val="0"/>
                <w:numId w:val="0"/>
              </w:numPr>
              <w:ind w:left="0" w:leftChars="0" w:firstLine="0" w:firstLineChars="0"/>
              <w:jc w:val="left"/>
              <w:rPr>
                <w:rFonts w:hint="default" w:ascii="Times New Roman" w:hAnsi="Times New Roman" w:eastAsia="宋体" w:cs="Times New Roman"/>
                <w:kern w:val="0"/>
                <w:sz w:val="20"/>
                <w:szCs w:val="20"/>
                <w:lang w:val="en-US" w:eastAsia="zh-CN" w:bidi="ar"/>
              </w:rPr>
            </w:pPr>
            <w:r>
              <w:rPr>
                <w:rFonts w:hint="eastAsia" w:ascii="Times New Roman" w:hAnsi="Times New Roman" w:eastAsia="宋体" w:cs="Times New Roman"/>
                <w:kern w:val="0"/>
                <w:sz w:val="20"/>
                <w:szCs w:val="20"/>
                <w:lang w:val="en-US" w:eastAsia="zh-CN" w:bidi="ar"/>
              </w:rPr>
              <w:t>2026.01.27  16:25检验员赵莉在QC气相室查看气相色谱仪QC-1-2-005上运行的LN“20260127兽药残留溶剂”序列时发现溶剂峰峰面积异常：偏大，约为历史数据的10倍，此时序列运行至ST-3，同时检验员发现自己使用了错误的稀释剂N,N-二甲基甲酰胺，正确的应该为10%N,N-二甲基甲酰胺。</w:t>
            </w:r>
          </w:p>
        </w:tc>
        <w:tc>
          <w:tcPr>
            <w:tcW w:w="427" w:type="pct"/>
            <w:noWrap w:val="0"/>
            <w:vAlign w:val="center"/>
          </w:tcPr>
          <w:p w14:paraId="7091CA37">
            <w:pPr>
              <w:rPr>
                <w:rFonts w:hint="default" w:ascii="Times New Roman" w:hAnsi="Times New Roman" w:cs="Times New Roman"/>
                <w:sz w:val="20"/>
                <w:szCs w:val="20"/>
              </w:rPr>
            </w:pPr>
            <w:r>
              <w:rPr>
                <w:rFonts w:hint="default" w:ascii="Times New Roman" w:hAnsi="Times New Roman" w:cs="Times New Roman"/>
                <w:sz w:val="20"/>
                <w:szCs w:val="20"/>
              </w:rPr>
              <w:sym w:font="Wingdings 2" w:char="00A3"/>
            </w:r>
            <w:r>
              <w:rPr>
                <w:rFonts w:hint="default" w:ascii="Times New Roman" w:hAnsi="Times New Roman" w:cs="Times New Roman"/>
                <w:sz w:val="20"/>
                <w:szCs w:val="20"/>
              </w:rPr>
              <w:t>是 编号：</w:t>
            </w:r>
          </w:p>
          <w:p w14:paraId="71560B50">
            <w:pPr>
              <w:rPr>
                <w:rFonts w:hint="default" w:ascii="Times New Roman" w:hAnsi="Times New Roman" w:cs="Times New Roman"/>
                <w:sz w:val="20"/>
                <w:szCs w:val="20"/>
              </w:rPr>
            </w:pPr>
            <w:r>
              <w:rPr>
                <w:rFonts w:hint="default" w:ascii="Times New Roman" w:hAnsi="Times New Roman" w:cs="Times New Roman"/>
                <w:sz w:val="20"/>
                <w:szCs w:val="20"/>
              </w:rPr>
              <w:sym w:font="Wingdings 2" w:char="0052"/>
            </w:r>
            <w:r>
              <w:rPr>
                <w:rFonts w:hint="default" w:ascii="Times New Roman" w:hAnsi="Times New Roman" w:cs="Times New Roman"/>
                <w:sz w:val="20"/>
                <w:szCs w:val="20"/>
              </w:rPr>
              <w:t>否</w:t>
            </w:r>
          </w:p>
        </w:tc>
        <w:tc>
          <w:tcPr>
            <w:tcW w:w="878" w:type="pct"/>
            <w:noWrap w:val="0"/>
            <w:vAlign w:val="center"/>
          </w:tcPr>
          <w:p w14:paraId="318EE517">
            <w:pPr>
              <w:widowControl/>
              <w:numPr>
                <w:ilvl w:val="0"/>
                <w:numId w:val="0"/>
              </w:numPr>
              <w:ind w:left="0" w:leftChars="0" w:firstLine="0" w:firstLineChars="0"/>
              <w:jc w:val="left"/>
              <w:rPr>
                <w:rFonts w:hint="eastAsia" w:ascii="Times New Roman" w:hAnsi="Times New Roman" w:eastAsia="宋体" w:cs="Times New Roman"/>
                <w:kern w:val="0"/>
                <w:sz w:val="20"/>
                <w:szCs w:val="20"/>
                <w:lang w:val="en-US" w:eastAsia="zh-CN" w:bidi="ar"/>
              </w:rPr>
            </w:pPr>
            <w:r>
              <w:rPr>
                <w:rFonts w:hint="eastAsia" w:ascii="Times New Roman" w:hAnsi="Times New Roman" w:eastAsia="宋体" w:cs="Times New Roman"/>
                <w:kern w:val="0"/>
                <w:sz w:val="20"/>
                <w:szCs w:val="20"/>
                <w:lang w:val="en-US" w:eastAsia="zh-CN" w:bidi="ar"/>
              </w:rPr>
              <w:t>直接原因：</w:t>
            </w:r>
          </w:p>
          <w:p w14:paraId="3C073C24">
            <w:pPr>
              <w:widowControl/>
              <w:numPr>
                <w:ilvl w:val="0"/>
                <w:numId w:val="7"/>
              </w:numPr>
              <w:ind w:left="0" w:leftChars="0" w:firstLine="0" w:firstLineChars="0"/>
              <w:jc w:val="left"/>
              <w:rPr>
                <w:rFonts w:hint="eastAsia" w:ascii="Times New Roman" w:hAnsi="Times New Roman" w:eastAsia="宋体" w:cs="Times New Roman"/>
                <w:kern w:val="0"/>
                <w:sz w:val="20"/>
                <w:szCs w:val="20"/>
                <w:lang w:val="en-US" w:eastAsia="zh-CN" w:bidi="ar"/>
              </w:rPr>
            </w:pPr>
            <w:r>
              <w:rPr>
                <w:rFonts w:hint="eastAsia" w:ascii="Times New Roman" w:hAnsi="Times New Roman" w:eastAsia="宋体" w:cs="Times New Roman"/>
                <w:kern w:val="0"/>
                <w:sz w:val="20"/>
                <w:szCs w:val="20"/>
                <w:lang w:val="en-US" w:eastAsia="zh-CN" w:bidi="ar"/>
              </w:rPr>
              <w:t>检验员进行低频项目检验时，由于习惯性思维导致使用了错误的稀释剂。</w:t>
            </w:r>
          </w:p>
          <w:p w14:paraId="0A000E60">
            <w:pPr>
              <w:widowControl/>
              <w:numPr>
                <w:ilvl w:val="0"/>
                <w:numId w:val="7"/>
              </w:numPr>
              <w:ind w:left="0" w:leftChars="0" w:firstLine="0" w:firstLineChars="0"/>
              <w:jc w:val="left"/>
              <w:rPr>
                <w:rFonts w:hint="default" w:ascii="Times New Roman" w:hAnsi="Times New Roman" w:eastAsia="宋体" w:cs="Times New Roman"/>
                <w:kern w:val="0"/>
                <w:sz w:val="20"/>
                <w:szCs w:val="20"/>
                <w:lang w:val="en-US" w:eastAsia="zh-CN" w:bidi="ar"/>
              </w:rPr>
            </w:pPr>
            <w:r>
              <w:rPr>
                <w:rFonts w:hint="eastAsia" w:ascii="Times New Roman" w:hAnsi="Times New Roman" w:eastAsia="宋体" w:cs="Times New Roman"/>
                <w:kern w:val="0"/>
                <w:sz w:val="20"/>
                <w:szCs w:val="20"/>
                <w:lang w:val="en-US" w:eastAsia="zh-CN" w:bidi="ar"/>
              </w:rPr>
              <w:t>由于烧杯上标识为稀释剂，未明确标识溶液名称，导致复核人未发现此错误。</w:t>
            </w:r>
          </w:p>
          <w:p w14:paraId="01A294CB">
            <w:pPr>
              <w:widowControl/>
              <w:numPr>
                <w:ilvl w:val="0"/>
                <w:numId w:val="0"/>
              </w:numPr>
              <w:ind w:leftChars="0"/>
              <w:jc w:val="left"/>
              <w:rPr>
                <w:rFonts w:hint="eastAsia" w:ascii="Times New Roman" w:hAnsi="Times New Roman" w:eastAsia="宋体" w:cs="Times New Roman"/>
                <w:kern w:val="0"/>
                <w:sz w:val="20"/>
                <w:szCs w:val="20"/>
                <w:lang w:val="en-US" w:eastAsia="zh-CN" w:bidi="ar"/>
              </w:rPr>
            </w:pPr>
            <w:r>
              <w:rPr>
                <w:rFonts w:hint="eastAsia" w:ascii="Times New Roman" w:hAnsi="Times New Roman" w:eastAsia="宋体" w:cs="Times New Roman"/>
                <w:kern w:val="0"/>
                <w:sz w:val="20"/>
                <w:szCs w:val="20"/>
                <w:lang w:val="en-US" w:eastAsia="zh-CN" w:bidi="ar"/>
              </w:rPr>
              <w:t>根本原因：</w:t>
            </w:r>
          </w:p>
          <w:p w14:paraId="5803C94D">
            <w:pPr>
              <w:widowControl/>
              <w:numPr>
                <w:ilvl w:val="0"/>
                <w:numId w:val="8"/>
              </w:numPr>
              <w:ind w:leftChars="0"/>
              <w:jc w:val="left"/>
              <w:rPr>
                <w:rFonts w:hint="eastAsia" w:ascii="Times New Roman" w:hAnsi="Times New Roman" w:eastAsia="宋体" w:cs="Times New Roman"/>
                <w:kern w:val="0"/>
                <w:sz w:val="20"/>
                <w:szCs w:val="20"/>
                <w:lang w:val="en-US" w:eastAsia="zh-CN" w:bidi="ar"/>
              </w:rPr>
            </w:pPr>
            <w:r>
              <w:rPr>
                <w:rFonts w:hint="eastAsia" w:ascii="Times New Roman" w:hAnsi="Times New Roman" w:eastAsia="宋体" w:cs="Times New Roman"/>
                <w:kern w:val="0"/>
                <w:sz w:val="20"/>
                <w:szCs w:val="20"/>
                <w:lang w:val="en-US" w:eastAsia="zh-CN" w:bidi="ar"/>
              </w:rPr>
              <w:t>《盐酸林可霉素（LN）成品检验标准操作规程（兽药）》SOP-QC(LN）-101/15规定了稀释剂制备内容但检验记录（QR1-SOP-QC(LN)-101/15）中未设置稀释剂的体积、浓度填写项，未能通过文件设计规避操作失误。</w:t>
            </w:r>
          </w:p>
          <w:p w14:paraId="3430BE9C">
            <w:pPr>
              <w:widowControl/>
              <w:numPr>
                <w:ilvl w:val="0"/>
                <w:numId w:val="8"/>
              </w:numPr>
              <w:ind w:leftChars="0"/>
              <w:jc w:val="left"/>
              <w:rPr>
                <w:rFonts w:hint="default" w:ascii="Times New Roman" w:hAnsi="Times New Roman" w:eastAsia="宋体" w:cs="Times New Roman"/>
                <w:kern w:val="0"/>
                <w:sz w:val="20"/>
                <w:szCs w:val="20"/>
                <w:lang w:val="en-US" w:eastAsia="zh-CN" w:bidi="ar"/>
              </w:rPr>
            </w:pPr>
            <w:r>
              <w:rPr>
                <w:rFonts w:hint="eastAsia" w:ascii="Times New Roman" w:hAnsi="Times New Roman" w:eastAsia="宋体" w:cs="Times New Roman"/>
                <w:kern w:val="0"/>
                <w:sz w:val="20"/>
                <w:szCs w:val="20"/>
                <w:lang w:val="en-US" w:eastAsia="zh-CN" w:bidi="ar"/>
              </w:rPr>
              <w:t>由于《检验管理程序》（SMP-QC-012/20）文件中未明确规定烧杯标识必须标注具体的试剂名称，也未禁止使用笼统的名称，导致本次稀释剂标识不明确，复核人无法识别异常。</w:t>
            </w:r>
          </w:p>
        </w:tc>
        <w:tc>
          <w:tcPr>
            <w:tcW w:w="210" w:type="pct"/>
            <w:noWrap w:val="0"/>
            <w:vAlign w:val="center"/>
          </w:tcPr>
          <w:p w14:paraId="6254441E">
            <w:pPr>
              <w:widowControl/>
              <w:numPr>
                <w:ilvl w:val="0"/>
                <w:numId w:val="0"/>
              </w:numPr>
              <w:ind w:left="0" w:leftChars="0" w:firstLine="0" w:firstLineChars="0"/>
              <w:jc w:val="left"/>
              <w:rPr>
                <w:rFonts w:hint="eastAsia" w:ascii="Times New Roman" w:hAnsi="Times New Roman" w:eastAsia="宋体" w:cs="Times New Roman"/>
                <w:kern w:val="0"/>
                <w:sz w:val="20"/>
                <w:szCs w:val="20"/>
                <w:lang w:val="en-US" w:eastAsia="zh-CN" w:bidi="ar"/>
              </w:rPr>
            </w:pPr>
            <w:r>
              <w:rPr>
                <w:rFonts w:hint="eastAsia" w:ascii="Times New Roman" w:hAnsi="Times New Roman" w:eastAsia="宋体" w:cs="Times New Roman"/>
                <w:kern w:val="0"/>
                <w:sz w:val="20"/>
                <w:szCs w:val="20"/>
                <w:lang w:val="en-US" w:eastAsia="zh-CN" w:bidi="ar"/>
              </w:rPr>
              <w:t>次要偏差</w:t>
            </w:r>
          </w:p>
        </w:tc>
        <w:tc>
          <w:tcPr>
            <w:tcW w:w="358" w:type="pct"/>
            <w:noWrap w:val="0"/>
            <w:vAlign w:val="center"/>
          </w:tcPr>
          <w:p w14:paraId="18926650">
            <w:pPr>
              <w:jc w:val="center"/>
              <w:rPr>
                <w:rFonts w:hint="default" w:ascii="Times New Roman" w:hAnsi="Times New Roman" w:cs="Times New Roman"/>
                <w:sz w:val="20"/>
                <w:szCs w:val="20"/>
                <w:lang w:val="en-US" w:eastAsia="zh-CN"/>
              </w:rPr>
            </w:pPr>
            <w:r>
              <w:rPr>
                <w:rFonts w:hint="eastAsia" w:ascii="Times New Roman" w:hAnsi="Times New Roman" w:cs="Times New Roman"/>
                <w:sz w:val="20"/>
                <w:szCs w:val="20"/>
                <w:lang w:val="en-US" w:eastAsia="zh-CN"/>
              </w:rPr>
              <w:t>2026.01.28</w:t>
            </w:r>
          </w:p>
        </w:tc>
        <w:tc>
          <w:tcPr>
            <w:tcW w:w="927" w:type="pct"/>
            <w:noWrap w:val="0"/>
            <w:vAlign w:val="center"/>
          </w:tcPr>
          <w:p w14:paraId="52F64337">
            <w:pPr>
              <w:widowControl/>
              <w:numPr>
                <w:ilvl w:val="0"/>
                <w:numId w:val="0"/>
              </w:numPr>
              <w:ind w:leftChars="0"/>
              <w:jc w:val="left"/>
              <w:rPr>
                <w:rFonts w:hint="eastAsia" w:ascii="Times New Roman" w:hAnsi="Times New Roman" w:eastAsia="宋体" w:cs="Times New Roman"/>
                <w:kern w:val="0"/>
                <w:sz w:val="20"/>
                <w:szCs w:val="20"/>
                <w:lang w:val="en-US" w:eastAsia="zh-CN" w:bidi="ar"/>
              </w:rPr>
            </w:pPr>
            <w:bookmarkStart w:id="1" w:name="OLE_LINK2"/>
            <w:r>
              <w:rPr>
                <w:rFonts w:hint="eastAsia" w:ascii="Times New Roman" w:hAnsi="Times New Roman" w:cs="Times New Roman"/>
                <w:sz w:val="21"/>
                <w:szCs w:val="21"/>
                <w:lang w:val="en-US" w:eastAsia="zh-CN"/>
              </w:rPr>
              <w:t>CAPA-PC2601007</w:t>
            </w:r>
          </w:p>
          <w:p w14:paraId="6E7E5951">
            <w:pPr>
              <w:widowControl/>
              <w:numPr>
                <w:ilvl w:val="0"/>
                <w:numId w:val="9"/>
              </w:numPr>
              <w:ind w:left="0" w:leftChars="0" w:firstLine="0" w:firstLineChars="0"/>
              <w:jc w:val="left"/>
              <w:rPr>
                <w:rFonts w:hint="eastAsia" w:ascii="Times New Roman" w:hAnsi="Times New Roman" w:eastAsia="宋体" w:cs="Times New Roman"/>
                <w:kern w:val="0"/>
                <w:sz w:val="20"/>
                <w:szCs w:val="20"/>
                <w:lang w:val="en-US" w:eastAsia="zh-CN" w:bidi="ar"/>
              </w:rPr>
            </w:pPr>
            <w:r>
              <w:rPr>
                <w:rFonts w:hint="eastAsia" w:ascii="Times New Roman" w:hAnsi="Times New Roman" w:eastAsia="宋体" w:cs="Times New Roman"/>
                <w:kern w:val="0"/>
                <w:sz w:val="20"/>
                <w:szCs w:val="20"/>
                <w:lang w:val="en-US" w:eastAsia="zh-CN" w:bidi="ar"/>
              </w:rPr>
              <w:t>对该序列涉及批次进行复测。</w:t>
            </w:r>
          </w:p>
          <w:p w14:paraId="0DEFCE54">
            <w:pPr>
              <w:widowControl/>
              <w:numPr>
                <w:ilvl w:val="0"/>
                <w:numId w:val="9"/>
              </w:numPr>
              <w:ind w:left="0" w:leftChars="0" w:firstLine="0" w:firstLineChars="0"/>
              <w:jc w:val="left"/>
              <w:rPr>
                <w:rFonts w:hint="default" w:ascii="Times New Roman" w:hAnsi="Times New Roman" w:eastAsia="宋体" w:cs="Times New Roman"/>
                <w:kern w:val="0"/>
                <w:sz w:val="20"/>
                <w:szCs w:val="20"/>
                <w:lang w:val="en-US" w:eastAsia="zh-CN" w:bidi="ar"/>
              </w:rPr>
            </w:pPr>
            <w:r>
              <w:rPr>
                <w:rFonts w:hint="eastAsia" w:ascii="Times New Roman" w:hAnsi="Times New Roman" w:eastAsia="宋体" w:cs="Times New Roman"/>
                <w:kern w:val="0"/>
                <w:sz w:val="20"/>
                <w:szCs w:val="20"/>
                <w:lang w:val="en-US" w:eastAsia="zh-CN" w:bidi="ar"/>
              </w:rPr>
              <w:t>对仪器组全员培训《盐酸林可霉素（LN）成品检验标准操作规程（兽药）》（SOP-QC(LN)-101/15）残留溶剂项目，重点培训稀释剂的使用及配制。</w:t>
            </w:r>
          </w:p>
          <w:p w14:paraId="617B8F22">
            <w:pPr>
              <w:widowControl/>
              <w:numPr>
                <w:ilvl w:val="0"/>
                <w:numId w:val="9"/>
              </w:numPr>
              <w:ind w:left="0" w:leftChars="0" w:firstLine="0" w:firstLineChars="0"/>
              <w:jc w:val="left"/>
              <w:rPr>
                <w:rFonts w:hint="default" w:ascii="Times New Roman" w:hAnsi="Times New Roman" w:eastAsia="宋体" w:cs="Times New Roman"/>
                <w:kern w:val="0"/>
                <w:sz w:val="20"/>
                <w:szCs w:val="20"/>
                <w:lang w:val="en-US" w:eastAsia="zh-CN" w:bidi="ar"/>
              </w:rPr>
            </w:pPr>
            <w:r>
              <w:rPr>
                <w:rFonts w:hint="eastAsia" w:ascii="Times New Roman" w:hAnsi="Times New Roman" w:eastAsia="宋体" w:cs="Times New Roman"/>
                <w:kern w:val="0"/>
                <w:sz w:val="20"/>
                <w:szCs w:val="20"/>
                <w:lang w:val="en-US" w:eastAsia="zh-CN" w:bidi="ar"/>
              </w:rPr>
              <w:t>修订《盐酸林可霉素（LN）成品检验标准操作规程（兽药）》（SOP-QC（LN）-101/15），在残留溶剂检验记录下增加10%N,N-二甲基甲酰胺溶液稀释剂的体积、浓度填写项。文件批准后对仪器组全员进行培训。</w:t>
            </w:r>
          </w:p>
          <w:p w14:paraId="3BE799C8">
            <w:pPr>
              <w:widowControl/>
              <w:numPr>
                <w:ilvl w:val="0"/>
                <w:numId w:val="9"/>
              </w:numPr>
              <w:ind w:left="0" w:leftChars="0" w:firstLine="0" w:firstLineChars="0"/>
              <w:jc w:val="left"/>
              <w:rPr>
                <w:rFonts w:hint="default" w:ascii="Times New Roman" w:hAnsi="Times New Roman" w:eastAsia="宋体" w:cs="Times New Roman"/>
                <w:kern w:val="0"/>
                <w:sz w:val="20"/>
                <w:szCs w:val="20"/>
                <w:lang w:val="en-US" w:eastAsia="zh-CN" w:bidi="ar"/>
              </w:rPr>
            </w:pPr>
            <w:r>
              <w:rPr>
                <w:rFonts w:hint="eastAsia" w:ascii="Times New Roman" w:hAnsi="Times New Roman" w:eastAsia="宋体" w:cs="Times New Roman"/>
                <w:kern w:val="0"/>
                <w:sz w:val="20"/>
                <w:szCs w:val="20"/>
                <w:lang w:val="en-US" w:eastAsia="zh-CN" w:bidi="ar"/>
              </w:rPr>
              <w:t>修订《检验管理程序》（SMP-QC-012/20）明确要求容器必须标注具体试液名称。文件批准后对QC仪器组全员培训。</w:t>
            </w:r>
            <w:bookmarkEnd w:id="1"/>
          </w:p>
        </w:tc>
        <w:tc>
          <w:tcPr>
            <w:tcW w:w="305" w:type="pct"/>
            <w:noWrap w:val="0"/>
            <w:vAlign w:val="center"/>
          </w:tcPr>
          <w:p w14:paraId="5407722B">
            <w:pPr>
              <w:jc w:val="center"/>
              <w:rPr>
                <w:rFonts w:hint="default" w:ascii="Times New Roman" w:hAnsi="Times New Roman" w:cs="Times New Roman"/>
                <w:sz w:val="20"/>
                <w:szCs w:val="20"/>
                <w:lang w:val="en-US" w:eastAsia="zh-CN"/>
              </w:rPr>
            </w:pPr>
            <w:r>
              <w:rPr>
                <w:rFonts w:hint="eastAsia" w:ascii="Times New Roman" w:hAnsi="Times New Roman" w:cs="Times New Roman"/>
                <w:sz w:val="20"/>
                <w:szCs w:val="20"/>
                <w:lang w:val="en-US" w:eastAsia="zh-CN"/>
              </w:rPr>
              <w:t>放行</w:t>
            </w:r>
          </w:p>
        </w:tc>
        <w:tc>
          <w:tcPr>
            <w:tcW w:w="211" w:type="pct"/>
            <w:noWrap w:val="0"/>
            <w:vAlign w:val="center"/>
          </w:tcPr>
          <w:p w14:paraId="6720D4D4">
            <w:pPr>
              <w:jc w:val="center"/>
              <w:rPr>
                <w:rFonts w:hint="default" w:ascii="Times New Roman" w:hAnsi="Times New Roman" w:cs="Times New Roman"/>
                <w:sz w:val="20"/>
                <w:szCs w:val="20"/>
                <w:lang w:val="en-US" w:eastAsia="zh-CN"/>
              </w:rPr>
            </w:pPr>
            <w:r>
              <w:rPr>
                <w:rFonts w:hint="eastAsia" w:ascii="Times New Roman" w:hAnsi="Times New Roman" w:cs="Times New Roman"/>
                <w:sz w:val="20"/>
                <w:szCs w:val="20"/>
                <w:lang w:val="en-US" w:eastAsia="zh-CN"/>
              </w:rPr>
              <w:t>是</w:t>
            </w:r>
          </w:p>
        </w:tc>
      </w:tr>
      <w:tr w14:paraId="6436EA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atLeast"/>
        </w:trPr>
        <w:tc>
          <w:tcPr>
            <w:tcW w:w="141" w:type="pct"/>
            <w:noWrap w:val="0"/>
            <w:vAlign w:val="center"/>
          </w:tcPr>
          <w:p w14:paraId="1A3729A9">
            <w:pPr>
              <w:keepNext w:val="0"/>
              <w:keepLines w:val="0"/>
              <w:pageBreakBefore w:val="0"/>
              <w:kinsoku/>
              <w:wordWrap/>
              <w:overflowPunct/>
              <w:topLinePunct w:val="0"/>
              <w:autoSpaceDE/>
              <w:autoSpaceDN/>
              <w:bidi w:val="0"/>
              <w:adjustRightInd/>
              <w:snapToGrid/>
              <w:spacing w:line="240" w:lineRule="auto"/>
              <w:jc w:val="center"/>
              <w:textAlignment w:val="auto"/>
              <w:rPr>
                <w:rFonts w:hint="default" w:ascii="Times New Roman" w:hAnsi="Times New Roman" w:eastAsia="宋体" w:cs="Times New Roman"/>
                <w:sz w:val="20"/>
                <w:szCs w:val="20"/>
                <w:lang w:val="en-US" w:eastAsia="zh-CN"/>
              </w:rPr>
            </w:pPr>
            <w:r>
              <w:rPr>
                <w:rFonts w:hint="eastAsia" w:ascii="Times New Roman" w:hAnsi="Times New Roman" w:eastAsia="宋体" w:cs="Times New Roman"/>
                <w:sz w:val="20"/>
                <w:szCs w:val="20"/>
                <w:lang w:val="en-US" w:eastAsia="zh-CN"/>
              </w:rPr>
              <w:t>10</w:t>
            </w:r>
          </w:p>
        </w:tc>
        <w:tc>
          <w:tcPr>
            <w:tcW w:w="392" w:type="pct"/>
            <w:noWrap w:val="0"/>
            <w:vAlign w:val="center"/>
          </w:tcPr>
          <w:p w14:paraId="56CB2512">
            <w:pPr>
              <w:widowControl/>
              <w:numPr>
                <w:ilvl w:val="0"/>
                <w:numId w:val="0"/>
              </w:numPr>
              <w:ind w:left="0" w:leftChars="0" w:firstLine="0" w:firstLineChars="0"/>
              <w:jc w:val="center"/>
              <w:rPr>
                <w:rFonts w:hint="default" w:ascii="Times New Roman" w:hAnsi="Times New Roman" w:eastAsia="宋体" w:cs="Times New Roman"/>
                <w:kern w:val="0"/>
                <w:sz w:val="20"/>
                <w:szCs w:val="20"/>
                <w:lang w:val="en-US" w:eastAsia="zh-CN" w:bidi="ar"/>
              </w:rPr>
            </w:pPr>
            <w:r>
              <w:rPr>
                <w:rFonts w:hint="eastAsia" w:ascii="Times New Roman" w:hAnsi="Times New Roman" w:eastAsia="宋体" w:cs="Times New Roman"/>
                <w:kern w:val="0"/>
                <w:sz w:val="20"/>
                <w:szCs w:val="20"/>
                <w:lang w:val="en-US" w:eastAsia="zh-CN" w:bidi="ar"/>
              </w:rPr>
              <w:t>PC-2602001</w:t>
            </w:r>
          </w:p>
        </w:tc>
        <w:tc>
          <w:tcPr>
            <w:tcW w:w="339" w:type="pct"/>
            <w:noWrap w:val="0"/>
            <w:vAlign w:val="center"/>
          </w:tcPr>
          <w:p w14:paraId="564301A8">
            <w:pPr>
              <w:widowControl/>
              <w:numPr>
                <w:ilvl w:val="0"/>
                <w:numId w:val="0"/>
              </w:numPr>
              <w:ind w:left="0" w:leftChars="0" w:firstLine="0" w:firstLineChars="0"/>
              <w:jc w:val="left"/>
              <w:rPr>
                <w:rFonts w:hint="default" w:ascii="Times New Roman" w:hAnsi="Times New Roman" w:eastAsia="宋体" w:cs="Times New Roman"/>
                <w:kern w:val="0"/>
                <w:sz w:val="20"/>
                <w:szCs w:val="20"/>
                <w:lang w:val="en-US" w:eastAsia="zh-CN" w:bidi="ar"/>
              </w:rPr>
            </w:pPr>
            <w:r>
              <w:rPr>
                <w:rFonts w:hint="eastAsia" w:ascii="Times New Roman" w:hAnsi="Times New Roman" w:eastAsia="宋体" w:cs="Times New Roman"/>
                <w:kern w:val="0"/>
                <w:sz w:val="20"/>
                <w:szCs w:val="20"/>
                <w:lang w:val="en-US" w:eastAsia="zh-CN" w:bidi="ar"/>
              </w:rPr>
              <w:t>2%氟苯尼考预混剂/FL-2602003</w:t>
            </w:r>
          </w:p>
        </w:tc>
        <w:tc>
          <w:tcPr>
            <w:tcW w:w="807" w:type="pct"/>
            <w:noWrap w:val="0"/>
            <w:vAlign w:val="center"/>
          </w:tcPr>
          <w:p w14:paraId="6783B1EC">
            <w:pPr>
              <w:widowControl/>
              <w:numPr>
                <w:ilvl w:val="0"/>
                <w:numId w:val="0"/>
              </w:numPr>
              <w:ind w:left="0" w:leftChars="0" w:firstLine="0" w:firstLineChars="0"/>
              <w:jc w:val="left"/>
              <w:rPr>
                <w:rFonts w:hint="default" w:ascii="Times New Roman" w:hAnsi="Times New Roman" w:eastAsia="宋体" w:cs="Times New Roman"/>
                <w:kern w:val="0"/>
                <w:sz w:val="20"/>
                <w:szCs w:val="20"/>
                <w:lang w:val="en-US" w:eastAsia="zh-CN" w:bidi="ar"/>
              </w:rPr>
            </w:pPr>
            <w:r>
              <w:rPr>
                <w:rFonts w:hint="eastAsia" w:ascii="Times New Roman" w:hAnsi="Times New Roman" w:eastAsia="宋体" w:cs="Times New Roman"/>
                <w:kern w:val="0"/>
                <w:sz w:val="20"/>
                <w:szCs w:val="20"/>
                <w:lang w:val="en-US" w:eastAsia="zh-CN" w:bidi="ar"/>
              </w:rPr>
              <w:t>2026年02年09日，13:53分，QA人员严红玲在QA办公室登录中国兽药信息网上传的2%氟苯尼考预混剂入库扫描数据时，发现FL-2602003批上传数据只有2个文件夹，正确应该为6个文件夹。</w:t>
            </w:r>
          </w:p>
        </w:tc>
        <w:tc>
          <w:tcPr>
            <w:tcW w:w="427" w:type="pct"/>
            <w:noWrap w:val="0"/>
            <w:vAlign w:val="center"/>
          </w:tcPr>
          <w:p w14:paraId="5AEBC521">
            <w:pPr>
              <w:rPr>
                <w:rFonts w:hint="default" w:ascii="Times New Roman" w:hAnsi="Times New Roman" w:cs="Times New Roman"/>
                <w:sz w:val="20"/>
                <w:szCs w:val="20"/>
              </w:rPr>
            </w:pPr>
            <w:r>
              <w:rPr>
                <w:rFonts w:hint="default" w:ascii="Times New Roman" w:hAnsi="Times New Roman" w:cs="Times New Roman"/>
                <w:sz w:val="20"/>
                <w:szCs w:val="20"/>
              </w:rPr>
              <w:sym w:font="Wingdings 2" w:char="00A3"/>
            </w:r>
            <w:r>
              <w:rPr>
                <w:rFonts w:hint="default" w:ascii="Times New Roman" w:hAnsi="Times New Roman" w:cs="Times New Roman"/>
                <w:sz w:val="20"/>
                <w:szCs w:val="20"/>
              </w:rPr>
              <w:t>是 编号：</w:t>
            </w:r>
          </w:p>
          <w:p w14:paraId="2C9F79C4">
            <w:pPr>
              <w:rPr>
                <w:rFonts w:hint="default" w:ascii="Times New Roman" w:hAnsi="Times New Roman" w:cs="Times New Roman"/>
                <w:sz w:val="20"/>
                <w:szCs w:val="20"/>
              </w:rPr>
            </w:pPr>
            <w:r>
              <w:rPr>
                <w:rFonts w:hint="default" w:ascii="Times New Roman" w:hAnsi="Times New Roman" w:cs="Times New Roman"/>
                <w:sz w:val="20"/>
                <w:szCs w:val="20"/>
              </w:rPr>
              <w:sym w:font="Wingdings 2" w:char="0052"/>
            </w:r>
            <w:r>
              <w:rPr>
                <w:rFonts w:hint="default" w:ascii="Times New Roman" w:hAnsi="Times New Roman" w:cs="Times New Roman"/>
                <w:sz w:val="20"/>
                <w:szCs w:val="20"/>
              </w:rPr>
              <w:t>否</w:t>
            </w:r>
          </w:p>
        </w:tc>
        <w:tc>
          <w:tcPr>
            <w:tcW w:w="878" w:type="pct"/>
            <w:noWrap w:val="0"/>
            <w:vAlign w:val="center"/>
          </w:tcPr>
          <w:p w14:paraId="5D76A4D0">
            <w:pPr>
              <w:widowControl/>
              <w:numPr>
                <w:ilvl w:val="0"/>
                <w:numId w:val="0"/>
              </w:numPr>
              <w:jc w:val="left"/>
              <w:rPr>
                <w:rFonts w:hint="eastAsia" w:ascii="Times New Roman" w:hAnsi="Times New Roman" w:eastAsia="宋体" w:cs="Times New Roman"/>
                <w:kern w:val="0"/>
                <w:sz w:val="20"/>
                <w:szCs w:val="20"/>
                <w:lang w:val="en-US" w:eastAsia="zh-CN" w:bidi="ar"/>
              </w:rPr>
            </w:pPr>
            <w:r>
              <w:rPr>
                <w:rFonts w:hint="eastAsia" w:ascii="Times New Roman" w:hAnsi="Times New Roman" w:eastAsia="宋体" w:cs="Times New Roman"/>
                <w:kern w:val="0"/>
                <w:sz w:val="20"/>
                <w:szCs w:val="20"/>
                <w:lang w:val="en-US" w:eastAsia="zh-CN" w:bidi="ar"/>
              </w:rPr>
              <w:t>直接原因：FL-2602003批入库扫描时没有对每个托盘分别生成数据文件。</w:t>
            </w:r>
          </w:p>
          <w:p w14:paraId="5C785A78">
            <w:pPr>
              <w:widowControl/>
              <w:numPr>
                <w:ilvl w:val="0"/>
                <w:numId w:val="0"/>
              </w:numPr>
              <w:jc w:val="left"/>
              <w:rPr>
                <w:rFonts w:hint="default" w:ascii="Times New Roman" w:hAnsi="Times New Roman" w:eastAsia="宋体" w:cs="Times New Roman"/>
                <w:kern w:val="0"/>
                <w:sz w:val="20"/>
                <w:szCs w:val="20"/>
                <w:lang w:val="en-US" w:eastAsia="zh-CN" w:bidi="ar"/>
              </w:rPr>
            </w:pPr>
            <w:r>
              <w:rPr>
                <w:rFonts w:hint="eastAsia" w:ascii="Times New Roman" w:hAnsi="Times New Roman" w:eastAsia="宋体" w:cs="Times New Roman"/>
                <w:kern w:val="0"/>
                <w:sz w:val="20"/>
                <w:szCs w:val="20"/>
                <w:lang w:val="en-US" w:eastAsia="zh-CN" w:bidi="ar"/>
              </w:rPr>
              <w:t>根本原因：车间无现行批准文件指导员工进行入库扫描操作，仅通过参考说明书进行操作。</w:t>
            </w:r>
          </w:p>
        </w:tc>
        <w:tc>
          <w:tcPr>
            <w:tcW w:w="210" w:type="pct"/>
            <w:noWrap w:val="0"/>
            <w:vAlign w:val="center"/>
          </w:tcPr>
          <w:p w14:paraId="6C292360">
            <w:pPr>
              <w:widowControl/>
              <w:numPr>
                <w:ilvl w:val="0"/>
                <w:numId w:val="0"/>
              </w:numPr>
              <w:ind w:left="0" w:leftChars="0" w:firstLine="0" w:firstLineChars="0"/>
              <w:jc w:val="left"/>
              <w:rPr>
                <w:rFonts w:hint="eastAsia" w:ascii="Times New Roman" w:hAnsi="Times New Roman" w:eastAsia="宋体" w:cs="Times New Roman"/>
                <w:kern w:val="0"/>
                <w:sz w:val="20"/>
                <w:szCs w:val="20"/>
                <w:lang w:val="en-US" w:eastAsia="zh-CN" w:bidi="ar"/>
              </w:rPr>
            </w:pPr>
            <w:r>
              <w:rPr>
                <w:rFonts w:hint="eastAsia" w:ascii="Times New Roman" w:hAnsi="Times New Roman" w:eastAsia="宋体" w:cs="Times New Roman"/>
                <w:kern w:val="0"/>
                <w:sz w:val="20"/>
                <w:szCs w:val="20"/>
                <w:lang w:val="en-US" w:eastAsia="zh-CN" w:bidi="ar"/>
              </w:rPr>
              <w:t>次要偏差</w:t>
            </w:r>
          </w:p>
        </w:tc>
        <w:tc>
          <w:tcPr>
            <w:tcW w:w="358" w:type="pct"/>
            <w:noWrap w:val="0"/>
            <w:vAlign w:val="center"/>
          </w:tcPr>
          <w:p w14:paraId="28BECC0B">
            <w:pPr>
              <w:jc w:val="center"/>
              <w:rPr>
                <w:rFonts w:hint="default" w:ascii="Times New Roman" w:hAnsi="Times New Roman" w:cs="Times New Roman"/>
                <w:sz w:val="20"/>
                <w:szCs w:val="20"/>
                <w:lang w:val="en-US" w:eastAsia="zh-CN"/>
              </w:rPr>
            </w:pPr>
            <w:r>
              <w:rPr>
                <w:rFonts w:hint="eastAsia" w:ascii="Times New Roman" w:hAnsi="Times New Roman" w:cs="Times New Roman"/>
                <w:sz w:val="20"/>
                <w:szCs w:val="20"/>
                <w:lang w:val="en-US" w:eastAsia="zh-CN"/>
              </w:rPr>
              <w:t>2026.02.11</w:t>
            </w:r>
          </w:p>
        </w:tc>
        <w:tc>
          <w:tcPr>
            <w:tcW w:w="927" w:type="pct"/>
            <w:noWrap w:val="0"/>
            <w:vAlign w:val="center"/>
          </w:tcPr>
          <w:p w14:paraId="5570CDC2">
            <w:pPr>
              <w:widowControl/>
              <w:numPr>
                <w:ilvl w:val="0"/>
                <w:numId w:val="0"/>
              </w:numPr>
              <w:jc w:val="left"/>
              <w:rPr>
                <w:rFonts w:hint="eastAsia" w:ascii="Times New Roman" w:hAnsi="Times New Roman" w:eastAsia="宋体" w:cs="Times New Roman"/>
                <w:kern w:val="0"/>
                <w:sz w:val="20"/>
                <w:szCs w:val="20"/>
                <w:lang w:val="en-US" w:eastAsia="zh-CN" w:bidi="ar"/>
              </w:rPr>
            </w:pPr>
            <w:r>
              <w:rPr>
                <w:rFonts w:hint="eastAsia" w:ascii="Times New Roman" w:hAnsi="Times New Roman" w:cs="Times New Roman"/>
                <w:sz w:val="21"/>
                <w:szCs w:val="21"/>
                <w:lang w:val="en-US" w:eastAsia="zh-CN"/>
              </w:rPr>
              <w:t>CAPA-PC2602004</w:t>
            </w:r>
          </w:p>
          <w:p w14:paraId="4030B0FC">
            <w:pPr>
              <w:widowControl/>
              <w:numPr>
                <w:ilvl w:val="0"/>
                <w:numId w:val="10"/>
              </w:numPr>
              <w:ind w:leftChars="0"/>
              <w:jc w:val="left"/>
              <w:rPr>
                <w:rFonts w:hint="eastAsia" w:ascii="Times New Roman" w:hAnsi="Times New Roman" w:eastAsia="宋体" w:cs="Times New Roman"/>
                <w:kern w:val="0"/>
                <w:sz w:val="20"/>
                <w:szCs w:val="20"/>
                <w:lang w:val="en-US" w:eastAsia="zh-CN" w:bidi="ar"/>
              </w:rPr>
            </w:pPr>
            <w:r>
              <w:rPr>
                <w:rFonts w:hint="eastAsia" w:ascii="Times New Roman" w:hAnsi="Times New Roman" w:eastAsia="宋体" w:cs="Times New Roman"/>
                <w:kern w:val="0"/>
                <w:sz w:val="20"/>
                <w:szCs w:val="20"/>
                <w:lang w:val="en-US" w:eastAsia="zh-CN" w:bidi="ar"/>
              </w:rPr>
              <w:t>起草二维码扫码器标准操作规程，规定每个托盘入库扫描数据需单独生成数据文件相关内容。</w:t>
            </w:r>
          </w:p>
          <w:p w14:paraId="2A821125">
            <w:pPr>
              <w:widowControl/>
              <w:numPr>
                <w:ilvl w:val="0"/>
                <w:numId w:val="10"/>
              </w:numPr>
              <w:ind w:leftChars="0"/>
              <w:jc w:val="left"/>
              <w:rPr>
                <w:rFonts w:hint="default" w:ascii="Times New Roman" w:hAnsi="Times New Roman" w:eastAsia="宋体" w:cs="Times New Roman"/>
                <w:kern w:val="0"/>
                <w:sz w:val="20"/>
                <w:szCs w:val="20"/>
                <w:lang w:val="en-US" w:eastAsia="zh-CN" w:bidi="ar"/>
              </w:rPr>
            </w:pPr>
            <w:r>
              <w:rPr>
                <w:rFonts w:hint="eastAsia" w:ascii="Times New Roman" w:hAnsi="Times New Roman" w:eastAsia="宋体" w:cs="Times New Roman"/>
                <w:kern w:val="0"/>
                <w:sz w:val="20"/>
                <w:szCs w:val="20"/>
                <w:lang w:val="en-US" w:eastAsia="zh-CN" w:bidi="ar"/>
              </w:rPr>
              <w:t>文件批准后、生效前对相关人员进行培训。</w:t>
            </w:r>
          </w:p>
          <w:p w14:paraId="7B096DFE">
            <w:pPr>
              <w:widowControl/>
              <w:numPr>
                <w:ilvl w:val="0"/>
                <w:numId w:val="10"/>
              </w:numPr>
              <w:ind w:leftChars="0"/>
              <w:jc w:val="left"/>
              <w:rPr>
                <w:rFonts w:hint="default" w:ascii="Times New Roman" w:hAnsi="Times New Roman" w:eastAsia="宋体" w:cs="Times New Roman"/>
                <w:kern w:val="0"/>
                <w:sz w:val="20"/>
                <w:szCs w:val="20"/>
                <w:lang w:val="en-US" w:eastAsia="zh-CN" w:bidi="ar"/>
              </w:rPr>
            </w:pPr>
            <w:r>
              <w:rPr>
                <w:rFonts w:hint="eastAsia" w:ascii="Times New Roman" w:hAnsi="Times New Roman" w:eastAsia="宋体" w:cs="Times New Roman"/>
                <w:kern w:val="0"/>
                <w:sz w:val="20"/>
                <w:szCs w:val="20"/>
                <w:lang w:val="en-US" w:eastAsia="zh-CN" w:bidi="ar"/>
              </w:rPr>
              <w:t>对FL-2602003批次重新进行扫码。</w:t>
            </w:r>
          </w:p>
        </w:tc>
        <w:tc>
          <w:tcPr>
            <w:tcW w:w="305" w:type="pct"/>
            <w:noWrap w:val="0"/>
            <w:vAlign w:val="center"/>
          </w:tcPr>
          <w:p w14:paraId="2416626B">
            <w:pPr>
              <w:jc w:val="center"/>
              <w:rPr>
                <w:rFonts w:hint="default" w:ascii="Times New Roman" w:hAnsi="Times New Roman" w:cs="Times New Roman"/>
                <w:sz w:val="20"/>
                <w:szCs w:val="20"/>
                <w:lang w:val="en-US" w:eastAsia="zh-CN"/>
              </w:rPr>
            </w:pPr>
            <w:r>
              <w:rPr>
                <w:rFonts w:hint="eastAsia" w:ascii="Times New Roman" w:hAnsi="Times New Roman" w:cs="Times New Roman"/>
                <w:sz w:val="20"/>
                <w:szCs w:val="20"/>
                <w:lang w:val="en-US" w:eastAsia="zh-CN"/>
              </w:rPr>
              <w:t>放行</w:t>
            </w:r>
          </w:p>
        </w:tc>
        <w:tc>
          <w:tcPr>
            <w:tcW w:w="211" w:type="pct"/>
            <w:noWrap w:val="0"/>
            <w:vAlign w:val="center"/>
          </w:tcPr>
          <w:p w14:paraId="7E0FA789">
            <w:pPr>
              <w:jc w:val="center"/>
              <w:rPr>
                <w:rFonts w:hint="default" w:ascii="Times New Roman" w:hAnsi="Times New Roman" w:cs="Times New Roman"/>
                <w:sz w:val="20"/>
                <w:szCs w:val="20"/>
                <w:lang w:val="en-US" w:eastAsia="zh-CN"/>
              </w:rPr>
            </w:pPr>
            <w:r>
              <w:rPr>
                <w:rFonts w:hint="eastAsia" w:ascii="Times New Roman" w:hAnsi="Times New Roman" w:cs="Times New Roman"/>
                <w:sz w:val="20"/>
                <w:szCs w:val="20"/>
                <w:lang w:val="en-US" w:eastAsia="zh-CN"/>
              </w:rPr>
              <w:t>是</w:t>
            </w:r>
          </w:p>
        </w:tc>
      </w:tr>
      <w:tr w14:paraId="3C0A7F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atLeast"/>
        </w:trPr>
        <w:tc>
          <w:tcPr>
            <w:tcW w:w="141" w:type="pct"/>
            <w:noWrap w:val="0"/>
            <w:vAlign w:val="center"/>
          </w:tcPr>
          <w:p w14:paraId="79690C22">
            <w:pPr>
              <w:keepNext w:val="0"/>
              <w:keepLines w:val="0"/>
              <w:pageBreakBefore w:val="0"/>
              <w:kinsoku/>
              <w:wordWrap/>
              <w:overflowPunct/>
              <w:topLinePunct w:val="0"/>
              <w:autoSpaceDE/>
              <w:autoSpaceDN/>
              <w:bidi w:val="0"/>
              <w:adjustRightInd/>
              <w:snapToGrid/>
              <w:spacing w:line="240" w:lineRule="auto"/>
              <w:jc w:val="center"/>
              <w:textAlignment w:val="auto"/>
              <w:rPr>
                <w:rFonts w:hint="default" w:ascii="Times New Roman" w:hAnsi="Times New Roman" w:eastAsia="宋体" w:cs="Times New Roman"/>
                <w:sz w:val="20"/>
                <w:szCs w:val="20"/>
                <w:lang w:val="en-US" w:eastAsia="zh-CN"/>
              </w:rPr>
            </w:pPr>
            <w:r>
              <w:rPr>
                <w:rFonts w:hint="eastAsia" w:ascii="Times New Roman" w:hAnsi="Times New Roman" w:eastAsia="宋体" w:cs="Times New Roman"/>
                <w:sz w:val="20"/>
                <w:szCs w:val="20"/>
                <w:lang w:val="en-US" w:eastAsia="zh-CN"/>
              </w:rPr>
              <w:t>11</w:t>
            </w:r>
          </w:p>
        </w:tc>
        <w:tc>
          <w:tcPr>
            <w:tcW w:w="392" w:type="pct"/>
            <w:noWrap w:val="0"/>
            <w:vAlign w:val="center"/>
          </w:tcPr>
          <w:p w14:paraId="7BBB7A50">
            <w:pPr>
              <w:widowControl/>
              <w:numPr>
                <w:ilvl w:val="0"/>
                <w:numId w:val="0"/>
              </w:numPr>
              <w:ind w:left="0" w:leftChars="0" w:firstLine="0" w:firstLineChars="0"/>
              <w:jc w:val="center"/>
              <w:rPr>
                <w:rFonts w:hint="default" w:ascii="Times New Roman" w:hAnsi="Times New Roman" w:eastAsia="宋体" w:cs="Times New Roman"/>
                <w:kern w:val="0"/>
                <w:sz w:val="20"/>
                <w:szCs w:val="20"/>
                <w:lang w:val="en-US" w:eastAsia="zh-CN" w:bidi="ar"/>
              </w:rPr>
            </w:pPr>
            <w:r>
              <w:rPr>
                <w:rFonts w:hint="eastAsia" w:ascii="Times New Roman" w:hAnsi="Times New Roman" w:eastAsia="宋体" w:cs="Times New Roman"/>
                <w:kern w:val="0"/>
                <w:sz w:val="20"/>
                <w:szCs w:val="20"/>
                <w:lang w:val="en-US" w:eastAsia="zh-CN" w:bidi="ar"/>
              </w:rPr>
              <w:t>PC-2603001</w:t>
            </w:r>
          </w:p>
        </w:tc>
        <w:tc>
          <w:tcPr>
            <w:tcW w:w="339" w:type="pct"/>
            <w:noWrap w:val="0"/>
            <w:vAlign w:val="center"/>
          </w:tcPr>
          <w:p w14:paraId="163AE43A">
            <w:pPr>
              <w:widowControl/>
              <w:numPr>
                <w:ilvl w:val="0"/>
                <w:numId w:val="0"/>
              </w:numPr>
              <w:ind w:left="0" w:leftChars="0" w:firstLine="0" w:firstLineChars="0"/>
              <w:jc w:val="left"/>
              <w:rPr>
                <w:rFonts w:hint="default" w:ascii="Times New Roman" w:hAnsi="Times New Roman" w:eastAsia="宋体" w:cs="Times New Roman"/>
                <w:kern w:val="0"/>
                <w:sz w:val="20"/>
                <w:szCs w:val="20"/>
                <w:lang w:val="en-US" w:eastAsia="zh-CN" w:bidi="ar"/>
              </w:rPr>
            </w:pPr>
            <w:r>
              <w:rPr>
                <w:rFonts w:hint="eastAsia" w:ascii="Times New Roman" w:hAnsi="Times New Roman" w:eastAsia="宋体" w:cs="Times New Roman"/>
                <w:kern w:val="0"/>
                <w:sz w:val="20"/>
                <w:szCs w:val="20"/>
                <w:lang w:val="en-US" w:eastAsia="zh-CN" w:bidi="ar"/>
              </w:rPr>
              <w:t>盐酸林可霉素/LN-2602006</w:t>
            </w:r>
          </w:p>
        </w:tc>
        <w:tc>
          <w:tcPr>
            <w:tcW w:w="807" w:type="pct"/>
            <w:noWrap w:val="0"/>
            <w:vAlign w:val="center"/>
          </w:tcPr>
          <w:p w14:paraId="74EB0644">
            <w:pPr>
              <w:widowControl/>
              <w:numPr>
                <w:ilvl w:val="0"/>
                <w:numId w:val="0"/>
              </w:numPr>
              <w:ind w:left="0" w:leftChars="0" w:firstLine="0" w:firstLineChars="0"/>
              <w:jc w:val="left"/>
              <w:rPr>
                <w:rFonts w:hint="default" w:ascii="Times New Roman" w:hAnsi="Times New Roman" w:eastAsia="宋体" w:cs="Times New Roman"/>
                <w:kern w:val="0"/>
                <w:sz w:val="20"/>
                <w:szCs w:val="20"/>
                <w:lang w:val="en-US" w:eastAsia="zh-CN" w:bidi="ar"/>
              </w:rPr>
            </w:pPr>
            <w:r>
              <w:rPr>
                <w:rFonts w:hint="eastAsia" w:ascii="Times New Roman" w:hAnsi="Times New Roman" w:eastAsia="宋体" w:cs="Times New Roman"/>
                <w:kern w:val="0"/>
                <w:sz w:val="20"/>
                <w:szCs w:val="20"/>
                <w:lang w:val="en-US" w:eastAsia="zh-CN" w:bidi="ar"/>
              </w:rPr>
              <w:t>2026.03.02 11：50左右，车间工艺员平团龙在101二车间四楼中控室送LN-2602006批一级种子移前样请检单时，QC中控人员海月告知该批次在2026.03.01已经被请检过，经初步调查确认，平团龙的请检属于正常的请检。</w:t>
            </w:r>
          </w:p>
        </w:tc>
        <w:tc>
          <w:tcPr>
            <w:tcW w:w="427" w:type="pct"/>
            <w:noWrap w:val="0"/>
            <w:vAlign w:val="center"/>
          </w:tcPr>
          <w:p w14:paraId="2EB4FE70">
            <w:pPr>
              <w:rPr>
                <w:rFonts w:hint="default" w:ascii="Times New Roman" w:hAnsi="Times New Roman" w:cs="Times New Roman"/>
                <w:sz w:val="20"/>
                <w:szCs w:val="20"/>
              </w:rPr>
            </w:pPr>
            <w:r>
              <w:rPr>
                <w:rFonts w:hint="default" w:ascii="Times New Roman" w:hAnsi="Times New Roman" w:cs="Times New Roman"/>
                <w:sz w:val="20"/>
                <w:szCs w:val="20"/>
              </w:rPr>
              <w:sym w:font="Wingdings 2" w:char="00A3"/>
            </w:r>
            <w:r>
              <w:rPr>
                <w:rFonts w:hint="default" w:ascii="Times New Roman" w:hAnsi="Times New Roman" w:cs="Times New Roman"/>
                <w:sz w:val="20"/>
                <w:szCs w:val="20"/>
              </w:rPr>
              <w:t>是 编号：</w:t>
            </w:r>
          </w:p>
          <w:p w14:paraId="4CAEC611">
            <w:pPr>
              <w:rPr>
                <w:rFonts w:hint="default" w:ascii="Times New Roman" w:hAnsi="Times New Roman" w:cs="Times New Roman"/>
                <w:sz w:val="20"/>
                <w:szCs w:val="20"/>
              </w:rPr>
            </w:pPr>
            <w:r>
              <w:rPr>
                <w:rFonts w:hint="default" w:ascii="Times New Roman" w:hAnsi="Times New Roman" w:cs="Times New Roman"/>
                <w:sz w:val="20"/>
                <w:szCs w:val="20"/>
              </w:rPr>
              <w:sym w:font="Wingdings 2" w:char="0052"/>
            </w:r>
            <w:r>
              <w:rPr>
                <w:rFonts w:hint="default" w:ascii="Times New Roman" w:hAnsi="Times New Roman" w:cs="Times New Roman"/>
                <w:sz w:val="20"/>
                <w:szCs w:val="20"/>
              </w:rPr>
              <w:t>否</w:t>
            </w:r>
          </w:p>
        </w:tc>
        <w:tc>
          <w:tcPr>
            <w:tcW w:w="878" w:type="pct"/>
            <w:noWrap w:val="0"/>
            <w:vAlign w:val="center"/>
          </w:tcPr>
          <w:p w14:paraId="0F800A2A">
            <w:pPr>
              <w:widowControl/>
              <w:numPr>
                <w:ilvl w:val="0"/>
                <w:numId w:val="0"/>
              </w:numPr>
              <w:jc w:val="left"/>
              <w:rPr>
                <w:rFonts w:hint="eastAsia" w:ascii="Times New Roman" w:hAnsi="Times New Roman" w:eastAsia="宋体" w:cs="Times New Roman"/>
                <w:kern w:val="0"/>
                <w:sz w:val="20"/>
                <w:szCs w:val="20"/>
                <w:lang w:val="en-US" w:eastAsia="zh-CN" w:bidi="ar"/>
              </w:rPr>
            </w:pPr>
            <w:r>
              <w:rPr>
                <w:rFonts w:hint="eastAsia" w:ascii="Times New Roman" w:hAnsi="Times New Roman" w:eastAsia="宋体" w:cs="Times New Roman"/>
                <w:kern w:val="0"/>
                <w:sz w:val="20"/>
                <w:szCs w:val="20"/>
                <w:lang w:val="en-US" w:eastAsia="zh-CN" w:bidi="ar"/>
              </w:rPr>
              <w:t>直接原因：工艺员王龙在LN-2602006批一级种子培养至18小时时，想观察种子生长状态发起了临时请检。</w:t>
            </w:r>
          </w:p>
          <w:p w14:paraId="45CE4868">
            <w:pPr>
              <w:widowControl/>
              <w:numPr>
                <w:ilvl w:val="0"/>
                <w:numId w:val="0"/>
              </w:numPr>
              <w:jc w:val="left"/>
              <w:rPr>
                <w:rFonts w:hint="default" w:ascii="Times New Roman" w:hAnsi="Times New Roman" w:eastAsia="宋体" w:cs="Times New Roman"/>
                <w:kern w:val="0"/>
                <w:sz w:val="20"/>
                <w:szCs w:val="20"/>
                <w:lang w:val="en-US" w:eastAsia="zh-CN" w:bidi="ar"/>
              </w:rPr>
            </w:pPr>
            <w:r>
              <w:rPr>
                <w:rFonts w:hint="eastAsia" w:ascii="Times New Roman" w:hAnsi="Times New Roman" w:eastAsia="宋体" w:cs="Times New Roman"/>
                <w:kern w:val="0"/>
                <w:sz w:val="20"/>
                <w:szCs w:val="20"/>
                <w:lang w:val="en-US" w:eastAsia="zh-CN" w:bidi="ar"/>
              </w:rPr>
              <w:t>根本原因：没有文件规定生产过程中额外发起请检的流程。</w:t>
            </w:r>
          </w:p>
        </w:tc>
        <w:tc>
          <w:tcPr>
            <w:tcW w:w="210" w:type="pct"/>
            <w:noWrap w:val="0"/>
            <w:vAlign w:val="center"/>
          </w:tcPr>
          <w:p w14:paraId="0AAF210C">
            <w:pPr>
              <w:widowControl/>
              <w:numPr>
                <w:ilvl w:val="0"/>
                <w:numId w:val="0"/>
              </w:numPr>
              <w:ind w:left="0" w:leftChars="0" w:firstLine="0" w:firstLineChars="0"/>
              <w:jc w:val="left"/>
              <w:rPr>
                <w:rFonts w:hint="default" w:ascii="Times New Roman" w:hAnsi="Times New Roman" w:eastAsia="宋体" w:cs="Times New Roman"/>
                <w:kern w:val="0"/>
                <w:sz w:val="20"/>
                <w:szCs w:val="20"/>
                <w:lang w:val="en-US" w:eastAsia="zh-CN" w:bidi="ar"/>
              </w:rPr>
            </w:pPr>
            <w:r>
              <w:rPr>
                <w:rFonts w:hint="eastAsia" w:ascii="Times New Roman" w:hAnsi="Times New Roman" w:eastAsia="宋体" w:cs="Times New Roman"/>
                <w:kern w:val="0"/>
                <w:sz w:val="20"/>
                <w:szCs w:val="20"/>
                <w:lang w:val="en-US" w:eastAsia="zh-CN" w:bidi="ar"/>
              </w:rPr>
              <w:t>次要偏差</w:t>
            </w:r>
          </w:p>
        </w:tc>
        <w:tc>
          <w:tcPr>
            <w:tcW w:w="358" w:type="pct"/>
            <w:noWrap w:val="0"/>
            <w:vAlign w:val="center"/>
          </w:tcPr>
          <w:p w14:paraId="31DE4963">
            <w:pPr>
              <w:jc w:val="center"/>
              <w:rPr>
                <w:rFonts w:hint="default" w:ascii="Times New Roman" w:hAnsi="Times New Roman" w:cs="Times New Roman"/>
                <w:sz w:val="20"/>
                <w:szCs w:val="20"/>
                <w:lang w:val="en-US" w:eastAsia="zh-CN"/>
              </w:rPr>
            </w:pPr>
            <w:r>
              <w:rPr>
                <w:rFonts w:hint="eastAsia" w:ascii="Times New Roman" w:hAnsi="Times New Roman" w:cs="Times New Roman"/>
                <w:sz w:val="20"/>
                <w:szCs w:val="20"/>
                <w:lang w:val="en-US" w:eastAsia="zh-CN"/>
              </w:rPr>
              <w:t>2026.03.02</w:t>
            </w:r>
          </w:p>
        </w:tc>
        <w:tc>
          <w:tcPr>
            <w:tcW w:w="927" w:type="pct"/>
            <w:noWrap w:val="0"/>
            <w:vAlign w:val="center"/>
          </w:tcPr>
          <w:p w14:paraId="6B786788">
            <w:pPr>
              <w:widowControl/>
              <w:numPr>
                <w:ilvl w:val="0"/>
                <w:numId w:val="0"/>
              </w:numPr>
              <w:ind w:leftChars="0"/>
              <w:jc w:val="left"/>
              <w:rPr>
                <w:rFonts w:hint="eastAsia" w:ascii="Times New Roman" w:hAnsi="Times New Roman" w:eastAsia="宋体" w:cs="Times New Roman"/>
                <w:kern w:val="0"/>
                <w:sz w:val="20"/>
                <w:szCs w:val="20"/>
                <w:lang w:val="en-US" w:eastAsia="zh-CN" w:bidi="ar"/>
              </w:rPr>
            </w:pPr>
            <w:r>
              <w:rPr>
                <w:rFonts w:hint="eastAsia" w:ascii="Times New Roman" w:hAnsi="Times New Roman" w:eastAsia="宋体" w:cs="Times New Roman"/>
                <w:kern w:val="0"/>
                <w:sz w:val="20"/>
                <w:szCs w:val="20"/>
                <w:lang w:val="en-US" w:eastAsia="zh-CN" w:bidi="ar"/>
              </w:rPr>
              <w:t>CAPA-PC2603001</w:t>
            </w:r>
          </w:p>
          <w:p w14:paraId="1E32E040">
            <w:pPr>
              <w:widowControl/>
              <w:numPr>
                <w:ilvl w:val="0"/>
                <w:numId w:val="11"/>
              </w:numPr>
              <w:ind w:leftChars="0"/>
              <w:jc w:val="left"/>
              <w:rPr>
                <w:rFonts w:hint="eastAsia" w:ascii="Times New Roman" w:hAnsi="Times New Roman" w:eastAsia="宋体" w:cs="Times New Roman"/>
                <w:kern w:val="0"/>
                <w:sz w:val="20"/>
                <w:szCs w:val="20"/>
                <w:lang w:val="en-US" w:eastAsia="zh-CN" w:bidi="ar"/>
              </w:rPr>
            </w:pPr>
            <w:r>
              <w:rPr>
                <w:rFonts w:hint="eastAsia" w:ascii="Times New Roman" w:hAnsi="Times New Roman" w:eastAsia="宋体" w:cs="Times New Roman"/>
                <w:kern w:val="0"/>
                <w:sz w:val="20"/>
                <w:szCs w:val="20"/>
                <w:lang w:val="en-US" w:eastAsia="zh-CN" w:bidi="ar"/>
              </w:rPr>
              <w:t>修订《生产管理程序》（SMP-PM-004/10）在文件中规定：除按文件规定执行的物料、中间体、成品及验证过程样品的请检外，如需发起额外请检须填写《生产过程临时请检申请表》（QR1-SMP-PM-004），经QA负责人批准后，填写《样品请检单》（QR4-SMP-QC-011）此类样品需按特殊样品进行请检。</w:t>
            </w:r>
          </w:p>
          <w:p w14:paraId="5B379F73">
            <w:pPr>
              <w:widowControl/>
              <w:numPr>
                <w:ilvl w:val="0"/>
                <w:numId w:val="11"/>
              </w:numPr>
              <w:ind w:leftChars="0"/>
              <w:jc w:val="left"/>
              <w:rPr>
                <w:rFonts w:hint="default" w:ascii="Times New Roman" w:hAnsi="Times New Roman" w:eastAsia="宋体" w:cs="Times New Roman"/>
                <w:kern w:val="0"/>
                <w:sz w:val="20"/>
                <w:szCs w:val="20"/>
                <w:lang w:val="en-US" w:eastAsia="zh-CN" w:bidi="ar"/>
              </w:rPr>
            </w:pPr>
            <w:r>
              <w:rPr>
                <w:rFonts w:hint="eastAsia" w:ascii="Times New Roman" w:hAnsi="Times New Roman" w:eastAsia="宋体" w:cs="Times New Roman"/>
                <w:kern w:val="0"/>
                <w:sz w:val="20"/>
                <w:szCs w:val="20"/>
                <w:lang w:val="en-US" w:eastAsia="zh-CN" w:bidi="ar"/>
              </w:rPr>
              <w:t>对2026.03.01日请检的请检单进行归档处理。</w:t>
            </w:r>
          </w:p>
        </w:tc>
        <w:tc>
          <w:tcPr>
            <w:tcW w:w="305" w:type="pct"/>
            <w:noWrap w:val="0"/>
            <w:vAlign w:val="center"/>
          </w:tcPr>
          <w:p w14:paraId="6E2055E7">
            <w:pPr>
              <w:jc w:val="center"/>
              <w:rPr>
                <w:rFonts w:hint="default" w:ascii="Times New Roman" w:hAnsi="Times New Roman" w:cs="Times New Roman"/>
                <w:sz w:val="20"/>
                <w:szCs w:val="20"/>
                <w:lang w:val="en-US" w:eastAsia="zh-CN"/>
              </w:rPr>
            </w:pPr>
            <w:r>
              <w:rPr>
                <w:rFonts w:hint="eastAsia" w:ascii="Times New Roman" w:hAnsi="Times New Roman" w:cs="Times New Roman"/>
                <w:sz w:val="20"/>
                <w:szCs w:val="20"/>
                <w:lang w:val="en-US" w:eastAsia="zh-CN"/>
              </w:rPr>
              <w:t>放行</w:t>
            </w:r>
          </w:p>
        </w:tc>
        <w:tc>
          <w:tcPr>
            <w:tcW w:w="211" w:type="pct"/>
            <w:noWrap w:val="0"/>
            <w:vAlign w:val="center"/>
          </w:tcPr>
          <w:p w14:paraId="72FFD13A">
            <w:pPr>
              <w:jc w:val="center"/>
              <w:rPr>
                <w:rFonts w:hint="default" w:ascii="Times New Roman" w:hAnsi="Times New Roman" w:cs="Times New Roman"/>
                <w:sz w:val="20"/>
                <w:szCs w:val="20"/>
                <w:lang w:val="en-US" w:eastAsia="zh-CN"/>
              </w:rPr>
            </w:pPr>
            <w:r>
              <w:rPr>
                <w:rFonts w:hint="eastAsia" w:ascii="Times New Roman" w:hAnsi="Times New Roman" w:cs="Times New Roman"/>
                <w:sz w:val="20"/>
                <w:szCs w:val="20"/>
                <w:lang w:val="en-US" w:eastAsia="zh-CN"/>
              </w:rPr>
              <w:t>是</w:t>
            </w:r>
          </w:p>
        </w:tc>
      </w:tr>
      <w:tr w14:paraId="20BF8C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atLeast"/>
        </w:trPr>
        <w:tc>
          <w:tcPr>
            <w:tcW w:w="141" w:type="pct"/>
            <w:noWrap w:val="0"/>
            <w:vAlign w:val="center"/>
          </w:tcPr>
          <w:p w14:paraId="3885950C">
            <w:pPr>
              <w:keepNext w:val="0"/>
              <w:keepLines w:val="0"/>
              <w:pageBreakBefore w:val="0"/>
              <w:kinsoku/>
              <w:wordWrap/>
              <w:overflowPunct/>
              <w:topLinePunct w:val="0"/>
              <w:autoSpaceDE/>
              <w:autoSpaceDN/>
              <w:bidi w:val="0"/>
              <w:adjustRightInd/>
              <w:snapToGrid/>
              <w:spacing w:line="240" w:lineRule="auto"/>
              <w:jc w:val="center"/>
              <w:textAlignment w:val="auto"/>
              <w:rPr>
                <w:rFonts w:hint="default" w:ascii="Times New Roman" w:hAnsi="Times New Roman" w:eastAsia="宋体" w:cs="Times New Roman"/>
                <w:sz w:val="20"/>
                <w:szCs w:val="20"/>
                <w:lang w:val="en-US" w:eastAsia="zh-CN"/>
              </w:rPr>
            </w:pPr>
            <w:r>
              <w:rPr>
                <w:rFonts w:hint="eastAsia" w:ascii="Times New Roman" w:hAnsi="Times New Roman" w:eastAsia="宋体" w:cs="Times New Roman"/>
                <w:sz w:val="20"/>
                <w:szCs w:val="20"/>
                <w:lang w:val="en-US" w:eastAsia="zh-CN"/>
              </w:rPr>
              <w:t>12</w:t>
            </w:r>
          </w:p>
        </w:tc>
        <w:tc>
          <w:tcPr>
            <w:tcW w:w="392" w:type="pct"/>
            <w:noWrap w:val="0"/>
            <w:vAlign w:val="center"/>
          </w:tcPr>
          <w:p w14:paraId="3BD0A3D3">
            <w:pPr>
              <w:widowControl/>
              <w:numPr>
                <w:ilvl w:val="0"/>
                <w:numId w:val="0"/>
              </w:numPr>
              <w:ind w:left="0" w:leftChars="0" w:firstLine="0" w:firstLineChars="0"/>
              <w:jc w:val="center"/>
              <w:rPr>
                <w:rFonts w:hint="default" w:ascii="Times New Roman" w:hAnsi="Times New Roman" w:eastAsia="宋体" w:cs="Times New Roman"/>
                <w:kern w:val="0"/>
                <w:sz w:val="20"/>
                <w:szCs w:val="20"/>
                <w:lang w:val="en-US" w:eastAsia="zh-CN" w:bidi="ar"/>
              </w:rPr>
            </w:pPr>
            <w:r>
              <w:rPr>
                <w:rFonts w:hint="eastAsia" w:ascii="Times New Roman" w:hAnsi="Times New Roman" w:eastAsia="宋体" w:cs="Times New Roman"/>
                <w:kern w:val="0"/>
                <w:sz w:val="20"/>
                <w:szCs w:val="20"/>
                <w:lang w:val="en-US" w:eastAsia="zh-CN" w:bidi="ar"/>
              </w:rPr>
              <w:t>PC-2603002</w:t>
            </w:r>
          </w:p>
        </w:tc>
        <w:tc>
          <w:tcPr>
            <w:tcW w:w="339" w:type="pct"/>
            <w:noWrap w:val="0"/>
            <w:vAlign w:val="center"/>
          </w:tcPr>
          <w:p w14:paraId="14C396AB">
            <w:pPr>
              <w:widowControl/>
              <w:numPr>
                <w:ilvl w:val="0"/>
                <w:numId w:val="0"/>
              </w:numPr>
              <w:ind w:left="0" w:leftChars="0" w:firstLine="0" w:firstLineChars="0"/>
              <w:jc w:val="left"/>
              <w:rPr>
                <w:rFonts w:hint="default" w:ascii="Times New Roman" w:hAnsi="Times New Roman" w:eastAsia="宋体" w:cs="Times New Roman"/>
                <w:kern w:val="0"/>
                <w:sz w:val="20"/>
                <w:szCs w:val="20"/>
                <w:lang w:val="en-US" w:eastAsia="zh-CN" w:bidi="ar"/>
              </w:rPr>
            </w:pPr>
            <w:r>
              <w:rPr>
                <w:rFonts w:hint="eastAsia" w:ascii="Times New Roman" w:hAnsi="Times New Roman" w:eastAsia="宋体" w:cs="Times New Roman"/>
                <w:kern w:val="0"/>
                <w:sz w:val="20"/>
                <w:szCs w:val="20"/>
                <w:lang w:val="en-US" w:eastAsia="zh-CN" w:bidi="ar"/>
              </w:rPr>
              <w:t>—</w:t>
            </w:r>
          </w:p>
        </w:tc>
        <w:tc>
          <w:tcPr>
            <w:tcW w:w="807" w:type="pct"/>
            <w:noWrap w:val="0"/>
            <w:vAlign w:val="center"/>
          </w:tcPr>
          <w:p w14:paraId="086A1351">
            <w:pPr>
              <w:widowControl/>
              <w:numPr>
                <w:ilvl w:val="0"/>
                <w:numId w:val="0"/>
              </w:numPr>
              <w:ind w:left="0" w:leftChars="0" w:firstLine="0" w:firstLineChars="0"/>
              <w:jc w:val="left"/>
              <w:rPr>
                <w:rFonts w:hint="default" w:ascii="Times New Roman" w:hAnsi="Times New Roman" w:eastAsia="宋体" w:cs="Times New Roman"/>
                <w:kern w:val="0"/>
                <w:sz w:val="20"/>
                <w:szCs w:val="20"/>
                <w:lang w:val="en-US" w:eastAsia="zh-CN" w:bidi="ar"/>
              </w:rPr>
            </w:pPr>
            <w:r>
              <w:rPr>
                <w:rFonts w:hint="eastAsia" w:ascii="Times New Roman" w:hAnsi="Times New Roman" w:eastAsia="宋体" w:cs="Times New Roman"/>
                <w:kern w:val="0"/>
                <w:sz w:val="20"/>
                <w:szCs w:val="20"/>
                <w:lang w:val="en-US" w:eastAsia="zh-CN" w:bidi="ar"/>
              </w:rPr>
              <w:t>2026.03.02  10:15检验员周媛在进行气相色谱仪内部校验时，查看由气相色谱仪QC-1-2-067上运行结束的“20260301检测器线性和进样器残留”数据时发现检测器线性r2=0.9966，标准为r2≥0.999。</w:t>
            </w:r>
          </w:p>
        </w:tc>
        <w:tc>
          <w:tcPr>
            <w:tcW w:w="427" w:type="pct"/>
            <w:noWrap w:val="0"/>
            <w:vAlign w:val="center"/>
          </w:tcPr>
          <w:p w14:paraId="3D685724">
            <w:pPr>
              <w:rPr>
                <w:rFonts w:hint="default" w:ascii="Times New Roman" w:hAnsi="Times New Roman" w:cs="Times New Roman"/>
                <w:sz w:val="20"/>
                <w:szCs w:val="20"/>
              </w:rPr>
            </w:pPr>
            <w:r>
              <w:rPr>
                <w:rFonts w:hint="default" w:ascii="Times New Roman" w:hAnsi="Times New Roman" w:cs="Times New Roman"/>
                <w:sz w:val="20"/>
                <w:szCs w:val="20"/>
              </w:rPr>
              <w:sym w:font="Wingdings 2" w:char="00A3"/>
            </w:r>
            <w:r>
              <w:rPr>
                <w:rFonts w:hint="default" w:ascii="Times New Roman" w:hAnsi="Times New Roman" w:cs="Times New Roman"/>
                <w:sz w:val="20"/>
                <w:szCs w:val="20"/>
              </w:rPr>
              <w:t>是 编号：</w:t>
            </w:r>
          </w:p>
          <w:p w14:paraId="615AEEF8">
            <w:pPr>
              <w:rPr>
                <w:rFonts w:hint="default" w:ascii="Times New Roman" w:hAnsi="Times New Roman" w:eastAsia="宋体" w:cs="Times New Roman"/>
                <w:sz w:val="20"/>
                <w:szCs w:val="20"/>
                <w:lang w:val="en-US" w:eastAsia="zh-CN"/>
              </w:rPr>
            </w:pPr>
            <w:r>
              <w:rPr>
                <w:rFonts w:hint="default" w:ascii="Times New Roman" w:hAnsi="Times New Roman" w:cs="Times New Roman"/>
                <w:sz w:val="20"/>
                <w:szCs w:val="20"/>
              </w:rPr>
              <w:sym w:font="Wingdings 2" w:char="0052"/>
            </w:r>
            <w:r>
              <w:rPr>
                <w:rFonts w:hint="default" w:ascii="Times New Roman" w:hAnsi="Times New Roman" w:cs="Times New Roman"/>
                <w:sz w:val="20"/>
                <w:szCs w:val="20"/>
              </w:rPr>
              <w:t>否</w:t>
            </w:r>
          </w:p>
        </w:tc>
        <w:tc>
          <w:tcPr>
            <w:tcW w:w="878" w:type="pct"/>
            <w:noWrap w:val="0"/>
            <w:vAlign w:val="center"/>
          </w:tcPr>
          <w:p w14:paraId="5A723510">
            <w:pPr>
              <w:widowControl/>
              <w:numPr>
                <w:ilvl w:val="0"/>
                <w:numId w:val="0"/>
              </w:numPr>
              <w:jc w:val="left"/>
              <w:rPr>
                <w:rFonts w:hint="default" w:ascii="Times New Roman" w:hAnsi="Times New Roman" w:eastAsia="宋体" w:cs="Times New Roman"/>
                <w:kern w:val="0"/>
                <w:sz w:val="20"/>
                <w:szCs w:val="20"/>
                <w:lang w:val="en-US" w:eastAsia="zh-CN" w:bidi="ar"/>
              </w:rPr>
            </w:pPr>
            <w:r>
              <w:rPr>
                <w:rFonts w:hint="eastAsia" w:ascii="Times New Roman" w:hAnsi="Times New Roman" w:eastAsia="宋体" w:cs="Times New Roman"/>
                <w:kern w:val="0"/>
                <w:sz w:val="20"/>
                <w:szCs w:val="20"/>
                <w:lang w:val="en-US" w:eastAsia="zh-CN" w:bidi="ar"/>
              </w:rPr>
              <w:t>直接原因：检验员周媛在开展“FID检测器线性和进样器残留”校验前更换注射器过程的操作中出现了肉眼不可见的细微问题造成峰面积不重现。</w:t>
            </w:r>
          </w:p>
          <w:p w14:paraId="75042DF9">
            <w:pPr>
              <w:widowControl/>
              <w:numPr>
                <w:ilvl w:val="0"/>
                <w:numId w:val="0"/>
              </w:numPr>
              <w:jc w:val="left"/>
              <w:rPr>
                <w:rFonts w:hint="default" w:ascii="Times New Roman" w:hAnsi="Times New Roman" w:eastAsia="宋体" w:cs="Times New Roman"/>
                <w:kern w:val="0"/>
                <w:sz w:val="20"/>
                <w:szCs w:val="20"/>
                <w:lang w:val="en-US" w:eastAsia="zh-CN" w:bidi="ar"/>
              </w:rPr>
            </w:pPr>
            <w:r>
              <w:rPr>
                <w:rFonts w:hint="eastAsia" w:ascii="Times New Roman" w:hAnsi="Times New Roman" w:eastAsia="宋体" w:cs="Times New Roman"/>
                <w:kern w:val="0"/>
                <w:sz w:val="20"/>
                <w:szCs w:val="20"/>
                <w:lang w:val="en-US" w:eastAsia="zh-CN" w:bidi="ar"/>
              </w:rPr>
              <w:t>根本原因：文件中未明确规定更换注射器后应如何确认更换效果，也未明确规定注射器更换操作的人员要求，如是否必须由设备管理员操作。</w:t>
            </w:r>
          </w:p>
        </w:tc>
        <w:tc>
          <w:tcPr>
            <w:tcW w:w="210" w:type="pct"/>
            <w:noWrap w:val="0"/>
            <w:vAlign w:val="center"/>
          </w:tcPr>
          <w:p w14:paraId="251E5298">
            <w:pPr>
              <w:widowControl/>
              <w:numPr>
                <w:ilvl w:val="0"/>
                <w:numId w:val="0"/>
              </w:numPr>
              <w:ind w:left="0" w:leftChars="0" w:firstLine="0" w:firstLineChars="0"/>
              <w:jc w:val="left"/>
              <w:rPr>
                <w:rFonts w:hint="default" w:ascii="Times New Roman" w:hAnsi="Times New Roman" w:eastAsia="宋体" w:cs="Times New Roman"/>
                <w:kern w:val="0"/>
                <w:sz w:val="20"/>
                <w:szCs w:val="20"/>
                <w:lang w:val="en-US" w:eastAsia="zh-CN" w:bidi="ar"/>
              </w:rPr>
            </w:pPr>
            <w:r>
              <w:rPr>
                <w:rFonts w:hint="eastAsia" w:ascii="Times New Roman" w:hAnsi="Times New Roman" w:eastAsia="宋体" w:cs="Times New Roman"/>
                <w:kern w:val="0"/>
                <w:sz w:val="20"/>
                <w:szCs w:val="20"/>
                <w:lang w:val="en-US" w:eastAsia="zh-CN" w:bidi="ar"/>
              </w:rPr>
              <w:t>次要偏差</w:t>
            </w:r>
          </w:p>
        </w:tc>
        <w:tc>
          <w:tcPr>
            <w:tcW w:w="358" w:type="pct"/>
            <w:noWrap w:val="0"/>
            <w:vAlign w:val="center"/>
          </w:tcPr>
          <w:p w14:paraId="5EB7F0C8">
            <w:pPr>
              <w:jc w:val="center"/>
              <w:rPr>
                <w:rFonts w:hint="default" w:ascii="Times New Roman" w:hAnsi="Times New Roman" w:cs="Times New Roman"/>
                <w:sz w:val="20"/>
                <w:szCs w:val="20"/>
                <w:lang w:val="en-US" w:eastAsia="zh-CN"/>
              </w:rPr>
            </w:pPr>
            <w:r>
              <w:rPr>
                <w:rFonts w:hint="eastAsia" w:ascii="Times New Roman" w:hAnsi="Times New Roman" w:cs="Times New Roman"/>
                <w:sz w:val="20"/>
                <w:szCs w:val="20"/>
                <w:lang w:val="en-US" w:eastAsia="zh-CN"/>
              </w:rPr>
              <w:t>2026.03.06</w:t>
            </w:r>
          </w:p>
        </w:tc>
        <w:tc>
          <w:tcPr>
            <w:tcW w:w="927" w:type="pct"/>
            <w:noWrap w:val="0"/>
            <w:vAlign w:val="center"/>
          </w:tcPr>
          <w:p w14:paraId="0A1522D5">
            <w:pPr>
              <w:widowControl/>
              <w:numPr>
                <w:ilvl w:val="0"/>
                <w:numId w:val="0"/>
              </w:numPr>
              <w:ind w:leftChars="0"/>
              <w:jc w:val="left"/>
              <w:rPr>
                <w:rFonts w:hint="eastAsia" w:ascii="Times New Roman" w:hAnsi="Times New Roman" w:eastAsia="宋体" w:cs="Times New Roman"/>
                <w:kern w:val="0"/>
                <w:sz w:val="20"/>
                <w:szCs w:val="20"/>
                <w:lang w:val="en-US" w:eastAsia="zh-CN" w:bidi="ar"/>
              </w:rPr>
            </w:pPr>
            <w:r>
              <w:rPr>
                <w:rFonts w:hint="eastAsia" w:ascii="Times New Roman" w:hAnsi="Times New Roman" w:eastAsia="宋体" w:cs="Times New Roman"/>
                <w:kern w:val="0"/>
                <w:sz w:val="20"/>
                <w:szCs w:val="20"/>
                <w:lang w:val="en-US" w:eastAsia="zh-CN" w:bidi="ar"/>
              </w:rPr>
              <w:t>CAPA-PC2603002</w:t>
            </w:r>
          </w:p>
          <w:p w14:paraId="45099678">
            <w:pPr>
              <w:widowControl/>
              <w:numPr>
                <w:ilvl w:val="0"/>
                <w:numId w:val="12"/>
              </w:numPr>
              <w:ind w:leftChars="0"/>
              <w:jc w:val="left"/>
              <w:rPr>
                <w:rFonts w:hint="eastAsia" w:ascii="Times New Roman" w:hAnsi="Times New Roman" w:eastAsia="宋体" w:cs="Times New Roman"/>
                <w:kern w:val="0"/>
                <w:sz w:val="20"/>
                <w:szCs w:val="20"/>
                <w:lang w:val="en-US" w:eastAsia="zh-CN" w:bidi="ar"/>
              </w:rPr>
            </w:pPr>
            <w:r>
              <w:rPr>
                <w:rFonts w:hint="eastAsia" w:ascii="Times New Roman" w:hAnsi="Times New Roman" w:eastAsia="宋体" w:cs="Times New Roman"/>
                <w:kern w:val="0"/>
                <w:sz w:val="20"/>
                <w:szCs w:val="20"/>
                <w:lang w:val="en-US" w:eastAsia="zh-CN" w:bidi="ar"/>
              </w:rPr>
              <w:t>对“FID检测器线性和进样器残留”及“ALS进样重复性测试”校验项目进行复测。</w:t>
            </w:r>
          </w:p>
          <w:p w14:paraId="11CD67CB">
            <w:pPr>
              <w:widowControl/>
              <w:numPr>
                <w:ilvl w:val="0"/>
                <w:numId w:val="12"/>
              </w:numPr>
              <w:ind w:leftChars="0"/>
              <w:jc w:val="left"/>
              <w:rPr>
                <w:rFonts w:hint="default" w:ascii="Times New Roman" w:hAnsi="Times New Roman" w:eastAsia="宋体" w:cs="Times New Roman"/>
                <w:kern w:val="0"/>
                <w:sz w:val="20"/>
                <w:szCs w:val="20"/>
                <w:lang w:val="en-US" w:eastAsia="zh-CN" w:bidi="ar"/>
              </w:rPr>
            </w:pPr>
            <w:r>
              <w:rPr>
                <w:rFonts w:hint="eastAsia" w:ascii="Times New Roman" w:hAnsi="Times New Roman" w:eastAsia="宋体" w:cs="Times New Roman"/>
                <w:kern w:val="0"/>
                <w:sz w:val="20"/>
                <w:szCs w:val="20"/>
                <w:lang w:val="en-US" w:eastAsia="zh-CN" w:bidi="ar"/>
              </w:rPr>
              <w:t>修订《QC检测仪器使用及维护保养管理程序》（SMP-QC-025/18）文件，在APP2-SMP-QC-025/18中明确规定气相色谱仪的维护应由设备管理员来执行，更换完注射器或进样针后应进行重复性测试。文件批准后对QC仪器组全员进行培训。</w:t>
            </w:r>
          </w:p>
        </w:tc>
        <w:tc>
          <w:tcPr>
            <w:tcW w:w="305" w:type="pct"/>
            <w:noWrap w:val="0"/>
            <w:vAlign w:val="center"/>
          </w:tcPr>
          <w:p w14:paraId="31BDBBF4">
            <w:pPr>
              <w:jc w:val="center"/>
              <w:rPr>
                <w:rFonts w:hint="default" w:ascii="Times New Roman" w:hAnsi="Times New Roman" w:cs="Times New Roman"/>
                <w:sz w:val="20"/>
                <w:szCs w:val="20"/>
                <w:lang w:val="en-US" w:eastAsia="zh-CN"/>
              </w:rPr>
            </w:pPr>
            <w:r>
              <w:rPr>
                <w:rFonts w:hint="eastAsia" w:ascii="Times New Roman" w:hAnsi="Times New Roman" w:cs="Times New Roman"/>
                <w:sz w:val="20"/>
                <w:szCs w:val="20"/>
                <w:lang w:val="en-US" w:eastAsia="zh-CN"/>
              </w:rPr>
              <w:t>—</w:t>
            </w:r>
          </w:p>
        </w:tc>
        <w:tc>
          <w:tcPr>
            <w:tcW w:w="211" w:type="pct"/>
            <w:noWrap w:val="0"/>
            <w:vAlign w:val="center"/>
          </w:tcPr>
          <w:p w14:paraId="3336088E">
            <w:pPr>
              <w:jc w:val="center"/>
              <w:rPr>
                <w:rFonts w:hint="default" w:ascii="Times New Roman" w:hAnsi="Times New Roman" w:cs="Times New Roman"/>
                <w:sz w:val="20"/>
                <w:szCs w:val="20"/>
                <w:lang w:val="en-US" w:eastAsia="zh-CN"/>
              </w:rPr>
            </w:pPr>
            <w:r>
              <w:rPr>
                <w:rFonts w:hint="eastAsia" w:ascii="Times New Roman" w:hAnsi="Times New Roman" w:cs="Times New Roman"/>
                <w:sz w:val="20"/>
                <w:szCs w:val="20"/>
                <w:lang w:val="en-US" w:eastAsia="zh-CN"/>
              </w:rPr>
              <w:t>是</w:t>
            </w:r>
          </w:p>
        </w:tc>
      </w:tr>
      <w:tr w14:paraId="731959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atLeast"/>
        </w:trPr>
        <w:tc>
          <w:tcPr>
            <w:tcW w:w="141" w:type="pct"/>
            <w:noWrap w:val="0"/>
            <w:vAlign w:val="center"/>
          </w:tcPr>
          <w:p w14:paraId="27A29CF6">
            <w:pPr>
              <w:keepNext w:val="0"/>
              <w:keepLines w:val="0"/>
              <w:pageBreakBefore w:val="0"/>
              <w:kinsoku/>
              <w:wordWrap/>
              <w:overflowPunct/>
              <w:topLinePunct w:val="0"/>
              <w:autoSpaceDE/>
              <w:autoSpaceDN/>
              <w:bidi w:val="0"/>
              <w:adjustRightInd/>
              <w:snapToGrid/>
              <w:spacing w:line="240" w:lineRule="auto"/>
              <w:jc w:val="center"/>
              <w:textAlignment w:val="auto"/>
              <w:rPr>
                <w:rFonts w:hint="default" w:ascii="Times New Roman" w:hAnsi="Times New Roman" w:eastAsia="宋体" w:cs="Times New Roman"/>
                <w:sz w:val="20"/>
                <w:szCs w:val="20"/>
                <w:lang w:val="en-US" w:eastAsia="zh-CN"/>
              </w:rPr>
            </w:pPr>
            <w:r>
              <w:rPr>
                <w:rFonts w:hint="eastAsia" w:ascii="Times New Roman" w:hAnsi="Times New Roman" w:eastAsia="宋体" w:cs="Times New Roman"/>
                <w:sz w:val="20"/>
                <w:szCs w:val="20"/>
                <w:lang w:val="en-US" w:eastAsia="zh-CN"/>
              </w:rPr>
              <w:t>13</w:t>
            </w:r>
          </w:p>
        </w:tc>
        <w:tc>
          <w:tcPr>
            <w:tcW w:w="392" w:type="pct"/>
            <w:noWrap w:val="0"/>
            <w:vAlign w:val="center"/>
          </w:tcPr>
          <w:p w14:paraId="5CA9937B">
            <w:pPr>
              <w:widowControl/>
              <w:numPr>
                <w:ilvl w:val="0"/>
                <w:numId w:val="0"/>
              </w:numPr>
              <w:ind w:left="0" w:leftChars="0" w:firstLine="0" w:firstLineChars="0"/>
              <w:jc w:val="center"/>
              <w:rPr>
                <w:rFonts w:hint="default" w:ascii="Times New Roman" w:hAnsi="Times New Roman" w:eastAsia="宋体" w:cs="Times New Roman"/>
                <w:kern w:val="0"/>
                <w:sz w:val="20"/>
                <w:szCs w:val="20"/>
                <w:lang w:val="en-US" w:eastAsia="zh-CN" w:bidi="ar"/>
              </w:rPr>
            </w:pPr>
            <w:r>
              <w:rPr>
                <w:rFonts w:hint="eastAsia" w:ascii="Times New Roman" w:hAnsi="Times New Roman" w:eastAsia="宋体" w:cs="Times New Roman"/>
                <w:kern w:val="0"/>
                <w:sz w:val="20"/>
                <w:szCs w:val="20"/>
                <w:lang w:val="en-US" w:eastAsia="zh-CN" w:bidi="ar"/>
              </w:rPr>
              <w:t>PC-2603003</w:t>
            </w:r>
          </w:p>
        </w:tc>
        <w:tc>
          <w:tcPr>
            <w:tcW w:w="339" w:type="pct"/>
            <w:noWrap w:val="0"/>
            <w:vAlign w:val="center"/>
          </w:tcPr>
          <w:p w14:paraId="32CE3917">
            <w:pPr>
              <w:widowControl/>
              <w:numPr>
                <w:ilvl w:val="0"/>
                <w:numId w:val="0"/>
              </w:numPr>
              <w:ind w:left="0" w:leftChars="0" w:firstLine="0" w:firstLineChars="0"/>
              <w:jc w:val="left"/>
              <w:rPr>
                <w:rFonts w:hint="default" w:ascii="Times New Roman" w:hAnsi="Times New Roman" w:eastAsia="宋体" w:cs="Times New Roman"/>
                <w:kern w:val="0"/>
                <w:sz w:val="20"/>
                <w:szCs w:val="20"/>
                <w:lang w:val="en-US" w:eastAsia="zh-CN" w:bidi="ar"/>
              </w:rPr>
            </w:pPr>
            <w:r>
              <w:rPr>
                <w:rFonts w:hint="eastAsia" w:ascii="Times New Roman" w:hAnsi="Times New Roman" w:eastAsia="宋体" w:cs="Times New Roman"/>
                <w:kern w:val="0"/>
                <w:sz w:val="20"/>
                <w:szCs w:val="20"/>
                <w:lang w:val="en-US" w:eastAsia="zh-CN" w:bidi="ar"/>
              </w:rPr>
              <w:t>—</w:t>
            </w:r>
          </w:p>
        </w:tc>
        <w:tc>
          <w:tcPr>
            <w:tcW w:w="807" w:type="pct"/>
            <w:noWrap w:val="0"/>
            <w:vAlign w:val="center"/>
          </w:tcPr>
          <w:p w14:paraId="71EA3E54">
            <w:pPr>
              <w:widowControl/>
              <w:numPr>
                <w:ilvl w:val="0"/>
                <w:numId w:val="0"/>
              </w:numPr>
              <w:ind w:left="0" w:leftChars="0" w:firstLine="0" w:firstLineChars="0"/>
              <w:jc w:val="left"/>
              <w:rPr>
                <w:rFonts w:hint="default" w:ascii="Times New Roman" w:hAnsi="Times New Roman" w:eastAsia="宋体" w:cs="Times New Roman"/>
                <w:kern w:val="0"/>
                <w:sz w:val="20"/>
                <w:szCs w:val="20"/>
                <w:lang w:val="en-US" w:eastAsia="zh-CN" w:bidi="ar"/>
              </w:rPr>
            </w:pPr>
            <w:r>
              <w:rPr>
                <w:rFonts w:hint="eastAsia" w:ascii="Times New Roman" w:hAnsi="Times New Roman" w:eastAsia="宋体" w:cs="Times New Roman"/>
                <w:kern w:val="0"/>
                <w:sz w:val="20"/>
                <w:szCs w:val="20"/>
                <w:lang w:val="en-US" w:eastAsia="zh-CN" w:bidi="ar"/>
              </w:rPr>
              <w:t>2026.03.07 10：10，检验员周媛在对气相色谱仪QC-1-2-067开展“检测器基线噪声和基线漂移”项目校验工作时，运行“20260307基线噪声基线漂移”序列后，仪器显示出错、序列中断，仪器未执行进样操作。查看信息中心提示：仪器AgGC#CN2233A054:使用0.1,0.2，....4.9uL，或5uL。</w:t>
            </w:r>
          </w:p>
        </w:tc>
        <w:tc>
          <w:tcPr>
            <w:tcW w:w="427" w:type="pct"/>
            <w:noWrap w:val="0"/>
            <w:vAlign w:val="center"/>
          </w:tcPr>
          <w:p w14:paraId="1DD04451">
            <w:pPr>
              <w:rPr>
                <w:rFonts w:hint="default" w:ascii="Times New Roman" w:hAnsi="Times New Roman" w:cs="Times New Roman"/>
                <w:sz w:val="20"/>
                <w:szCs w:val="20"/>
              </w:rPr>
            </w:pPr>
            <w:r>
              <w:rPr>
                <w:rFonts w:hint="default" w:ascii="Times New Roman" w:hAnsi="Times New Roman" w:cs="Times New Roman"/>
                <w:sz w:val="20"/>
                <w:szCs w:val="20"/>
              </w:rPr>
              <w:sym w:font="Wingdings 2" w:char="00A3"/>
            </w:r>
            <w:r>
              <w:rPr>
                <w:rFonts w:hint="default" w:ascii="Times New Roman" w:hAnsi="Times New Roman" w:cs="Times New Roman"/>
                <w:sz w:val="20"/>
                <w:szCs w:val="20"/>
              </w:rPr>
              <w:t>是 编号：</w:t>
            </w:r>
          </w:p>
          <w:p w14:paraId="38E3AEF3">
            <w:pPr>
              <w:rPr>
                <w:rFonts w:hint="default" w:ascii="Times New Roman" w:hAnsi="Times New Roman" w:eastAsia="宋体" w:cs="Times New Roman"/>
                <w:sz w:val="20"/>
                <w:szCs w:val="20"/>
                <w:lang w:val="en-US" w:eastAsia="zh-CN"/>
              </w:rPr>
            </w:pPr>
            <w:r>
              <w:rPr>
                <w:rFonts w:hint="default" w:ascii="Times New Roman" w:hAnsi="Times New Roman" w:cs="Times New Roman"/>
                <w:sz w:val="20"/>
                <w:szCs w:val="20"/>
              </w:rPr>
              <w:sym w:font="Wingdings 2" w:char="0052"/>
            </w:r>
            <w:r>
              <w:rPr>
                <w:rFonts w:hint="default" w:ascii="Times New Roman" w:hAnsi="Times New Roman" w:cs="Times New Roman"/>
                <w:sz w:val="20"/>
                <w:szCs w:val="20"/>
              </w:rPr>
              <w:t>否</w:t>
            </w:r>
          </w:p>
        </w:tc>
        <w:tc>
          <w:tcPr>
            <w:tcW w:w="878" w:type="pct"/>
            <w:noWrap w:val="0"/>
            <w:vAlign w:val="center"/>
          </w:tcPr>
          <w:p w14:paraId="17431ADD">
            <w:pPr>
              <w:widowControl/>
              <w:numPr>
                <w:ilvl w:val="0"/>
                <w:numId w:val="0"/>
              </w:numPr>
              <w:jc w:val="left"/>
              <w:rPr>
                <w:rFonts w:hint="default" w:ascii="Times New Roman" w:hAnsi="Times New Roman" w:eastAsia="宋体" w:cs="Times New Roman"/>
                <w:kern w:val="0"/>
                <w:sz w:val="20"/>
                <w:szCs w:val="20"/>
                <w:lang w:val="en-US" w:eastAsia="zh-CN" w:bidi="ar"/>
              </w:rPr>
            </w:pPr>
            <w:r>
              <w:rPr>
                <w:rFonts w:hint="eastAsia" w:ascii="Times New Roman" w:hAnsi="Times New Roman" w:eastAsia="宋体" w:cs="Times New Roman"/>
                <w:kern w:val="0"/>
                <w:sz w:val="20"/>
                <w:szCs w:val="20"/>
                <w:lang w:val="en-US" w:eastAsia="zh-CN" w:bidi="ar"/>
              </w:rPr>
              <w:t>直接原因：序列表和仪器方法中的进样体积参数不一致，导致序列运行时仪器报错，序列中断。</w:t>
            </w:r>
          </w:p>
          <w:p w14:paraId="0BA91CF9">
            <w:pPr>
              <w:widowControl/>
              <w:numPr>
                <w:ilvl w:val="0"/>
                <w:numId w:val="0"/>
              </w:numPr>
              <w:jc w:val="left"/>
              <w:rPr>
                <w:rFonts w:hint="default" w:ascii="Times New Roman" w:hAnsi="Times New Roman" w:eastAsia="宋体" w:cs="Times New Roman"/>
                <w:kern w:val="0"/>
                <w:sz w:val="20"/>
                <w:szCs w:val="20"/>
                <w:lang w:val="en-US" w:eastAsia="zh-CN" w:bidi="ar"/>
              </w:rPr>
            </w:pPr>
            <w:r>
              <w:rPr>
                <w:rFonts w:hint="eastAsia" w:ascii="Times New Roman" w:hAnsi="Times New Roman" w:eastAsia="宋体" w:cs="Times New Roman"/>
                <w:kern w:val="0"/>
                <w:sz w:val="20"/>
                <w:szCs w:val="20"/>
                <w:lang w:val="en-US" w:eastAsia="zh-CN" w:bidi="ar"/>
              </w:rPr>
              <w:t>根本原因：在修订《气相色谱仪检验标准操作规程》（SOP-QC-101/07）文件时，未能提前预见序列表和仪器方法中进样体积不一致会导致序列中断。</w:t>
            </w:r>
          </w:p>
        </w:tc>
        <w:tc>
          <w:tcPr>
            <w:tcW w:w="210" w:type="pct"/>
            <w:noWrap w:val="0"/>
            <w:vAlign w:val="center"/>
          </w:tcPr>
          <w:p w14:paraId="46019C30">
            <w:pPr>
              <w:widowControl/>
              <w:numPr>
                <w:ilvl w:val="0"/>
                <w:numId w:val="0"/>
              </w:numPr>
              <w:ind w:left="0" w:leftChars="0" w:firstLine="0" w:firstLineChars="0"/>
              <w:jc w:val="left"/>
              <w:rPr>
                <w:rFonts w:hint="default" w:ascii="Times New Roman" w:hAnsi="Times New Roman" w:eastAsia="宋体" w:cs="Times New Roman"/>
                <w:kern w:val="0"/>
                <w:sz w:val="20"/>
                <w:szCs w:val="20"/>
                <w:lang w:val="en-US" w:eastAsia="zh-CN" w:bidi="ar"/>
              </w:rPr>
            </w:pPr>
            <w:r>
              <w:rPr>
                <w:rFonts w:hint="eastAsia" w:ascii="Times New Roman" w:hAnsi="Times New Roman" w:eastAsia="宋体" w:cs="Times New Roman"/>
                <w:kern w:val="0"/>
                <w:sz w:val="20"/>
                <w:szCs w:val="20"/>
                <w:lang w:val="en-US" w:eastAsia="zh-CN" w:bidi="ar"/>
              </w:rPr>
              <w:t>次要偏差</w:t>
            </w:r>
          </w:p>
        </w:tc>
        <w:tc>
          <w:tcPr>
            <w:tcW w:w="358" w:type="pct"/>
            <w:noWrap w:val="0"/>
            <w:vAlign w:val="center"/>
          </w:tcPr>
          <w:p w14:paraId="4392DFD6">
            <w:pPr>
              <w:jc w:val="center"/>
              <w:rPr>
                <w:rFonts w:hint="default" w:ascii="Times New Roman" w:hAnsi="Times New Roman" w:cs="Times New Roman"/>
                <w:sz w:val="20"/>
                <w:szCs w:val="20"/>
                <w:lang w:val="en-US" w:eastAsia="zh-CN"/>
              </w:rPr>
            </w:pPr>
            <w:r>
              <w:rPr>
                <w:rFonts w:hint="eastAsia" w:ascii="Times New Roman" w:hAnsi="Times New Roman" w:cs="Times New Roman"/>
                <w:sz w:val="20"/>
                <w:szCs w:val="20"/>
                <w:lang w:val="en-US" w:eastAsia="zh-CN"/>
              </w:rPr>
              <w:t>2026.03.08</w:t>
            </w:r>
          </w:p>
        </w:tc>
        <w:tc>
          <w:tcPr>
            <w:tcW w:w="927" w:type="pct"/>
            <w:noWrap w:val="0"/>
            <w:vAlign w:val="center"/>
          </w:tcPr>
          <w:p w14:paraId="35FF9746">
            <w:pPr>
              <w:widowControl/>
              <w:numPr>
                <w:ilvl w:val="0"/>
                <w:numId w:val="0"/>
              </w:numPr>
              <w:ind w:leftChars="0"/>
              <w:jc w:val="left"/>
              <w:rPr>
                <w:rFonts w:hint="eastAsia" w:ascii="Times New Roman" w:hAnsi="Times New Roman" w:eastAsia="宋体" w:cs="Times New Roman"/>
                <w:kern w:val="0"/>
                <w:sz w:val="20"/>
                <w:szCs w:val="20"/>
                <w:lang w:val="en-US" w:eastAsia="zh-CN" w:bidi="ar"/>
              </w:rPr>
            </w:pPr>
            <w:r>
              <w:rPr>
                <w:rFonts w:hint="eastAsia" w:ascii="Times New Roman" w:hAnsi="Times New Roman" w:eastAsia="宋体" w:cs="Times New Roman"/>
                <w:kern w:val="0"/>
                <w:sz w:val="20"/>
                <w:szCs w:val="20"/>
                <w:lang w:val="en-US" w:eastAsia="zh-CN" w:bidi="ar"/>
              </w:rPr>
              <w:t>CAPA-PC2603004</w:t>
            </w:r>
          </w:p>
          <w:p w14:paraId="6FA7CF81">
            <w:pPr>
              <w:widowControl/>
              <w:numPr>
                <w:ilvl w:val="0"/>
                <w:numId w:val="13"/>
              </w:numPr>
              <w:ind w:leftChars="0"/>
              <w:jc w:val="left"/>
              <w:rPr>
                <w:rFonts w:hint="eastAsia" w:ascii="Times New Roman" w:hAnsi="Times New Roman" w:eastAsia="宋体" w:cs="Times New Roman"/>
                <w:kern w:val="0"/>
                <w:sz w:val="20"/>
                <w:szCs w:val="20"/>
                <w:lang w:val="en-US" w:eastAsia="zh-CN" w:bidi="ar"/>
              </w:rPr>
            </w:pPr>
            <w:bookmarkStart w:id="2" w:name="OLE_LINK3"/>
            <w:r>
              <w:rPr>
                <w:rFonts w:hint="eastAsia" w:ascii="Times New Roman" w:hAnsi="Times New Roman" w:eastAsia="宋体" w:cs="Times New Roman"/>
                <w:kern w:val="0"/>
                <w:sz w:val="20"/>
                <w:szCs w:val="20"/>
                <w:lang w:val="en-US" w:eastAsia="zh-CN" w:bidi="ar"/>
              </w:rPr>
              <w:t>对QC仪器组全员进行临时培训，内容为：在“FID检测器基线噪声和基线漂移”项目时，序列表中进样功能选择“进直接样品”。</w:t>
            </w:r>
          </w:p>
          <w:p w14:paraId="269F55C1">
            <w:pPr>
              <w:widowControl/>
              <w:numPr>
                <w:ilvl w:val="0"/>
                <w:numId w:val="13"/>
              </w:numPr>
              <w:ind w:leftChars="0"/>
              <w:jc w:val="left"/>
              <w:rPr>
                <w:rFonts w:hint="default" w:ascii="Times New Roman" w:hAnsi="Times New Roman" w:eastAsia="宋体" w:cs="Times New Roman"/>
                <w:kern w:val="0"/>
                <w:sz w:val="20"/>
                <w:szCs w:val="20"/>
                <w:lang w:val="en-US" w:eastAsia="zh-CN" w:bidi="ar"/>
              </w:rPr>
            </w:pPr>
            <w:r>
              <w:rPr>
                <w:rFonts w:hint="eastAsia" w:ascii="Times New Roman" w:hAnsi="Times New Roman" w:eastAsia="宋体" w:cs="Times New Roman"/>
                <w:kern w:val="0"/>
                <w:sz w:val="20"/>
                <w:szCs w:val="20"/>
                <w:lang w:val="en-US" w:eastAsia="zh-CN" w:bidi="ar"/>
              </w:rPr>
              <w:t>培训合格后，由检验员周媛完成气相色谱仪QC-1-2-067“FID检测器基线噪声和基线漂移”校验项目的复测。</w:t>
            </w:r>
          </w:p>
          <w:p w14:paraId="721B5ECD">
            <w:pPr>
              <w:widowControl/>
              <w:numPr>
                <w:ilvl w:val="0"/>
                <w:numId w:val="13"/>
              </w:numPr>
              <w:ind w:leftChars="0"/>
              <w:jc w:val="left"/>
              <w:rPr>
                <w:rFonts w:hint="default" w:ascii="Times New Roman" w:hAnsi="Times New Roman" w:eastAsia="宋体" w:cs="Times New Roman"/>
                <w:kern w:val="0"/>
                <w:sz w:val="20"/>
                <w:szCs w:val="20"/>
                <w:lang w:val="en-US" w:eastAsia="zh-CN" w:bidi="ar"/>
              </w:rPr>
            </w:pPr>
            <w:r>
              <w:rPr>
                <w:rFonts w:hint="eastAsia" w:ascii="Times New Roman" w:hAnsi="Times New Roman" w:eastAsia="宋体" w:cs="Times New Roman"/>
                <w:kern w:val="0"/>
                <w:sz w:val="20"/>
                <w:szCs w:val="20"/>
                <w:lang w:val="en-US" w:eastAsia="zh-CN" w:bidi="ar"/>
              </w:rPr>
              <w:t>修订《气相色谱仪校验标准操作规程》（SOP-QC-101/07）具体修订内容为：将进样功能由“样品进样”修订为“进直接样品”。文件批准后对QC相关人员进行培训。</w:t>
            </w:r>
          </w:p>
          <w:p w14:paraId="3E609B93">
            <w:pPr>
              <w:widowControl/>
              <w:numPr>
                <w:ilvl w:val="0"/>
                <w:numId w:val="13"/>
              </w:numPr>
              <w:ind w:leftChars="0"/>
              <w:jc w:val="left"/>
              <w:rPr>
                <w:rFonts w:hint="default" w:ascii="Times New Roman" w:hAnsi="Times New Roman" w:eastAsia="宋体" w:cs="Times New Roman"/>
                <w:kern w:val="0"/>
                <w:sz w:val="20"/>
                <w:szCs w:val="20"/>
                <w:lang w:val="en-US" w:eastAsia="zh-CN" w:bidi="ar"/>
              </w:rPr>
            </w:pPr>
            <w:r>
              <w:rPr>
                <w:rFonts w:hint="eastAsia" w:ascii="Times New Roman" w:hAnsi="Times New Roman" w:eastAsia="宋体" w:cs="Times New Roman"/>
                <w:kern w:val="0"/>
                <w:sz w:val="20"/>
                <w:szCs w:val="20"/>
                <w:lang w:val="en-US" w:eastAsia="zh-CN" w:bidi="ar"/>
              </w:rPr>
              <w:t>排查其他涉及仪器方法和序列进样体积的文件，确认参数是否一致，若不一致，则修订对应文件。</w:t>
            </w:r>
            <w:bookmarkEnd w:id="2"/>
          </w:p>
        </w:tc>
        <w:tc>
          <w:tcPr>
            <w:tcW w:w="305" w:type="pct"/>
            <w:noWrap w:val="0"/>
            <w:vAlign w:val="center"/>
          </w:tcPr>
          <w:p w14:paraId="56E222FB">
            <w:pPr>
              <w:jc w:val="center"/>
              <w:rPr>
                <w:rFonts w:hint="eastAsia" w:ascii="Times New Roman" w:hAnsi="Times New Roman" w:cs="Times New Roman"/>
                <w:sz w:val="20"/>
                <w:szCs w:val="20"/>
                <w:lang w:val="en-US" w:eastAsia="zh-CN"/>
              </w:rPr>
            </w:pPr>
            <w:r>
              <w:rPr>
                <w:rFonts w:hint="eastAsia" w:ascii="Times New Roman" w:hAnsi="Times New Roman" w:cs="Times New Roman"/>
                <w:sz w:val="20"/>
                <w:szCs w:val="20"/>
                <w:lang w:val="en-US" w:eastAsia="zh-CN"/>
              </w:rPr>
              <w:t>—</w:t>
            </w:r>
          </w:p>
        </w:tc>
        <w:tc>
          <w:tcPr>
            <w:tcW w:w="211" w:type="pct"/>
            <w:noWrap w:val="0"/>
            <w:vAlign w:val="center"/>
          </w:tcPr>
          <w:p w14:paraId="52D7E17E">
            <w:pPr>
              <w:jc w:val="center"/>
              <w:rPr>
                <w:rFonts w:hint="default" w:ascii="Times New Roman" w:hAnsi="Times New Roman" w:cs="Times New Roman"/>
                <w:sz w:val="20"/>
                <w:szCs w:val="20"/>
                <w:lang w:val="en-US" w:eastAsia="zh-CN"/>
              </w:rPr>
            </w:pPr>
            <w:r>
              <w:rPr>
                <w:rFonts w:hint="eastAsia" w:ascii="Times New Roman" w:hAnsi="Times New Roman" w:cs="Times New Roman"/>
                <w:sz w:val="20"/>
                <w:szCs w:val="20"/>
                <w:lang w:val="en-US" w:eastAsia="zh-CN"/>
              </w:rPr>
              <w:t>是</w:t>
            </w:r>
          </w:p>
        </w:tc>
      </w:tr>
      <w:tr w14:paraId="592E2C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atLeast"/>
        </w:trPr>
        <w:tc>
          <w:tcPr>
            <w:tcW w:w="141" w:type="pct"/>
            <w:noWrap w:val="0"/>
            <w:vAlign w:val="center"/>
          </w:tcPr>
          <w:p w14:paraId="4E9C3A04">
            <w:pPr>
              <w:keepNext w:val="0"/>
              <w:keepLines w:val="0"/>
              <w:pageBreakBefore w:val="0"/>
              <w:kinsoku/>
              <w:wordWrap/>
              <w:overflowPunct/>
              <w:topLinePunct w:val="0"/>
              <w:autoSpaceDE/>
              <w:autoSpaceDN/>
              <w:bidi w:val="0"/>
              <w:adjustRightInd/>
              <w:snapToGrid/>
              <w:spacing w:line="240" w:lineRule="auto"/>
              <w:jc w:val="center"/>
              <w:textAlignment w:val="auto"/>
              <w:rPr>
                <w:rFonts w:hint="default" w:ascii="Times New Roman" w:hAnsi="Times New Roman" w:eastAsia="宋体" w:cs="Times New Roman"/>
                <w:sz w:val="20"/>
                <w:szCs w:val="20"/>
                <w:lang w:val="en-US" w:eastAsia="zh-CN"/>
              </w:rPr>
            </w:pPr>
            <w:r>
              <w:rPr>
                <w:rFonts w:hint="eastAsia" w:ascii="Times New Roman" w:hAnsi="Times New Roman" w:eastAsia="宋体" w:cs="Times New Roman"/>
                <w:sz w:val="20"/>
                <w:szCs w:val="20"/>
                <w:lang w:val="en-US" w:eastAsia="zh-CN"/>
              </w:rPr>
              <w:t>14</w:t>
            </w:r>
          </w:p>
        </w:tc>
        <w:tc>
          <w:tcPr>
            <w:tcW w:w="392" w:type="pct"/>
            <w:noWrap w:val="0"/>
            <w:vAlign w:val="center"/>
          </w:tcPr>
          <w:p w14:paraId="636FEBC7">
            <w:pPr>
              <w:widowControl/>
              <w:numPr>
                <w:ilvl w:val="0"/>
                <w:numId w:val="0"/>
              </w:numPr>
              <w:ind w:left="0" w:leftChars="0" w:firstLine="0" w:firstLineChars="0"/>
              <w:jc w:val="center"/>
              <w:rPr>
                <w:rFonts w:hint="default" w:ascii="Times New Roman" w:hAnsi="Times New Roman" w:eastAsia="宋体" w:cs="Times New Roman"/>
                <w:kern w:val="0"/>
                <w:sz w:val="20"/>
                <w:szCs w:val="20"/>
                <w:lang w:val="en-US" w:eastAsia="zh-CN" w:bidi="ar"/>
              </w:rPr>
            </w:pPr>
            <w:r>
              <w:rPr>
                <w:rFonts w:hint="eastAsia" w:ascii="Times New Roman" w:hAnsi="Times New Roman" w:eastAsia="宋体" w:cs="Times New Roman"/>
                <w:kern w:val="0"/>
                <w:sz w:val="20"/>
                <w:szCs w:val="20"/>
                <w:lang w:val="en-US" w:eastAsia="zh-CN" w:bidi="ar"/>
              </w:rPr>
              <w:t>PC-2604001</w:t>
            </w:r>
          </w:p>
        </w:tc>
        <w:tc>
          <w:tcPr>
            <w:tcW w:w="339" w:type="pct"/>
            <w:noWrap w:val="0"/>
            <w:vAlign w:val="center"/>
          </w:tcPr>
          <w:p w14:paraId="2FAC4874">
            <w:pPr>
              <w:widowControl/>
              <w:numPr>
                <w:ilvl w:val="0"/>
                <w:numId w:val="0"/>
              </w:numPr>
              <w:ind w:left="0" w:leftChars="0" w:firstLine="0" w:firstLineChars="0"/>
              <w:jc w:val="left"/>
              <w:rPr>
                <w:rFonts w:hint="default" w:ascii="Times New Roman" w:hAnsi="Times New Roman" w:eastAsia="宋体" w:cs="Times New Roman"/>
                <w:kern w:val="0"/>
                <w:sz w:val="20"/>
                <w:szCs w:val="20"/>
                <w:lang w:val="en-US" w:eastAsia="zh-CN" w:bidi="ar"/>
              </w:rPr>
            </w:pPr>
            <w:r>
              <w:rPr>
                <w:rFonts w:hint="eastAsia" w:ascii="Times New Roman" w:hAnsi="Times New Roman" w:eastAsia="宋体" w:cs="Times New Roman"/>
                <w:kern w:val="0"/>
                <w:sz w:val="20"/>
                <w:szCs w:val="20"/>
                <w:lang w:val="en-US" w:eastAsia="zh-CN" w:bidi="ar"/>
              </w:rPr>
              <w:t>美伐他汀/</w:t>
            </w:r>
            <w:bookmarkStart w:id="3" w:name="OLE_LINK4"/>
            <w:r>
              <w:rPr>
                <w:rFonts w:hint="eastAsia" w:ascii="Times New Roman" w:hAnsi="Times New Roman" w:eastAsia="宋体" w:cs="Times New Roman"/>
                <w:kern w:val="0"/>
                <w:sz w:val="20"/>
                <w:szCs w:val="20"/>
                <w:lang w:val="en-US" w:eastAsia="zh-CN" w:bidi="ar"/>
              </w:rPr>
              <w:t>USMV-A-2603001</w:t>
            </w:r>
            <w:bookmarkEnd w:id="3"/>
            <w:r>
              <w:rPr>
                <w:rFonts w:hint="eastAsia" w:ascii="Times New Roman" w:hAnsi="Times New Roman" w:eastAsia="宋体" w:cs="Times New Roman"/>
                <w:kern w:val="0"/>
                <w:sz w:val="20"/>
                <w:szCs w:val="20"/>
                <w:lang w:val="en-US" w:eastAsia="zh-CN" w:bidi="ar"/>
              </w:rPr>
              <w:t>、USMV-A-2603002、USMV-A-2603003、USMV-A-2603004</w:t>
            </w:r>
          </w:p>
        </w:tc>
        <w:tc>
          <w:tcPr>
            <w:tcW w:w="807" w:type="pct"/>
            <w:noWrap w:val="0"/>
            <w:vAlign w:val="center"/>
          </w:tcPr>
          <w:p w14:paraId="0149C9C6">
            <w:pPr>
              <w:widowControl/>
              <w:numPr>
                <w:ilvl w:val="0"/>
                <w:numId w:val="0"/>
              </w:numPr>
              <w:ind w:left="0" w:leftChars="0" w:firstLine="0" w:firstLineChars="0"/>
              <w:jc w:val="left"/>
              <w:rPr>
                <w:rFonts w:hint="default" w:ascii="Times New Roman" w:hAnsi="Times New Roman" w:eastAsia="宋体" w:cs="Times New Roman"/>
                <w:kern w:val="0"/>
                <w:sz w:val="20"/>
                <w:szCs w:val="20"/>
                <w:lang w:val="en-US" w:eastAsia="zh-CN" w:bidi="ar"/>
              </w:rPr>
            </w:pPr>
            <w:r>
              <w:rPr>
                <w:rFonts w:hint="default" w:ascii="Times New Roman" w:hAnsi="Times New Roman" w:eastAsia="宋体" w:cs="Times New Roman"/>
                <w:kern w:val="0"/>
                <w:sz w:val="20"/>
                <w:szCs w:val="20"/>
                <w:lang w:val="en-US" w:eastAsia="zh-CN" w:bidi="ar"/>
              </w:rPr>
              <w:t>2026 04.12  16：40检验员周媛在QC液相室查看由液相色谱仪QC-1-2-056上</w:t>
            </w:r>
            <w:r>
              <w:rPr>
                <w:rFonts w:hint="eastAsia" w:ascii="Times New Roman" w:hAnsi="Times New Roman" w:eastAsia="宋体" w:cs="Times New Roman"/>
                <w:kern w:val="0"/>
                <w:sz w:val="20"/>
                <w:szCs w:val="20"/>
                <w:lang w:val="en-US" w:eastAsia="zh-CN" w:bidi="ar"/>
              </w:rPr>
              <w:t>运行</w:t>
            </w:r>
            <w:r>
              <w:rPr>
                <w:rFonts w:hint="default" w:ascii="Times New Roman" w:hAnsi="Times New Roman" w:eastAsia="宋体" w:cs="Times New Roman"/>
                <w:kern w:val="0"/>
                <w:sz w:val="20"/>
                <w:szCs w:val="20"/>
                <w:lang w:val="en-US" w:eastAsia="zh-CN" w:bidi="ar"/>
              </w:rPr>
              <w:t>的“20260412K1相关物质”时发现空白有美伐他汀干扰峰，峰面积大概为5000左右</w:t>
            </w:r>
            <w:r>
              <w:rPr>
                <w:rFonts w:hint="eastAsia" w:ascii="Times New Roman" w:hAnsi="Times New Roman" w:eastAsia="宋体" w:cs="Times New Roman"/>
                <w:kern w:val="0"/>
                <w:sz w:val="20"/>
                <w:szCs w:val="20"/>
                <w:lang w:val="en-US" w:eastAsia="zh-CN" w:bidi="ar"/>
              </w:rPr>
              <w:t>。</w:t>
            </w:r>
          </w:p>
        </w:tc>
        <w:tc>
          <w:tcPr>
            <w:tcW w:w="427" w:type="pct"/>
            <w:noWrap w:val="0"/>
            <w:vAlign w:val="center"/>
          </w:tcPr>
          <w:p w14:paraId="0CC817A8">
            <w:pPr>
              <w:rPr>
                <w:rFonts w:hint="default" w:ascii="Times New Roman" w:hAnsi="Times New Roman" w:cs="Times New Roman"/>
                <w:sz w:val="20"/>
                <w:szCs w:val="20"/>
              </w:rPr>
            </w:pPr>
            <w:r>
              <w:rPr>
                <w:rFonts w:hint="default" w:ascii="Times New Roman" w:hAnsi="Times New Roman" w:cs="Times New Roman"/>
                <w:sz w:val="20"/>
                <w:szCs w:val="20"/>
              </w:rPr>
              <w:sym w:font="Wingdings 2" w:char="00A3"/>
            </w:r>
            <w:r>
              <w:rPr>
                <w:rFonts w:hint="default" w:ascii="Times New Roman" w:hAnsi="Times New Roman" w:cs="Times New Roman"/>
                <w:sz w:val="20"/>
                <w:szCs w:val="20"/>
              </w:rPr>
              <w:t>是 编号：</w:t>
            </w:r>
          </w:p>
          <w:p w14:paraId="03977907">
            <w:pPr>
              <w:rPr>
                <w:rFonts w:hint="default" w:ascii="Times New Roman" w:hAnsi="Times New Roman" w:cs="Times New Roman"/>
                <w:sz w:val="20"/>
                <w:szCs w:val="20"/>
              </w:rPr>
            </w:pPr>
            <w:r>
              <w:rPr>
                <w:rFonts w:hint="default" w:ascii="Times New Roman" w:hAnsi="Times New Roman" w:cs="Times New Roman"/>
                <w:sz w:val="20"/>
                <w:szCs w:val="20"/>
              </w:rPr>
              <w:sym w:font="Wingdings 2" w:char="0052"/>
            </w:r>
            <w:r>
              <w:rPr>
                <w:rFonts w:hint="default" w:ascii="Times New Roman" w:hAnsi="Times New Roman" w:cs="Times New Roman"/>
                <w:sz w:val="20"/>
                <w:szCs w:val="20"/>
              </w:rPr>
              <w:t>否</w:t>
            </w:r>
          </w:p>
        </w:tc>
        <w:tc>
          <w:tcPr>
            <w:tcW w:w="878" w:type="pct"/>
            <w:noWrap w:val="0"/>
            <w:vAlign w:val="center"/>
          </w:tcPr>
          <w:p w14:paraId="502498A7">
            <w:pPr>
              <w:widowControl/>
              <w:numPr>
                <w:ilvl w:val="0"/>
                <w:numId w:val="0"/>
              </w:numPr>
              <w:jc w:val="left"/>
              <w:rPr>
                <w:rFonts w:hint="default" w:ascii="Times New Roman" w:hAnsi="Times New Roman" w:eastAsia="宋体" w:cs="Times New Roman"/>
                <w:kern w:val="0"/>
                <w:sz w:val="20"/>
                <w:szCs w:val="20"/>
                <w:lang w:val="en-US" w:eastAsia="zh-CN" w:bidi="ar"/>
              </w:rPr>
            </w:pPr>
            <w:r>
              <w:rPr>
                <w:rFonts w:hint="eastAsia" w:ascii="Times New Roman" w:hAnsi="Times New Roman" w:eastAsia="宋体" w:cs="Times New Roman"/>
                <w:kern w:val="0"/>
                <w:sz w:val="20"/>
                <w:szCs w:val="20"/>
                <w:lang w:val="en-US" w:eastAsia="zh-CN" w:bidi="ar"/>
              </w:rPr>
              <w:t>直接原因：检验员周媛未清洗针座导致空白出现干扰峰。</w:t>
            </w:r>
            <w:r>
              <w:rPr>
                <w:rFonts w:hint="eastAsia" w:ascii="Times New Roman" w:hAnsi="Times New Roman" w:eastAsia="宋体" w:cs="Times New Roman"/>
                <w:kern w:val="0"/>
                <w:sz w:val="20"/>
                <w:szCs w:val="20"/>
                <w:lang w:val="en-US" w:eastAsia="zh-CN" w:bidi="ar"/>
              </w:rPr>
              <w:br w:type="textWrapping"/>
            </w:r>
            <w:r>
              <w:rPr>
                <w:rFonts w:hint="eastAsia" w:ascii="Times New Roman" w:hAnsi="Times New Roman" w:eastAsia="宋体" w:cs="Times New Roman"/>
                <w:kern w:val="0"/>
                <w:sz w:val="20"/>
                <w:szCs w:val="20"/>
                <w:lang w:val="en-US" w:eastAsia="zh-CN" w:bidi="ar"/>
              </w:rPr>
              <w:t>根本原因：《美伐他汀（康百汀（MV））成品检验标准操作规程（BT）》（SOP-QC-(MV)-004/11）文件中对“检测完”定义不清晰，不能指导人员操作。</w:t>
            </w:r>
          </w:p>
        </w:tc>
        <w:tc>
          <w:tcPr>
            <w:tcW w:w="210" w:type="pct"/>
            <w:noWrap w:val="0"/>
            <w:vAlign w:val="center"/>
          </w:tcPr>
          <w:p w14:paraId="752FEDFA">
            <w:pPr>
              <w:widowControl/>
              <w:numPr>
                <w:ilvl w:val="0"/>
                <w:numId w:val="0"/>
              </w:numPr>
              <w:ind w:left="0" w:leftChars="0" w:firstLine="0" w:firstLineChars="0"/>
              <w:jc w:val="left"/>
              <w:rPr>
                <w:rFonts w:hint="default" w:ascii="Times New Roman" w:hAnsi="Times New Roman" w:eastAsia="宋体" w:cs="Times New Roman"/>
                <w:kern w:val="0"/>
                <w:sz w:val="20"/>
                <w:szCs w:val="20"/>
                <w:lang w:val="en-US" w:eastAsia="zh-CN" w:bidi="ar"/>
              </w:rPr>
            </w:pPr>
            <w:r>
              <w:rPr>
                <w:rFonts w:hint="eastAsia" w:ascii="Times New Roman" w:hAnsi="Times New Roman" w:eastAsia="宋体" w:cs="Times New Roman"/>
                <w:kern w:val="0"/>
                <w:sz w:val="20"/>
                <w:szCs w:val="20"/>
                <w:lang w:val="en-US" w:eastAsia="zh-CN" w:bidi="ar"/>
              </w:rPr>
              <w:t>次要偏差</w:t>
            </w:r>
          </w:p>
        </w:tc>
        <w:tc>
          <w:tcPr>
            <w:tcW w:w="358" w:type="pct"/>
            <w:noWrap w:val="0"/>
            <w:vAlign w:val="center"/>
          </w:tcPr>
          <w:p w14:paraId="6B576CA4">
            <w:pPr>
              <w:jc w:val="center"/>
              <w:rPr>
                <w:rFonts w:hint="default" w:ascii="Times New Roman" w:hAnsi="Times New Roman" w:cs="Times New Roman"/>
                <w:sz w:val="20"/>
                <w:szCs w:val="20"/>
                <w:lang w:val="en-US" w:eastAsia="zh-CN"/>
              </w:rPr>
            </w:pPr>
            <w:r>
              <w:rPr>
                <w:rFonts w:hint="eastAsia" w:ascii="Times New Roman" w:hAnsi="Times New Roman" w:cs="Times New Roman"/>
                <w:sz w:val="20"/>
                <w:szCs w:val="20"/>
                <w:lang w:val="en-US" w:eastAsia="zh-CN"/>
              </w:rPr>
              <w:t>2026.04.14</w:t>
            </w:r>
          </w:p>
        </w:tc>
        <w:tc>
          <w:tcPr>
            <w:tcW w:w="927" w:type="pct"/>
            <w:noWrap w:val="0"/>
            <w:vAlign w:val="center"/>
          </w:tcPr>
          <w:p w14:paraId="01E7ADA8">
            <w:pPr>
              <w:numPr>
                <w:ilvl w:val="0"/>
                <w:numId w:val="0"/>
              </w:numPr>
            </w:pPr>
            <w:r>
              <w:rPr>
                <w:rFonts w:hint="eastAsia"/>
              </w:rPr>
              <w:t>1、</w:t>
            </w:r>
            <w:r>
              <w:t>对此序列涉及批次的MV（BT）相关物质项目进行原样复测。</w:t>
            </w:r>
          </w:p>
          <w:p w14:paraId="7E4526C7">
            <w:pPr>
              <w:widowControl/>
              <w:numPr>
                <w:ilvl w:val="0"/>
                <w:numId w:val="0"/>
              </w:numPr>
              <w:jc w:val="left"/>
              <w:rPr>
                <w:rFonts w:hint="default" w:ascii="Times New Roman" w:hAnsi="Times New Roman" w:eastAsia="宋体" w:cs="Times New Roman"/>
                <w:kern w:val="0"/>
                <w:sz w:val="20"/>
                <w:szCs w:val="20"/>
                <w:lang w:val="en-US" w:eastAsia="zh-CN" w:bidi="ar"/>
              </w:rPr>
            </w:pPr>
            <w:r>
              <w:t>2、修订《美伐他汀(康百汀)(MV)成品检验标准操作规程(BT)》（SOP-QC（MV）-004/11）文件，将“每次检测完”修订为“只要检测MV（BT）相关物质（执行了含待测组分溶液的进样操作）”。文件批准后对QC全员进行培训。</w:t>
            </w:r>
            <w:r>
              <w:br w:type="textWrapping"/>
            </w:r>
            <w:r>
              <w:rPr>
                <w:rFonts w:hint="eastAsia"/>
                <w:lang w:val="en-US" w:eastAsia="zh-CN"/>
              </w:rPr>
              <w:t>3、对QC仪器组全员进行培训</w:t>
            </w:r>
            <w:r>
              <w:t>《美伐他汀(康百汀)(MV)成品检验标准操作规程(BT)》（SOP-QC（MV）-004/11）</w:t>
            </w:r>
            <w:r>
              <w:rPr>
                <w:rFonts w:hint="eastAsia"/>
                <w:lang w:val="en-US" w:eastAsia="zh-CN"/>
              </w:rPr>
              <w:t>文件，明确“检验完”是指“只要检测MV(BT）相关物质（执行了含待测组分溶液的进样操作）”。</w:t>
            </w:r>
          </w:p>
        </w:tc>
        <w:tc>
          <w:tcPr>
            <w:tcW w:w="305" w:type="pct"/>
            <w:noWrap w:val="0"/>
            <w:vAlign w:val="center"/>
          </w:tcPr>
          <w:p w14:paraId="2A0DA47B">
            <w:pPr>
              <w:jc w:val="center"/>
              <w:rPr>
                <w:rFonts w:hint="default" w:ascii="Times New Roman" w:hAnsi="Times New Roman" w:cs="Times New Roman"/>
                <w:sz w:val="20"/>
                <w:szCs w:val="20"/>
                <w:lang w:val="en-US" w:eastAsia="zh-CN"/>
              </w:rPr>
            </w:pPr>
            <w:r>
              <w:rPr>
                <w:rFonts w:hint="eastAsia" w:ascii="Times New Roman" w:hAnsi="Times New Roman" w:cs="Times New Roman"/>
                <w:sz w:val="20"/>
                <w:szCs w:val="20"/>
                <w:lang w:val="en-US" w:eastAsia="zh-CN"/>
              </w:rPr>
              <w:t>放行</w:t>
            </w:r>
          </w:p>
        </w:tc>
        <w:tc>
          <w:tcPr>
            <w:tcW w:w="211" w:type="pct"/>
            <w:noWrap w:val="0"/>
            <w:vAlign w:val="center"/>
          </w:tcPr>
          <w:p w14:paraId="36F559AE">
            <w:pPr>
              <w:jc w:val="center"/>
              <w:rPr>
                <w:rFonts w:hint="default" w:ascii="Times New Roman" w:hAnsi="Times New Roman" w:cs="Times New Roman"/>
                <w:sz w:val="20"/>
                <w:szCs w:val="20"/>
                <w:lang w:val="en-US" w:eastAsia="zh-CN"/>
              </w:rPr>
            </w:pPr>
            <w:r>
              <w:rPr>
                <w:rFonts w:hint="eastAsia" w:ascii="Times New Roman" w:hAnsi="Times New Roman" w:cs="Times New Roman"/>
                <w:sz w:val="20"/>
                <w:szCs w:val="20"/>
                <w:lang w:val="en-US" w:eastAsia="zh-CN"/>
              </w:rPr>
              <w:t>是</w:t>
            </w:r>
          </w:p>
        </w:tc>
      </w:tr>
      <w:tr w14:paraId="5501C6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atLeast"/>
        </w:trPr>
        <w:tc>
          <w:tcPr>
            <w:tcW w:w="141" w:type="pct"/>
            <w:noWrap w:val="0"/>
            <w:vAlign w:val="center"/>
          </w:tcPr>
          <w:p w14:paraId="620A986B">
            <w:pPr>
              <w:keepNext w:val="0"/>
              <w:keepLines w:val="0"/>
              <w:pageBreakBefore w:val="0"/>
              <w:kinsoku/>
              <w:wordWrap/>
              <w:overflowPunct/>
              <w:topLinePunct w:val="0"/>
              <w:autoSpaceDE/>
              <w:autoSpaceDN/>
              <w:bidi w:val="0"/>
              <w:adjustRightInd/>
              <w:snapToGrid/>
              <w:spacing w:line="240" w:lineRule="auto"/>
              <w:jc w:val="center"/>
              <w:textAlignment w:val="auto"/>
              <w:rPr>
                <w:rFonts w:hint="default" w:ascii="Times New Roman" w:hAnsi="Times New Roman" w:eastAsia="宋体" w:cs="Times New Roman"/>
                <w:sz w:val="20"/>
                <w:szCs w:val="20"/>
                <w:lang w:val="en-US" w:eastAsia="zh-CN"/>
              </w:rPr>
            </w:pPr>
            <w:r>
              <w:rPr>
                <w:rFonts w:hint="eastAsia" w:ascii="Times New Roman" w:hAnsi="Times New Roman" w:eastAsia="宋体" w:cs="Times New Roman"/>
                <w:sz w:val="20"/>
                <w:szCs w:val="20"/>
                <w:lang w:val="en-US" w:eastAsia="zh-CN"/>
              </w:rPr>
              <w:t>15</w:t>
            </w:r>
          </w:p>
        </w:tc>
        <w:tc>
          <w:tcPr>
            <w:tcW w:w="392" w:type="pct"/>
            <w:noWrap w:val="0"/>
            <w:vAlign w:val="center"/>
          </w:tcPr>
          <w:p w14:paraId="34DAC89B">
            <w:pPr>
              <w:widowControl/>
              <w:numPr>
                <w:ilvl w:val="0"/>
                <w:numId w:val="0"/>
              </w:numPr>
              <w:ind w:left="0" w:leftChars="0" w:firstLine="0" w:firstLineChars="0"/>
              <w:jc w:val="center"/>
              <w:rPr>
                <w:rFonts w:hint="default" w:ascii="Times New Roman" w:hAnsi="Times New Roman" w:eastAsia="宋体" w:cs="Times New Roman"/>
                <w:kern w:val="0"/>
                <w:sz w:val="20"/>
                <w:szCs w:val="20"/>
                <w:lang w:val="en-US" w:eastAsia="zh-CN" w:bidi="ar"/>
              </w:rPr>
            </w:pPr>
            <w:r>
              <w:rPr>
                <w:rFonts w:hint="eastAsia" w:ascii="Times New Roman" w:hAnsi="Times New Roman" w:eastAsia="宋体" w:cs="Times New Roman"/>
                <w:kern w:val="0"/>
                <w:sz w:val="20"/>
                <w:szCs w:val="20"/>
                <w:lang w:val="en-US" w:eastAsia="zh-CN" w:bidi="ar"/>
              </w:rPr>
              <w:t>PC-2604002</w:t>
            </w:r>
          </w:p>
        </w:tc>
        <w:tc>
          <w:tcPr>
            <w:tcW w:w="339" w:type="pct"/>
            <w:noWrap w:val="0"/>
            <w:vAlign w:val="center"/>
          </w:tcPr>
          <w:p w14:paraId="42E01DD0">
            <w:pPr>
              <w:widowControl/>
              <w:numPr>
                <w:ilvl w:val="0"/>
                <w:numId w:val="0"/>
              </w:numPr>
              <w:ind w:left="0" w:leftChars="0" w:firstLine="0" w:firstLineChars="0"/>
              <w:jc w:val="left"/>
              <w:rPr>
                <w:rFonts w:hint="eastAsia" w:ascii="Times New Roman" w:hAnsi="Times New Roman" w:eastAsia="宋体" w:cs="Times New Roman"/>
                <w:kern w:val="0"/>
                <w:sz w:val="20"/>
                <w:szCs w:val="20"/>
                <w:lang w:val="en-US" w:eastAsia="zh-CN" w:bidi="ar"/>
              </w:rPr>
            </w:pPr>
            <w:r>
              <w:rPr>
                <w:rFonts w:hint="eastAsia" w:ascii="Times New Roman" w:hAnsi="Times New Roman" w:eastAsia="宋体" w:cs="Times New Roman"/>
                <w:kern w:val="0"/>
                <w:sz w:val="20"/>
                <w:szCs w:val="20"/>
                <w:lang w:val="en-US" w:eastAsia="zh-CN" w:bidi="ar"/>
              </w:rPr>
              <w:t>—</w:t>
            </w:r>
          </w:p>
        </w:tc>
        <w:tc>
          <w:tcPr>
            <w:tcW w:w="807" w:type="pct"/>
            <w:noWrap w:val="0"/>
            <w:vAlign w:val="center"/>
          </w:tcPr>
          <w:p w14:paraId="2D6DB2F9">
            <w:pPr>
              <w:widowControl/>
              <w:numPr>
                <w:ilvl w:val="0"/>
                <w:numId w:val="0"/>
              </w:numPr>
              <w:ind w:left="0" w:leftChars="0" w:firstLine="0" w:firstLineChars="0"/>
              <w:jc w:val="left"/>
              <w:rPr>
                <w:rFonts w:hint="default" w:ascii="Times New Roman" w:hAnsi="Times New Roman" w:eastAsia="宋体" w:cs="Times New Roman"/>
                <w:kern w:val="0"/>
                <w:sz w:val="20"/>
                <w:szCs w:val="20"/>
                <w:lang w:val="en-US" w:eastAsia="zh-CN" w:bidi="ar"/>
              </w:rPr>
            </w:pPr>
            <w:r>
              <w:rPr>
                <w:rFonts w:hint="default" w:ascii="Times New Roman" w:hAnsi="Times New Roman" w:eastAsia="宋体" w:cs="Times New Roman"/>
                <w:kern w:val="0"/>
                <w:sz w:val="20"/>
                <w:szCs w:val="20"/>
                <w:lang w:val="en-US" w:eastAsia="zh-CN" w:bidi="ar"/>
              </w:rPr>
              <w:t>2026.04.18 16:35检验员翟美华在QC理化室查看由TOC分析仪QC-1-2-020检测纯化水序列结束后的数据，发现纯化水 P21-XT3-260418样品检测结果异常，同时观察到该样品液面进样前后几乎无变化，瓶盖向内凹陷，正常应为平整状态。异常 TOC 数据依次为944ppb、661ppb、108ppb、-1.86ppb，远偏离正常约 20ppb 水平。</w:t>
            </w:r>
          </w:p>
        </w:tc>
        <w:tc>
          <w:tcPr>
            <w:tcW w:w="427" w:type="pct"/>
            <w:noWrap w:val="0"/>
            <w:vAlign w:val="center"/>
          </w:tcPr>
          <w:p w14:paraId="7C0AC786">
            <w:pPr>
              <w:rPr>
                <w:rFonts w:hint="default" w:ascii="Times New Roman" w:hAnsi="Times New Roman" w:cs="Times New Roman"/>
                <w:sz w:val="20"/>
                <w:szCs w:val="20"/>
              </w:rPr>
            </w:pPr>
            <w:bookmarkStart w:id="4" w:name="OLE_LINK5"/>
            <w:r>
              <w:rPr>
                <w:rFonts w:hint="default" w:ascii="Times New Roman" w:hAnsi="Times New Roman" w:cs="Times New Roman"/>
                <w:sz w:val="20"/>
                <w:szCs w:val="20"/>
              </w:rPr>
              <w:sym w:font="Wingdings 2" w:char="00A3"/>
            </w:r>
            <w:r>
              <w:rPr>
                <w:rFonts w:hint="default" w:ascii="Times New Roman" w:hAnsi="Times New Roman" w:cs="Times New Roman"/>
                <w:sz w:val="20"/>
                <w:szCs w:val="20"/>
              </w:rPr>
              <w:t>是 编号：</w:t>
            </w:r>
          </w:p>
          <w:p w14:paraId="0E6BE0F0">
            <w:pPr>
              <w:rPr>
                <w:rFonts w:hint="default" w:ascii="Times New Roman" w:hAnsi="Times New Roman" w:cs="Times New Roman"/>
                <w:sz w:val="20"/>
                <w:szCs w:val="20"/>
              </w:rPr>
            </w:pPr>
            <w:r>
              <w:rPr>
                <w:rFonts w:hint="default" w:ascii="Times New Roman" w:hAnsi="Times New Roman" w:cs="Times New Roman"/>
                <w:sz w:val="20"/>
                <w:szCs w:val="20"/>
              </w:rPr>
              <w:sym w:font="Wingdings 2" w:char="0052"/>
            </w:r>
            <w:r>
              <w:rPr>
                <w:rFonts w:hint="default" w:ascii="Times New Roman" w:hAnsi="Times New Roman" w:cs="Times New Roman"/>
                <w:sz w:val="20"/>
                <w:szCs w:val="20"/>
              </w:rPr>
              <w:t>否</w:t>
            </w:r>
            <w:bookmarkEnd w:id="4"/>
          </w:p>
        </w:tc>
        <w:tc>
          <w:tcPr>
            <w:tcW w:w="878" w:type="pct"/>
            <w:noWrap w:val="0"/>
            <w:vAlign w:val="center"/>
          </w:tcPr>
          <w:p w14:paraId="32A10097">
            <w:pPr>
              <w:widowControl/>
              <w:numPr>
                <w:ilvl w:val="0"/>
                <w:numId w:val="0"/>
              </w:numPr>
              <w:jc w:val="left"/>
              <w:rPr>
                <w:rFonts w:hint="eastAsia"/>
                <w:lang w:val="en-US" w:eastAsia="zh-CN"/>
              </w:rPr>
            </w:pPr>
            <w:r>
              <w:rPr>
                <w:rFonts w:hint="eastAsia"/>
                <w:lang w:val="en-US" w:eastAsia="zh-CN"/>
              </w:rPr>
              <w:t>可能的直接原因：瓶内负压导致吸样失败，未正常进到样品进而造成TOC检测结果异常。</w:t>
            </w:r>
          </w:p>
          <w:p w14:paraId="10A8BC52">
            <w:pPr>
              <w:pStyle w:val="2"/>
              <w:ind w:left="0" w:leftChars="0" w:firstLine="0" w:firstLineChars="0"/>
              <w:rPr>
                <w:rFonts w:hint="default"/>
                <w:lang w:val="en-US" w:eastAsia="zh-CN"/>
              </w:rPr>
            </w:pPr>
            <w:r>
              <w:rPr>
                <w:rFonts w:hint="eastAsia" w:ascii="Times New Roman" w:hAnsi="Times New Roman" w:eastAsia="宋体" w:cs="Times New Roman"/>
                <w:kern w:val="0"/>
                <w:sz w:val="20"/>
                <w:szCs w:val="20"/>
                <w:lang w:val="en-US" w:eastAsia="zh-CN" w:bidi="ar"/>
              </w:rPr>
              <w:t>可能的根本原因：进样针内外夹层发生偶发性轻微堵塞影响正常通气与气压平衡，导致通气不畅，瓶内形成负压。</w:t>
            </w:r>
          </w:p>
        </w:tc>
        <w:tc>
          <w:tcPr>
            <w:tcW w:w="210" w:type="pct"/>
            <w:noWrap w:val="0"/>
            <w:vAlign w:val="center"/>
          </w:tcPr>
          <w:p w14:paraId="14DCD37F">
            <w:pPr>
              <w:widowControl/>
              <w:numPr>
                <w:ilvl w:val="0"/>
                <w:numId w:val="0"/>
              </w:numPr>
              <w:ind w:left="0" w:leftChars="0" w:firstLine="0" w:firstLineChars="0"/>
              <w:jc w:val="left"/>
              <w:rPr>
                <w:rFonts w:hint="default" w:ascii="Times New Roman" w:hAnsi="Times New Roman" w:eastAsia="宋体" w:cs="Times New Roman"/>
                <w:kern w:val="0"/>
                <w:sz w:val="20"/>
                <w:szCs w:val="20"/>
                <w:lang w:val="en-US" w:eastAsia="zh-CN" w:bidi="ar"/>
              </w:rPr>
            </w:pPr>
            <w:r>
              <w:rPr>
                <w:rFonts w:hint="eastAsia" w:ascii="Times New Roman" w:hAnsi="Times New Roman" w:eastAsia="宋体" w:cs="Times New Roman"/>
                <w:kern w:val="0"/>
                <w:sz w:val="20"/>
                <w:szCs w:val="20"/>
                <w:lang w:val="en-US" w:eastAsia="zh-CN" w:bidi="ar"/>
              </w:rPr>
              <w:t>次要偏差</w:t>
            </w:r>
          </w:p>
        </w:tc>
        <w:tc>
          <w:tcPr>
            <w:tcW w:w="358" w:type="pct"/>
            <w:noWrap w:val="0"/>
            <w:vAlign w:val="center"/>
          </w:tcPr>
          <w:p w14:paraId="04F7585F">
            <w:pPr>
              <w:jc w:val="center"/>
              <w:rPr>
                <w:rFonts w:hint="default" w:ascii="Times New Roman" w:hAnsi="Times New Roman" w:cs="Times New Roman"/>
                <w:sz w:val="20"/>
                <w:szCs w:val="20"/>
                <w:lang w:val="en-US" w:eastAsia="zh-CN"/>
              </w:rPr>
            </w:pPr>
            <w:r>
              <w:rPr>
                <w:rFonts w:hint="eastAsia" w:ascii="Times New Roman" w:hAnsi="Times New Roman" w:cs="Times New Roman"/>
                <w:sz w:val="20"/>
                <w:szCs w:val="20"/>
                <w:lang w:val="en-US" w:eastAsia="zh-CN"/>
              </w:rPr>
              <w:t>2026.04.18</w:t>
            </w:r>
          </w:p>
        </w:tc>
        <w:tc>
          <w:tcPr>
            <w:tcW w:w="927" w:type="pct"/>
            <w:noWrap w:val="0"/>
            <w:vAlign w:val="center"/>
          </w:tcPr>
          <w:p w14:paraId="0559DB95">
            <w:pPr>
              <w:widowControl/>
              <w:numPr>
                <w:ilvl w:val="0"/>
                <w:numId w:val="0"/>
              </w:numPr>
              <w:jc w:val="left"/>
              <w:rPr>
                <w:rFonts w:hint="eastAsia"/>
                <w:lang w:val="en-US" w:eastAsia="zh-CN"/>
              </w:rPr>
            </w:pPr>
            <w:r>
              <w:rPr>
                <w:rFonts w:hint="eastAsia"/>
                <w:lang w:val="en-US" w:eastAsia="zh-CN"/>
              </w:rPr>
              <w:t>CAPA-PC2604005</w:t>
            </w:r>
          </w:p>
          <w:p w14:paraId="5B776F5F">
            <w:pPr>
              <w:pStyle w:val="2"/>
              <w:numPr>
                <w:ilvl w:val="0"/>
                <w:numId w:val="14"/>
              </w:numPr>
              <w:ind w:left="0" w:leftChars="0" w:firstLine="0" w:firstLineChars="0"/>
              <w:rPr>
                <w:rFonts w:hint="eastAsia"/>
                <w:lang w:val="en-US" w:eastAsia="zh-CN"/>
              </w:rPr>
            </w:pPr>
            <w:r>
              <w:rPr>
                <w:rFonts w:hint="eastAsia"/>
                <w:lang w:val="en-US" w:eastAsia="zh-CN"/>
              </w:rPr>
              <w:t>对纯化水P21-XT3-260418批样品进行原样复测。</w:t>
            </w:r>
          </w:p>
          <w:p w14:paraId="5CD9A391">
            <w:pPr>
              <w:numPr>
                <w:ilvl w:val="0"/>
                <w:numId w:val="14"/>
              </w:numPr>
              <w:rPr>
                <w:rFonts w:hint="default"/>
                <w:lang w:val="en-US" w:eastAsia="zh-CN"/>
              </w:rPr>
            </w:pPr>
            <w:r>
              <w:rPr>
                <w:rFonts w:hint="eastAsia"/>
                <w:lang w:val="en-US" w:eastAsia="zh-CN"/>
              </w:rPr>
              <w:t>对TOC分析仪QC-1-2-020的进样状态进行一个月的跟踪，若跟踪期内不再出现进样针堵塞的情况，则进样针内外夹层缝隙发生堵塞情况为偶发事件。</w:t>
            </w:r>
          </w:p>
        </w:tc>
        <w:tc>
          <w:tcPr>
            <w:tcW w:w="305" w:type="pct"/>
            <w:noWrap w:val="0"/>
            <w:vAlign w:val="center"/>
          </w:tcPr>
          <w:p w14:paraId="370C68E7">
            <w:pPr>
              <w:jc w:val="center"/>
              <w:rPr>
                <w:rFonts w:hint="eastAsia" w:ascii="Times New Roman" w:hAnsi="Times New Roman" w:cs="Times New Roman"/>
                <w:sz w:val="20"/>
                <w:szCs w:val="20"/>
                <w:lang w:val="en-US" w:eastAsia="zh-CN"/>
              </w:rPr>
            </w:pPr>
            <w:r>
              <w:rPr>
                <w:rFonts w:hint="eastAsia" w:ascii="Times New Roman" w:hAnsi="Times New Roman" w:cs="Times New Roman"/>
                <w:sz w:val="20"/>
                <w:szCs w:val="20"/>
                <w:lang w:val="en-US" w:eastAsia="zh-CN"/>
              </w:rPr>
              <w:t>—</w:t>
            </w:r>
          </w:p>
        </w:tc>
        <w:tc>
          <w:tcPr>
            <w:tcW w:w="211" w:type="pct"/>
            <w:noWrap w:val="0"/>
            <w:vAlign w:val="center"/>
          </w:tcPr>
          <w:p w14:paraId="142727EE">
            <w:pPr>
              <w:jc w:val="center"/>
              <w:rPr>
                <w:rFonts w:hint="default" w:ascii="Times New Roman" w:hAnsi="Times New Roman" w:cs="Times New Roman"/>
                <w:sz w:val="20"/>
                <w:szCs w:val="20"/>
                <w:lang w:val="en-US" w:eastAsia="zh-CN"/>
              </w:rPr>
            </w:pPr>
            <w:r>
              <w:rPr>
                <w:rFonts w:hint="eastAsia" w:ascii="Times New Roman" w:hAnsi="Times New Roman" w:cs="Times New Roman"/>
                <w:sz w:val="20"/>
                <w:szCs w:val="20"/>
                <w:lang w:val="en-US" w:eastAsia="zh-CN"/>
              </w:rPr>
              <w:t>是</w:t>
            </w:r>
          </w:p>
        </w:tc>
      </w:tr>
      <w:tr w14:paraId="3CBA5B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atLeast"/>
        </w:trPr>
        <w:tc>
          <w:tcPr>
            <w:tcW w:w="141" w:type="pct"/>
            <w:noWrap w:val="0"/>
            <w:vAlign w:val="center"/>
          </w:tcPr>
          <w:p w14:paraId="049F325C">
            <w:pPr>
              <w:keepNext w:val="0"/>
              <w:keepLines w:val="0"/>
              <w:pageBreakBefore w:val="0"/>
              <w:kinsoku/>
              <w:wordWrap/>
              <w:overflowPunct/>
              <w:topLinePunct w:val="0"/>
              <w:autoSpaceDE/>
              <w:autoSpaceDN/>
              <w:bidi w:val="0"/>
              <w:adjustRightInd/>
              <w:snapToGrid/>
              <w:spacing w:line="240" w:lineRule="auto"/>
              <w:jc w:val="center"/>
              <w:textAlignment w:val="auto"/>
              <w:rPr>
                <w:rFonts w:hint="default" w:ascii="Times New Roman" w:hAnsi="Times New Roman" w:eastAsia="宋体" w:cs="Times New Roman"/>
                <w:sz w:val="20"/>
                <w:szCs w:val="20"/>
                <w:lang w:val="en-US" w:eastAsia="zh-CN"/>
              </w:rPr>
            </w:pPr>
            <w:r>
              <w:rPr>
                <w:rFonts w:hint="eastAsia" w:ascii="Times New Roman" w:hAnsi="Times New Roman" w:eastAsia="宋体" w:cs="Times New Roman"/>
                <w:sz w:val="20"/>
                <w:szCs w:val="20"/>
                <w:lang w:val="en-US" w:eastAsia="zh-CN"/>
              </w:rPr>
              <w:t>16</w:t>
            </w:r>
          </w:p>
        </w:tc>
        <w:tc>
          <w:tcPr>
            <w:tcW w:w="392" w:type="pct"/>
            <w:noWrap w:val="0"/>
            <w:vAlign w:val="center"/>
          </w:tcPr>
          <w:p w14:paraId="0A0FBDB9">
            <w:pPr>
              <w:widowControl/>
              <w:numPr>
                <w:ilvl w:val="0"/>
                <w:numId w:val="0"/>
              </w:numPr>
              <w:ind w:left="0" w:leftChars="0" w:firstLine="0" w:firstLineChars="0"/>
              <w:jc w:val="center"/>
              <w:rPr>
                <w:rFonts w:hint="default" w:ascii="Times New Roman" w:hAnsi="Times New Roman" w:eastAsia="宋体" w:cs="Times New Roman"/>
                <w:kern w:val="0"/>
                <w:sz w:val="20"/>
                <w:szCs w:val="20"/>
                <w:lang w:val="en-US" w:eastAsia="zh-CN" w:bidi="ar"/>
              </w:rPr>
            </w:pPr>
            <w:r>
              <w:rPr>
                <w:rFonts w:hint="eastAsia" w:ascii="Times New Roman" w:hAnsi="Times New Roman" w:eastAsia="宋体" w:cs="Times New Roman"/>
                <w:kern w:val="0"/>
                <w:sz w:val="20"/>
                <w:szCs w:val="20"/>
                <w:lang w:val="en-US" w:eastAsia="zh-CN" w:bidi="ar"/>
              </w:rPr>
              <w:t>PC-2605001</w:t>
            </w:r>
          </w:p>
        </w:tc>
        <w:tc>
          <w:tcPr>
            <w:tcW w:w="339" w:type="pct"/>
            <w:noWrap w:val="0"/>
            <w:vAlign w:val="center"/>
          </w:tcPr>
          <w:p w14:paraId="366700C7">
            <w:pPr>
              <w:widowControl/>
              <w:numPr>
                <w:ilvl w:val="0"/>
                <w:numId w:val="0"/>
              </w:numPr>
              <w:ind w:left="0" w:leftChars="0" w:firstLine="0" w:firstLineChars="0"/>
              <w:jc w:val="left"/>
              <w:rPr>
                <w:rFonts w:hint="eastAsia" w:ascii="Times New Roman" w:hAnsi="Times New Roman" w:eastAsia="宋体" w:cs="Times New Roman"/>
                <w:kern w:val="0"/>
                <w:sz w:val="20"/>
                <w:szCs w:val="20"/>
                <w:lang w:val="en-US" w:eastAsia="zh-CN" w:bidi="ar"/>
              </w:rPr>
            </w:pPr>
            <w:r>
              <w:rPr>
                <w:rFonts w:hint="eastAsia" w:ascii="Times New Roman" w:hAnsi="Times New Roman" w:eastAsia="宋体" w:cs="Times New Roman"/>
                <w:b w:val="0"/>
                <w:bCs w:val="0"/>
                <w:kern w:val="2"/>
                <w:sz w:val="21"/>
                <w:szCs w:val="21"/>
                <w:vertAlign w:val="baseline"/>
                <w:lang w:val="en-US" w:eastAsia="zh-CN" w:bidi="ar-SA"/>
              </w:rPr>
              <w:t>美伐他汀 、洛伐他汀、霉酚酸、多拉菌素、5%芬苯达唑、2%氟苯尼考预混剂、艾莫德斯等相关批次</w:t>
            </w:r>
          </w:p>
        </w:tc>
        <w:tc>
          <w:tcPr>
            <w:tcW w:w="807" w:type="pct"/>
            <w:noWrap w:val="0"/>
            <w:vAlign w:val="center"/>
          </w:tcPr>
          <w:p w14:paraId="03643C2D">
            <w:pPr>
              <w:widowControl/>
              <w:numPr>
                <w:ilvl w:val="0"/>
                <w:numId w:val="0"/>
              </w:numPr>
              <w:ind w:left="0" w:leftChars="0" w:firstLine="0" w:firstLineChars="0"/>
              <w:jc w:val="left"/>
              <w:rPr>
                <w:rFonts w:hint="default" w:ascii="Times New Roman" w:hAnsi="Times New Roman" w:eastAsia="宋体" w:cs="Times New Roman"/>
                <w:kern w:val="0"/>
                <w:sz w:val="20"/>
                <w:szCs w:val="20"/>
                <w:lang w:val="en-US" w:eastAsia="zh-CN" w:bidi="ar"/>
              </w:rPr>
            </w:pPr>
            <w:r>
              <w:rPr>
                <w:rFonts w:hint="default" w:ascii="Times New Roman" w:hAnsi="Times New Roman" w:eastAsia="宋体" w:cs="Times New Roman"/>
                <w:kern w:val="0"/>
                <w:sz w:val="20"/>
                <w:szCs w:val="20"/>
                <w:lang w:val="en-US" w:eastAsia="zh-CN" w:bidi="ar"/>
              </w:rPr>
              <w:t>2026.05.12 11:51 QC一楼步入式药品稳定性考察室（QC-1-2-047）发生声光报警，相关人员同时收到报警信息。样品管理员焦玉宁、设备管理员刘冬到达现场后，发现步入式药品稳定性考察室处于停运状态，控制面板显示故障信息为环境温度过高导致CM1压缩机超压保护跳脱</w:t>
            </w:r>
            <w:r>
              <w:rPr>
                <w:rFonts w:hint="eastAsia" w:ascii="Times New Roman" w:hAnsi="Times New Roman" w:eastAsia="宋体" w:cs="Times New Roman"/>
                <w:kern w:val="0"/>
                <w:sz w:val="20"/>
                <w:szCs w:val="20"/>
                <w:lang w:val="en-US" w:eastAsia="zh-CN" w:bidi="ar"/>
              </w:rPr>
              <w:t>。</w:t>
            </w:r>
          </w:p>
        </w:tc>
        <w:tc>
          <w:tcPr>
            <w:tcW w:w="427" w:type="pct"/>
            <w:noWrap w:val="0"/>
            <w:vAlign w:val="center"/>
          </w:tcPr>
          <w:p w14:paraId="5D4DF931">
            <w:pPr>
              <w:rPr>
                <w:rFonts w:hint="default" w:ascii="Times New Roman" w:hAnsi="Times New Roman" w:cs="Times New Roman"/>
                <w:sz w:val="20"/>
                <w:szCs w:val="20"/>
              </w:rPr>
            </w:pPr>
            <w:r>
              <w:rPr>
                <w:rFonts w:hint="default" w:ascii="Times New Roman" w:hAnsi="Times New Roman" w:cs="Times New Roman"/>
                <w:sz w:val="20"/>
                <w:szCs w:val="20"/>
              </w:rPr>
              <w:sym w:font="Wingdings 2" w:char="00A3"/>
            </w:r>
            <w:r>
              <w:rPr>
                <w:rFonts w:hint="default" w:ascii="Times New Roman" w:hAnsi="Times New Roman" w:cs="Times New Roman"/>
                <w:sz w:val="20"/>
                <w:szCs w:val="20"/>
              </w:rPr>
              <w:t>是 编号：</w:t>
            </w:r>
          </w:p>
          <w:p w14:paraId="5B0BB486">
            <w:pPr>
              <w:rPr>
                <w:rFonts w:hint="default" w:ascii="Times New Roman" w:hAnsi="Times New Roman" w:cs="Times New Roman"/>
                <w:sz w:val="20"/>
                <w:szCs w:val="20"/>
              </w:rPr>
            </w:pPr>
            <w:r>
              <w:rPr>
                <w:rFonts w:hint="default" w:ascii="Times New Roman" w:hAnsi="Times New Roman" w:cs="Times New Roman"/>
                <w:sz w:val="20"/>
                <w:szCs w:val="20"/>
              </w:rPr>
              <w:sym w:font="Wingdings 2" w:char="0052"/>
            </w:r>
            <w:r>
              <w:rPr>
                <w:rFonts w:hint="default" w:ascii="Times New Roman" w:hAnsi="Times New Roman" w:cs="Times New Roman"/>
                <w:sz w:val="20"/>
                <w:szCs w:val="20"/>
              </w:rPr>
              <w:t>否</w:t>
            </w:r>
          </w:p>
        </w:tc>
        <w:tc>
          <w:tcPr>
            <w:tcW w:w="878" w:type="pct"/>
            <w:noWrap w:val="0"/>
            <w:vAlign w:val="center"/>
          </w:tcPr>
          <w:p w14:paraId="269FAFC9">
            <w:pPr>
              <w:pStyle w:val="2"/>
              <w:ind w:left="0" w:leftChars="0" w:firstLine="0" w:firstLineChars="0"/>
              <w:rPr>
                <w:rFonts w:hint="default" w:ascii="Times New Roman" w:hAnsi="Times New Roman" w:eastAsia="宋体" w:cs="Times New Roman"/>
                <w:kern w:val="0"/>
                <w:sz w:val="20"/>
                <w:szCs w:val="20"/>
                <w:lang w:val="en-US" w:eastAsia="zh-CN" w:bidi="ar"/>
              </w:rPr>
            </w:pPr>
            <w:r>
              <w:rPr>
                <w:rFonts w:hint="eastAsia" w:ascii="Times New Roman" w:hAnsi="Times New Roman" w:eastAsia="宋体" w:cs="Times New Roman"/>
                <w:kern w:val="0"/>
                <w:sz w:val="20"/>
                <w:szCs w:val="20"/>
                <w:lang w:val="en-US" w:eastAsia="zh-CN" w:bidi="ar"/>
              </w:rPr>
              <w:t>直接原因：是外部冷凝器的散热器被柳絮堵塞，散热不良，导致CM1压缩机超压保护跳脱。</w:t>
            </w:r>
            <w:r>
              <w:rPr>
                <w:rFonts w:hint="eastAsia" w:ascii="Times New Roman" w:hAnsi="Times New Roman" w:eastAsia="宋体" w:cs="Times New Roman"/>
                <w:kern w:val="0"/>
                <w:sz w:val="20"/>
                <w:szCs w:val="20"/>
                <w:lang w:val="en-US" w:eastAsia="zh-CN" w:bidi="ar"/>
              </w:rPr>
              <w:br w:type="textWrapping"/>
            </w:r>
            <w:r>
              <w:rPr>
                <w:rFonts w:hint="eastAsia" w:ascii="Times New Roman" w:hAnsi="Times New Roman" w:eastAsia="宋体" w:cs="Times New Roman"/>
                <w:kern w:val="0"/>
                <w:sz w:val="20"/>
                <w:szCs w:val="20"/>
                <w:lang w:val="en-US" w:eastAsia="zh-CN" w:bidi="ar"/>
              </w:rPr>
              <w:t>根本原因：文件中关于维护保养周期的规定不清晰，不能指导人员操作；且2~5月份规定的针对外部冷凝器的清洁频次较低不能达到预期的清洁效果。</w:t>
            </w:r>
          </w:p>
        </w:tc>
        <w:tc>
          <w:tcPr>
            <w:tcW w:w="210" w:type="pct"/>
            <w:noWrap w:val="0"/>
            <w:vAlign w:val="center"/>
          </w:tcPr>
          <w:p w14:paraId="08DC9404">
            <w:pPr>
              <w:widowControl/>
              <w:numPr>
                <w:ilvl w:val="0"/>
                <w:numId w:val="0"/>
              </w:numPr>
              <w:ind w:left="0" w:leftChars="0" w:firstLine="0" w:firstLineChars="0"/>
              <w:jc w:val="left"/>
              <w:rPr>
                <w:rFonts w:hint="default" w:ascii="Times New Roman" w:hAnsi="Times New Roman" w:eastAsia="宋体" w:cs="Times New Roman"/>
                <w:kern w:val="0"/>
                <w:sz w:val="20"/>
                <w:szCs w:val="20"/>
                <w:lang w:val="en-US" w:eastAsia="zh-CN" w:bidi="ar"/>
              </w:rPr>
            </w:pPr>
            <w:r>
              <w:rPr>
                <w:rFonts w:hint="eastAsia" w:ascii="Times New Roman" w:hAnsi="Times New Roman" w:eastAsia="宋体" w:cs="Times New Roman"/>
                <w:kern w:val="0"/>
                <w:sz w:val="20"/>
                <w:szCs w:val="20"/>
                <w:lang w:val="en-US" w:eastAsia="zh-CN" w:bidi="ar"/>
              </w:rPr>
              <w:t>次要偏差</w:t>
            </w:r>
          </w:p>
        </w:tc>
        <w:tc>
          <w:tcPr>
            <w:tcW w:w="358" w:type="pct"/>
            <w:noWrap w:val="0"/>
            <w:vAlign w:val="center"/>
          </w:tcPr>
          <w:p w14:paraId="056DE29F">
            <w:pPr>
              <w:jc w:val="center"/>
              <w:rPr>
                <w:rFonts w:hint="default" w:ascii="Times New Roman" w:hAnsi="Times New Roman" w:cs="Times New Roman"/>
                <w:sz w:val="20"/>
                <w:szCs w:val="20"/>
                <w:lang w:val="en-US" w:eastAsia="zh-CN"/>
              </w:rPr>
            </w:pPr>
            <w:r>
              <w:rPr>
                <w:rFonts w:hint="eastAsia" w:ascii="Times New Roman" w:hAnsi="Times New Roman" w:cs="Times New Roman"/>
                <w:sz w:val="20"/>
                <w:szCs w:val="20"/>
                <w:lang w:val="en-US" w:eastAsia="zh-CN"/>
              </w:rPr>
              <w:t>2026.05.12</w:t>
            </w:r>
          </w:p>
        </w:tc>
        <w:tc>
          <w:tcPr>
            <w:tcW w:w="927" w:type="pct"/>
            <w:noWrap w:val="0"/>
            <w:vAlign w:val="center"/>
          </w:tcPr>
          <w:p w14:paraId="558DFC2D">
            <w:pPr>
              <w:numPr>
                <w:ilvl w:val="0"/>
                <w:numId w:val="0"/>
              </w:numPr>
              <w:ind w:leftChars="0"/>
              <w:rPr>
                <w:rFonts w:hint="eastAsia" w:ascii="Times New Roman" w:hAnsi="Times New Roman" w:eastAsia="宋体" w:cs="Times New Roman"/>
                <w:lang w:val="en-US" w:eastAsia="zh-CN"/>
              </w:rPr>
            </w:pPr>
            <w:r>
              <w:rPr>
                <w:rFonts w:hint="eastAsia"/>
                <w:lang w:val="en-US" w:eastAsia="zh-CN"/>
              </w:rPr>
              <w:t>CAPA-PC2605001</w:t>
            </w:r>
            <w:r>
              <w:rPr>
                <w:rFonts w:hint="eastAsia"/>
                <w:lang w:val="en-US" w:eastAsia="zh-CN"/>
              </w:rPr>
              <w:br w:type="textWrapping"/>
            </w:r>
            <w:r>
              <w:rPr>
                <w:rFonts w:hint="eastAsia" w:ascii="Times New Roman" w:hAnsi="Times New Roman" w:eastAsia="宋体" w:cs="Times New Roman"/>
                <w:lang w:val="en-US" w:eastAsia="zh-CN"/>
              </w:rPr>
              <w:t xml:space="preserve">1、对综合组组长、样品管理员及设备管理员进行培训，培训内容为：在5月12日至31日每周清洁一次外部冷凝器。                  </w:t>
            </w:r>
          </w:p>
          <w:p w14:paraId="2A191BB7">
            <w:pPr>
              <w:numPr>
                <w:ilvl w:val="0"/>
                <w:numId w:val="0"/>
              </w:numPr>
              <w:rPr>
                <w:rFonts w:hint="default"/>
                <w:lang w:val="en-US" w:eastAsia="zh-CN"/>
              </w:rPr>
            </w:pPr>
            <w:r>
              <w:rPr>
                <w:rFonts w:hint="eastAsia" w:ascii="Times New Roman" w:hAnsi="Times New Roman" w:eastAsia="宋体" w:cs="Times New Roman"/>
                <w:lang w:val="en-US" w:eastAsia="zh-CN"/>
              </w:rPr>
              <w:t>2、修订《QC检测仪器维护保养一览表》（APP2-SMP-QC-025/18），在文件中规定2~5月份应每周清理一次。并对相关人员进行培训。</w:t>
            </w:r>
          </w:p>
        </w:tc>
        <w:tc>
          <w:tcPr>
            <w:tcW w:w="305" w:type="pct"/>
            <w:noWrap w:val="0"/>
            <w:vAlign w:val="center"/>
          </w:tcPr>
          <w:p w14:paraId="3725F360">
            <w:pPr>
              <w:jc w:val="center"/>
              <w:rPr>
                <w:rFonts w:hint="eastAsia" w:ascii="Times New Roman" w:hAnsi="Times New Roman" w:cs="Times New Roman"/>
                <w:sz w:val="20"/>
                <w:szCs w:val="20"/>
                <w:lang w:val="en-US" w:eastAsia="zh-CN"/>
              </w:rPr>
            </w:pPr>
            <w:r>
              <w:rPr>
                <w:rFonts w:hint="eastAsia" w:ascii="Times New Roman" w:hAnsi="Times New Roman" w:cs="Times New Roman"/>
                <w:sz w:val="20"/>
                <w:szCs w:val="20"/>
                <w:lang w:val="en-US" w:eastAsia="zh-CN"/>
              </w:rPr>
              <w:t>—</w:t>
            </w:r>
          </w:p>
        </w:tc>
        <w:tc>
          <w:tcPr>
            <w:tcW w:w="211" w:type="pct"/>
            <w:noWrap w:val="0"/>
            <w:vAlign w:val="center"/>
          </w:tcPr>
          <w:p w14:paraId="78C0AA65">
            <w:pPr>
              <w:jc w:val="center"/>
              <w:rPr>
                <w:rFonts w:hint="default" w:ascii="Times New Roman" w:hAnsi="Times New Roman" w:cs="Times New Roman"/>
                <w:sz w:val="20"/>
                <w:szCs w:val="20"/>
                <w:lang w:val="en-US" w:eastAsia="zh-CN"/>
              </w:rPr>
            </w:pPr>
            <w:r>
              <w:rPr>
                <w:rFonts w:hint="eastAsia" w:ascii="Times New Roman" w:hAnsi="Times New Roman" w:cs="Times New Roman"/>
                <w:sz w:val="20"/>
                <w:szCs w:val="20"/>
                <w:lang w:val="en-US" w:eastAsia="zh-CN"/>
              </w:rPr>
              <w:t>进行中</w:t>
            </w:r>
          </w:p>
        </w:tc>
      </w:tr>
      <w:tr w14:paraId="328588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atLeast"/>
        </w:trPr>
        <w:tc>
          <w:tcPr>
            <w:tcW w:w="141" w:type="pct"/>
            <w:noWrap w:val="0"/>
            <w:vAlign w:val="center"/>
          </w:tcPr>
          <w:p w14:paraId="4D62F1B8">
            <w:pPr>
              <w:keepNext w:val="0"/>
              <w:keepLines w:val="0"/>
              <w:pageBreakBefore w:val="0"/>
              <w:kinsoku/>
              <w:wordWrap/>
              <w:overflowPunct/>
              <w:topLinePunct w:val="0"/>
              <w:autoSpaceDE/>
              <w:autoSpaceDN/>
              <w:bidi w:val="0"/>
              <w:adjustRightInd/>
              <w:snapToGrid/>
              <w:spacing w:line="240" w:lineRule="auto"/>
              <w:jc w:val="center"/>
              <w:textAlignment w:val="auto"/>
              <w:rPr>
                <w:rFonts w:hint="default" w:ascii="Times New Roman" w:hAnsi="Times New Roman" w:eastAsia="宋体" w:cs="Times New Roman"/>
                <w:sz w:val="20"/>
                <w:szCs w:val="20"/>
                <w:lang w:val="en-US" w:eastAsia="zh-CN"/>
              </w:rPr>
            </w:pPr>
            <w:r>
              <w:rPr>
                <w:rFonts w:hint="eastAsia" w:ascii="Times New Roman" w:hAnsi="Times New Roman" w:eastAsia="宋体" w:cs="Times New Roman"/>
                <w:sz w:val="20"/>
                <w:szCs w:val="20"/>
                <w:lang w:val="en-US" w:eastAsia="zh-CN"/>
              </w:rPr>
              <w:t>17</w:t>
            </w:r>
          </w:p>
        </w:tc>
        <w:tc>
          <w:tcPr>
            <w:tcW w:w="392" w:type="pct"/>
            <w:noWrap w:val="0"/>
            <w:vAlign w:val="center"/>
          </w:tcPr>
          <w:p w14:paraId="66F6F69B">
            <w:pPr>
              <w:widowControl/>
              <w:numPr>
                <w:ilvl w:val="0"/>
                <w:numId w:val="0"/>
              </w:numPr>
              <w:ind w:left="0" w:leftChars="0" w:firstLine="0" w:firstLineChars="0"/>
              <w:jc w:val="center"/>
              <w:rPr>
                <w:rFonts w:hint="default" w:ascii="Times New Roman" w:hAnsi="Times New Roman" w:eastAsia="宋体" w:cs="Times New Roman"/>
                <w:kern w:val="0"/>
                <w:sz w:val="20"/>
                <w:szCs w:val="20"/>
                <w:lang w:val="en-US" w:eastAsia="zh-CN" w:bidi="ar"/>
              </w:rPr>
            </w:pPr>
            <w:r>
              <w:rPr>
                <w:rFonts w:hint="eastAsia" w:ascii="Times New Roman" w:hAnsi="Times New Roman" w:eastAsia="宋体" w:cs="Times New Roman"/>
                <w:kern w:val="0"/>
                <w:sz w:val="20"/>
                <w:szCs w:val="20"/>
                <w:lang w:val="en-US" w:eastAsia="zh-CN" w:bidi="ar"/>
              </w:rPr>
              <w:t>PC-2606001</w:t>
            </w:r>
          </w:p>
        </w:tc>
        <w:tc>
          <w:tcPr>
            <w:tcW w:w="339" w:type="pct"/>
            <w:noWrap w:val="0"/>
            <w:vAlign w:val="center"/>
          </w:tcPr>
          <w:p w14:paraId="749AED60">
            <w:pPr>
              <w:widowControl/>
              <w:numPr>
                <w:ilvl w:val="0"/>
                <w:numId w:val="0"/>
              </w:numPr>
              <w:ind w:left="0" w:leftChars="0" w:firstLine="0" w:firstLineChars="0"/>
              <w:jc w:val="left"/>
              <w:rPr>
                <w:rFonts w:hint="default" w:ascii="Times New Roman" w:hAnsi="Times New Roman" w:eastAsia="宋体" w:cs="Times New Roman"/>
                <w:b w:val="0"/>
                <w:bCs w:val="0"/>
                <w:kern w:val="2"/>
                <w:sz w:val="21"/>
                <w:szCs w:val="21"/>
                <w:vertAlign w:val="baseline"/>
                <w:lang w:val="en-US" w:eastAsia="zh-CN" w:bidi="ar-SA"/>
              </w:rPr>
            </w:pPr>
            <w:r>
              <w:rPr>
                <w:rFonts w:hint="eastAsia" w:ascii="Times New Roman" w:hAnsi="Times New Roman" w:eastAsia="宋体" w:cs="Times New Roman"/>
                <w:b w:val="0"/>
                <w:bCs w:val="0"/>
                <w:kern w:val="2"/>
                <w:sz w:val="21"/>
                <w:szCs w:val="21"/>
                <w:vertAlign w:val="baseline"/>
                <w:lang w:val="en-US" w:eastAsia="zh-CN" w:bidi="ar-SA"/>
              </w:rPr>
              <w:t>2026.06.08</w:t>
            </w:r>
          </w:p>
        </w:tc>
        <w:tc>
          <w:tcPr>
            <w:tcW w:w="807" w:type="pct"/>
            <w:noWrap w:val="0"/>
            <w:vAlign w:val="center"/>
          </w:tcPr>
          <w:p w14:paraId="4636EC1F">
            <w:pPr>
              <w:widowControl/>
              <w:numPr>
                <w:ilvl w:val="0"/>
                <w:numId w:val="0"/>
              </w:numPr>
              <w:ind w:left="0" w:leftChars="0" w:firstLine="0" w:firstLineChars="0"/>
              <w:jc w:val="left"/>
              <w:rPr>
                <w:rFonts w:hint="default" w:ascii="Times New Roman" w:hAnsi="Times New Roman" w:eastAsia="宋体" w:cs="Times New Roman"/>
                <w:kern w:val="0"/>
                <w:sz w:val="20"/>
                <w:szCs w:val="20"/>
                <w:lang w:val="en-US" w:eastAsia="zh-CN" w:bidi="ar"/>
              </w:rPr>
            </w:pPr>
            <w:r>
              <w:rPr>
                <w:rFonts w:hint="eastAsia" w:ascii="Times New Roman" w:hAnsi="Times New Roman" w:eastAsia="宋体" w:cs="Times New Roman"/>
                <w:kern w:val="0"/>
                <w:sz w:val="20"/>
                <w:szCs w:val="20"/>
                <w:lang w:val="en-US" w:eastAsia="zh-CN" w:bidi="ar"/>
              </w:rPr>
              <w:t>侯玉芳</w:t>
            </w:r>
          </w:p>
        </w:tc>
        <w:tc>
          <w:tcPr>
            <w:tcW w:w="427" w:type="pct"/>
            <w:noWrap w:val="0"/>
            <w:vAlign w:val="center"/>
          </w:tcPr>
          <w:p w14:paraId="11159472">
            <w:pPr>
              <w:rPr>
                <w:rFonts w:hint="default" w:ascii="Times New Roman" w:hAnsi="Times New Roman" w:cs="Times New Roman"/>
                <w:sz w:val="20"/>
                <w:szCs w:val="20"/>
              </w:rPr>
            </w:pPr>
          </w:p>
        </w:tc>
        <w:tc>
          <w:tcPr>
            <w:tcW w:w="878" w:type="pct"/>
            <w:noWrap w:val="0"/>
            <w:vAlign w:val="center"/>
          </w:tcPr>
          <w:p w14:paraId="1C36ED66">
            <w:pPr>
              <w:pStyle w:val="2"/>
              <w:ind w:left="0" w:leftChars="0" w:firstLine="0" w:firstLineChars="0"/>
              <w:rPr>
                <w:rFonts w:hint="eastAsia" w:ascii="Times New Roman" w:hAnsi="Times New Roman" w:eastAsia="宋体" w:cs="Times New Roman"/>
                <w:kern w:val="0"/>
                <w:sz w:val="20"/>
                <w:szCs w:val="20"/>
                <w:lang w:val="en-US" w:eastAsia="zh-CN" w:bidi="ar"/>
              </w:rPr>
            </w:pPr>
          </w:p>
        </w:tc>
        <w:tc>
          <w:tcPr>
            <w:tcW w:w="210" w:type="pct"/>
            <w:noWrap w:val="0"/>
            <w:vAlign w:val="center"/>
          </w:tcPr>
          <w:p w14:paraId="47B620FF">
            <w:pPr>
              <w:widowControl/>
              <w:numPr>
                <w:ilvl w:val="0"/>
                <w:numId w:val="0"/>
              </w:numPr>
              <w:ind w:left="0" w:leftChars="0" w:firstLine="0" w:firstLineChars="0"/>
              <w:jc w:val="left"/>
              <w:rPr>
                <w:rFonts w:hint="eastAsia" w:ascii="Times New Roman" w:hAnsi="Times New Roman" w:eastAsia="宋体" w:cs="Times New Roman"/>
                <w:kern w:val="0"/>
                <w:sz w:val="20"/>
                <w:szCs w:val="20"/>
                <w:lang w:val="en-US" w:eastAsia="zh-CN" w:bidi="ar"/>
              </w:rPr>
            </w:pPr>
          </w:p>
        </w:tc>
        <w:tc>
          <w:tcPr>
            <w:tcW w:w="358" w:type="pct"/>
            <w:noWrap w:val="0"/>
            <w:vAlign w:val="center"/>
          </w:tcPr>
          <w:p w14:paraId="1B6F5096">
            <w:pPr>
              <w:jc w:val="center"/>
              <w:rPr>
                <w:rFonts w:hint="eastAsia" w:ascii="Times New Roman" w:hAnsi="Times New Roman" w:cs="Times New Roman"/>
                <w:sz w:val="20"/>
                <w:szCs w:val="20"/>
                <w:lang w:val="en-US" w:eastAsia="zh-CN"/>
              </w:rPr>
            </w:pPr>
          </w:p>
        </w:tc>
        <w:tc>
          <w:tcPr>
            <w:tcW w:w="927" w:type="pct"/>
            <w:noWrap w:val="0"/>
            <w:vAlign w:val="center"/>
          </w:tcPr>
          <w:p w14:paraId="1AC75AC3">
            <w:pPr>
              <w:numPr>
                <w:ilvl w:val="0"/>
                <w:numId w:val="0"/>
              </w:numPr>
              <w:rPr>
                <w:rFonts w:hint="eastAsia" w:ascii="Times New Roman" w:hAnsi="Times New Roman" w:eastAsia="宋体" w:cs="Times New Roman"/>
                <w:lang w:val="en-US" w:eastAsia="zh-CN"/>
              </w:rPr>
            </w:pPr>
          </w:p>
        </w:tc>
        <w:tc>
          <w:tcPr>
            <w:tcW w:w="305" w:type="pct"/>
            <w:noWrap w:val="0"/>
            <w:vAlign w:val="center"/>
          </w:tcPr>
          <w:p w14:paraId="24F964DB">
            <w:pPr>
              <w:jc w:val="center"/>
              <w:rPr>
                <w:rFonts w:hint="eastAsia" w:ascii="Times New Roman" w:hAnsi="Times New Roman" w:cs="Times New Roman"/>
                <w:sz w:val="20"/>
                <w:szCs w:val="20"/>
                <w:lang w:val="en-US" w:eastAsia="zh-CN"/>
              </w:rPr>
            </w:pPr>
          </w:p>
        </w:tc>
        <w:tc>
          <w:tcPr>
            <w:tcW w:w="211" w:type="pct"/>
            <w:noWrap w:val="0"/>
            <w:vAlign w:val="center"/>
          </w:tcPr>
          <w:p w14:paraId="027DBFF0">
            <w:pPr>
              <w:jc w:val="center"/>
              <w:rPr>
                <w:rFonts w:hint="eastAsia" w:ascii="Times New Roman" w:hAnsi="Times New Roman" w:cs="Times New Roman"/>
                <w:sz w:val="20"/>
                <w:szCs w:val="20"/>
                <w:lang w:val="en-US" w:eastAsia="zh-CN"/>
              </w:rPr>
            </w:pPr>
          </w:p>
        </w:tc>
      </w:tr>
      <w:tr w14:paraId="04664F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atLeast"/>
        </w:trPr>
        <w:tc>
          <w:tcPr>
            <w:tcW w:w="141" w:type="pct"/>
            <w:noWrap w:val="0"/>
            <w:vAlign w:val="center"/>
          </w:tcPr>
          <w:p w14:paraId="188405C1">
            <w:pPr>
              <w:keepNext w:val="0"/>
              <w:keepLines w:val="0"/>
              <w:pageBreakBefore w:val="0"/>
              <w:kinsoku/>
              <w:wordWrap/>
              <w:overflowPunct/>
              <w:topLinePunct w:val="0"/>
              <w:autoSpaceDE/>
              <w:autoSpaceDN/>
              <w:bidi w:val="0"/>
              <w:adjustRightInd/>
              <w:snapToGrid/>
              <w:spacing w:line="240" w:lineRule="auto"/>
              <w:jc w:val="center"/>
              <w:textAlignment w:val="auto"/>
              <w:rPr>
                <w:rFonts w:hint="default" w:ascii="Times New Roman" w:hAnsi="Times New Roman" w:eastAsia="宋体" w:cs="Times New Roman"/>
                <w:sz w:val="20"/>
                <w:szCs w:val="20"/>
                <w:lang w:val="en-US" w:eastAsia="zh-CN"/>
              </w:rPr>
            </w:pPr>
            <w:r>
              <w:rPr>
                <w:rFonts w:hint="eastAsia" w:ascii="Times New Roman" w:hAnsi="Times New Roman" w:eastAsia="宋体" w:cs="Times New Roman"/>
                <w:sz w:val="20"/>
                <w:szCs w:val="20"/>
                <w:lang w:val="en-US" w:eastAsia="zh-CN"/>
              </w:rPr>
              <w:t>18</w:t>
            </w:r>
          </w:p>
        </w:tc>
        <w:tc>
          <w:tcPr>
            <w:tcW w:w="392" w:type="pct"/>
            <w:noWrap w:val="0"/>
            <w:vAlign w:val="center"/>
          </w:tcPr>
          <w:p w14:paraId="1790C9B0">
            <w:pPr>
              <w:widowControl/>
              <w:numPr>
                <w:ilvl w:val="0"/>
                <w:numId w:val="0"/>
              </w:numPr>
              <w:ind w:left="0" w:leftChars="0" w:firstLine="0" w:firstLineChars="0"/>
              <w:jc w:val="center"/>
              <w:rPr>
                <w:rFonts w:hint="default" w:ascii="Times New Roman" w:hAnsi="Times New Roman" w:eastAsia="宋体" w:cs="Times New Roman"/>
                <w:kern w:val="0"/>
                <w:sz w:val="20"/>
                <w:szCs w:val="20"/>
                <w:lang w:val="en-US" w:eastAsia="zh-CN" w:bidi="ar"/>
              </w:rPr>
            </w:pPr>
            <w:r>
              <w:rPr>
                <w:rFonts w:hint="eastAsia" w:ascii="Times New Roman" w:hAnsi="Times New Roman" w:eastAsia="宋体" w:cs="Times New Roman"/>
                <w:kern w:val="0"/>
                <w:sz w:val="20"/>
                <w:szCs w:val="20"/>
                <w:lang w:val="en-US" w:eastAsia="zh-CN" w:bidi="ar"/>
              </w:rPr>
              <w:t>PC-2606002</w:t>
            </w:r>
          </w:p>
        </w:tc>
        <w:tc>
          <w:tcPr>
            <w:tcW w:w="339" w:type="pct"/>
            <w:noWrap w:val="0"/>
            <w:vAlign w:val="center"/>
          </w:tcPr>
          <w:p w14:paraId="68632FB0">
            <w:pPr>
              <w:widowControl/>
              <w:numPr>
                <w:ilvl w:val="0"/>
                <w:numId w:val="0"/>
              </w:numPr>
              <w:ind w:left="0" w:leftChars="0" w:firstLine="0" w:firstLineChars="0"/>
              <w:jc w:val="left"/>
              <w:rPr>
                <w:rFonts w:hint="default" w:ascii="Times New Roman" w:hAnsi="Times New Roman" w:eastAsia="宋体" w:cs="Times New Roman"/>
                <w:b w:val="0"/>
                <w:bCs w:val="0"/>
                <w:kern w:val="2"/>
                <w:sz w:val="21"/>
                <w:szCs w:val="21"/>
                <w:vertAlign w:val="baseline"/>
                <w:lang w:val="en-US" w:eastAsia="zh-CN" w:bidi="ar-SA"/>
              </w:rPr>
            </w:pPr>
            <w:r>
              <w:rPr>
                <w:rFonts w:hint="eastAsia" w:ascii="Times New Roman" w:hAnsi="Times New Roman" w:eastAsia="宋体" w:cs="Times New Roman"/>
                <w:b w:val="0"/>
                <w:bCs w:val="0"/>
                <w:kern w:val="2"/>
                <w:sz w:val="21"/>
                <w:szCs w:val="21"/>
                <w:vertAlign w:val="baseline"/>
                <w:lang w:val="en-US" w:eastAsia="zh-CN" w:bidi="ar-SA"/>
              </w:rPr>
              <w:t>2026.06.16</w:t>
            </w:r>
          </w:p>
        </w:tc>
        <w:tc>
          <w:tcPr>
            <w:tcW w:w="807" w:type="pct"/>
            <w:noWrap w:val="0"/>
            <w:vAlign w:val="center"/>
          </w:tcPr>
          <w:p w14:paraId="2C5F6E22">
            <w:pPr>
              <w:widowControl/>
              <w:numPr>
                <w:ilvl w:val="0"/>
                <w:numId w:val="0"/>
              </w:numPr>
              <w:ind w:left="0" w:leftChars="0" w:firstLine="0" w:firstLineChars="0"/>
              <w:jc w:val="left"/>
              <w:rPr>
                <w:rFonts w:hint="default" w:ascii="Times New Roman" w:hAnsi="Times New Roman" w:eastAsia="宋体" w:cs="Times New Roman"/>
                <w:kern w:val="0"/>
                <w:sz w:val="20"/>
                <w:szCs w:val="20"/>
                <w:lang w:val="en-US" w:eastAsia="zh-CN" w:bidi="ar"/>
              </w:rPr>
            </w:pPr>
            <w:r>
              <w:rPr>
                <w:rFonts w:hint="eastAsia" w:ascii="Times New Roman" w:hAnsi="Times New Roman" w:eastAsia="宋体" w:cs="Times New Roman"/>
                <w:kern w:val="0"/>
                <w:sz w:val="20"/>
                <w:szCs w:val="20"/>
                <w:lang w:val="en-US" w:eastAsia="zh-CN" w:bidi="ar"/>
              </w:rPr>
              <w:t>纳欣</w:t>
            </w:r>
          </w:p>
        </w:tc>
        <w:tc>
          <w:tcPr>
            <w:tcW w:w="427" w:type="pct"/>
            <w:noWrap w:val="0"/>
            <w:vAlign w:val="center"/>
          </w:tcPr>
          <w:p w14:paraId="4239A76B">
            <w:pPr>
              <w:rPr>
                <w:rFonts w:hint="default" w:ascii="Times New Roman" w:hAnsi="Times New Roman" w:cs="Times New Roman"/>
                <w:sz w:val="20"/>
                <w:szCs w:val="20"/>
              </w:rPr>
            </w:pPr>
          </w:p>
        </w:tc>
        <w:tc>
          <w:tcPr>
            <w:tcW w:w="878" w:type="pct"/>
            <w:noWrap w:val="0"/>
            <w:vAlign w:val="center"/>
          </w:tcPr>
          <w:p w14:paraId="49EA5832">
            <w:pPr>
              <w:pStyle w:val="2"/>
              <w:ind w:left="0" w:leftChars="0" w:firstLine="0" w:firstLineChars="0"/>
              <w:rPr>
                <w:rFonts w:hint="eastAsia" w:ascii="Times New Roman" w:hAnsi="Times New Roman" w:eastAsia="宋体" w:cs="Times New Roman"/>
                <w:kern w:val="0"/>
                <w:sz w:val="20"/>
                <w:szCs w:val="20"/>
                <w:lang w:val="en-US" w:eastAsia="zh-CN" w:bidi="ar"/>
              </w:rPr>
            </w:pPr>
          </w:p>
        </w:tc>
        <w:tc>
          <w:tcPr>
            <w:tcW w:w="210" w:type="pct"/>
            <w:noWrap w:val="0"/>
            <w:vAlign w:val="center"/>
          </w:tcPr>
          <w:p w14:paraId="1A0A194B">
            <w:pPr>
              <w:widowControl/>
              <w:numPr>
                <w:ilvl w:val="0"/>
                <w:numId w:val="0"/>
              </w:numPr>
              <w:ind w:left="0" w:leftChars="0" w:firstLine="0" w:firstLineChars="0"/>
              <w:jc w:val="left"/>
              <w:rPr>
                <w:rFonts w:hint="eastAsia" w:ascii="Times New Roman" w:hAnsi="Times New Roman" w:eastAsia="宋体" w:cs="Times New Roman"/>
                <w:kern w:val="0"/>
                <w:sz w:val="20"/>
                <w:szCs w:val="20"/>
                <w:lang w:val="en-US" w:eastAsia="zh-CN" w:bidi="ar"/>
              </w:rPr>
            </w:pPr>
          </w:p>
        </w:tc>
        <w:tc>
          <w:tcPr>
            <w:tcW w:w="358" w:type="pct"/>
            <w:noWrap w:val="0"/>
            <w:vAlign w:val="center"/>
          </w:tcPr>
          <w:p w14:paraId="24E8BCC0">
            <w:pPr>
              <w:jc w:val="center"/>
              <w:rPr>
                <w:rFonts w:hint="eastAsia" w:ascii="Times New Roman" w:hAnsi="Times New Roman" w:cs="Times New Roman"/>
                <w:sz w:val="20"/>
                <w:szCs w:val="20"/>
                <w:lang w:val="en-US" w:eastAsia="zh-CN"/>
              </w:rPr>
            </w:pPr>
          </w:p>
        </w:tc>
        <w:tc>
          <w:tcPr>
            <w:tcW w:w="927" w:type="pct"/>
            <w:noWrap w:val="0"/>
            <w:vAlign w:val="center"/>
          </w:tcPr>
          <w:p w14:paraId="7D4E643C">
            <w:pPr>
              <w:numPr>
                <w:ilvl w:val="0"/>
                <w:numId w:val="0"/>
              </w:numPr>
              <w:rPr>
                <w:rFonts w:hint="eastAsia" w:ascii="Times New Roman" w:hAnsi="Times New Roman" w:eastAsia="宋体" w:cs="Times New Roman"/>
                <w:lang w:val="en-US" w:eastAsia="zh-CN"/>
              </w:rPr>
            </w:pPr>
          </w:p>
        </w:tc>
        <w:tc>
          <w:tcPr>
            <w:tcW w:w="305" w:type="pct"/>
            <w:noWrap w:val="0"/>
            <w:vAlign w:val="center"/>
          </w:tcPr>
          <w:p w14:paraId="45F2A8B1">
            <w:pPr>
              <w:jc w:val="center"/>
              <w:rPr>
                <w:rFonts w:hint="eastAsia" w:ascii="Times New Roman" w:hAnsi="Times New Roman" w:cs="Times New Roman"/>
                <w:sz w:val="20"/>
                <w:szCs w:val="20"/>
                <w:lang w:val="en-US" w:eastAsia="zh-CN"/>
              </w:rPr>
            </w:pPr>
          </w:p>
        </w:tc>
        <w:tc>
          <w:tcPr>
            <w:tcW w:w="211" w:type="pct"/>
            <w:noWrap w:val="0"/>
            <w:vAlign w:val="center"/>
          </w:tcPr>
          <w:p w14:paraId="680D2B7D">
            <w:pPr>
              <w:jc w:val="center"/>
              <w:rPr>
                <w:rFonts w:hint="eastAsia" w:ascii="Times New Roman" w:hAnsi="Times New Roman" w:cs="Times New Roman"/>
                <w:sz w:val="20"/>
                <w:szCs w:val="20"/>
                <w:lang w:val="en-US" w:eastAsia="zh-CN"/>
              </w:rPr>
            </w:pPr>
          </w:p>
        </w:tc>
      </w:tr>
      <w:tr w14:paraId="1E4A21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atLeast"/>
        </w:trPr>
        <w:tc>
          <w:tcPr>
            <w:tcW w:w="141" w:type="pct"/>
            <w:noWrap w:val="0"/>
            <w:vAlign w:val="center"/>
          </w:tcPr>
          <w:p w14:paraId="2A601E93">
            <w:pPr>
              <w:keepNext w:val="0"/>
              <w:keepLines w:val="0"/>
              <w:pageBreakBefore w:val="0"/>
              <w:kinsoku/>
              <w:wordWrap/>
              <w:overflowPunct/>
              <w:topLinePunct w:val="0"/>
              <w:autoSpaceDE/>
              <w:autoSpaceDN/>
              <w:bidi w:val="0"/>
              <w:adjustRightInd/>
              <w:snapToGrid/>
              <w:spacing w:line="240" w:lineRule="auto"/>
              <w:jc w:val="center"/>
              <w:textAlignment w:val="auto"/>
              <w:rPr>
                <w:rFonts w:hint="default" w:ascii="Times New Roman" w:hAnsi="Times New Roman" w:eastAsia="宋体" w:cs="Times New Roman"/>
                <w:sz w:val="20"/>
                <w:szCs w:val="20"/>
                <w:lang w:val="en-US" w:eastAsia="zh-CN"/>
              </w:rPr>
            </w:pPr>
            <w:r>
              <w:rPr>
                <w:rFonts w:hint="eastAsia" w:ascii="Times New Roman" w:hAnsi="Times New Roman" w:eastAsia="宋体" w:cs="Times New Roman"/>
                <w:sz w:val="20"/>
                <w:szCs w:val="20"/>
                <w:lang w:val="en-US" w:eastAsia="zh-CN"/>
              </w:rPr>
              <w:t>18</w:t>
            </w:r>
          </w:p>
        </w:tc>
        <w:tc>
          <w:tcPr>
            <w:tcW w:w="392" w:type="pct"/>
            <w:noWrap w:val="0"/>
            <w:vAlign w:val="center"/>
          </w:tcPr>
          <w:p w14:paraId="0CFFC816">
            <w:pPr>
              <w:widowControl/>
              <w:numPr>
                <w:ilvl w:val="0"/>
                <w:numId w:val="0"/>
              </w:numPr>
              <w:ind w:left="0" w:leftChars="0" w:firstLine="0" w:firstLineChars="0"/>
              <w:jc w:val="center"/>
              <w:rPr>
                <w:rFonts w:hint="default" w:ascii="Times New Roman" w:hAnsi="Times New Roman" w:eastAsia="宋体" w:cs="Times New Roman"/>
                <w:kern w:val="0"/>
                <w:sz w:val="20"/>
                <w:szCs w:val="20"/>
                <w:lang w:val="en-US" w:eastAsia="zh-CN" w:bidi="ar"/>
              </w:rPr>
            </w:pPr>
            <w:r>
              <w:rPr>
                <w:rFonts w:hint="eastAsia" w:ascii="Times New Roman" w:hAnsi="Times New Roman" w:eastAsia="宋体" w:cs="Times New Roman"/>
                <w:kern w:val="0"/>
                <w:sz w:val="20"/>
                <w:szCs w:val="20"/>
                <w:lang w:val="en-US" w:eastAsia="zh-CN" w:bidi="ar"/>
              </w:rPr>
              <w:t>PC-2606003</w:t>
            </w:r>
          </w:p>
        </w:tc>
        <w:tc>
          <w:tcPr>
            <w:tcW w:w="339" w:type="pct"/>
            <w:noWrap w:val="0"/>
            <w:vAlign w:val="center"/>
          </w:tcPr>
          <w:p w14:paraId="60E3D1DF">
            <w:pPr>
              <w:widowControl/>
              <w:numPr>
                <w:ilvl w:val="0"/>
                <w:numId w:val="0"/>
              </w:numPr>
              <w:ind w:left="0" w:leftChars="0" w:firstLine="0" w:firstLineChars="0"/>
              <w:jc w:val="left"/>
              <w:rPr>
                <w:rFonts w:hint="default" w:ascii="Times New Roman" w:hAnsi="Times New Roman" w:eastAsia="宋体" w:cs="Times New Roman"/>
                <w:b w:val="0"/>
                <w:bCs w:val="0"/>
                <w:kern w:val="2"/>
                <w:sz w:val="21"/>
                <w:szCs w:val="21"/>
                <w:vertAlign w:val="baseline"/>
                <w:lang w:val="en-US" w:eastAsia="zh-CN" w:bidi="ar-SA"/>
              </w:rPr>
            </w:pPr>
            <w:r>
              <w:rPr>
                <w:rFonts w:hint="eastAsia" w:ascii="Times New Roman" w:hAnsi="Times New Roman" w:eastAsia="宋体" w:cs="Times New Roman"/>
                <w:b w:val="0"/>
                <w:bCs w:val="0"/>
                <w:kern w:val="2"/>
                <w:sz w:val="21"/>
                <w:szCs w:val="21"/>
                <w:vertAlign w:val="baseline"/>
                <w:lang w:val="en-US" w:eastAsia="zh-CN" w:bidi="ar-SA"/>
              </w:rPr>
              <w:t>2026.06.16</w:t>
            </w:r>
          </w:p>
        </w:tc>
        <w:tc>
          <w:tcPr>
            <w:tcW w:w="807" w:type="pct"/>
            <w:noWrap w:val="0"/>
            <w:vAlign w:val="center"/>
          </w:tcPr>
          <w:p w14:paraId="3FD4B14A">
            <w:pPr>
              <w:widowControl/>
              <w:numPr>
                <w:ilvl w:val="0"/>
                <w:numId w:val="0"/>
              </w:numPr>
              <w:ind w:left="0" w:leftChars="0" w:firstLine="0" w:firstLineChars="0"/>
              <w:jc w:val="left"/>
              <w:rPr>
                <w:rFonts w:hint="default" w:ascii="Times New Roman" w:hAnsi="Times New Roman" w:eastAsia="宋体" w:cs="Times New Roman"/>
                <w:kern w:val="0"/>
                <w:sz w:val="20"/>
                <w:szCs w:val="20"/>
                <w:lang w:val="en-US" w:eastAsia="zh-CN" w:bidi="ar"/>
              </w:rPr>
            </w:pPr>
            <w:r>
              <w:rPr>
                <w:rFonts w:hint="eastAsia" w:ascii="Times New Roman" w:hAnsi="Times New Roman" w:eastAsia="宋体" w:cs="Times New Roman"/>
                <w:kern w:val="0"/>
                <w:sz w:val="20"/>
                <w:szCs w:val="20"/>
                <w:lang w:val="en-US" w:eastAsia="zh-CN" w:bidi="ar"/>
              </w:rPr>
              <w:t>仓库</w:t>
            </w:r>
          </w:p>
        </w:tc>
        <w:tc>
          <w:tcPr>
            <w:tcW w:w="427" w:type="pct"/>
            <w:noWrap w:val="0"/>
            <w:vAlign w:val="center"/>
          </w:tcPr>
          <w:p w14:paraId="739EEC2F">
            <w:pPr>
              <w:rPr>
                <w:rFonts w:hint="default" w:ascii="Times New Roman" w:hAnsi="Times New Roman" w:cs="Times New Roman"/>
                <w:sz w:val="20"/>
                <w:szCs w:val="20"/>
              </w:rPr>
            </w:pPr>
          </w:p>
        </w:tc>
        <w:tc>
          <w:tcPr>
            <w:tcW w:w="878" w:type="pct"/>
            <w:noWrap w:val="0"/>
            <w:vAlign w:val="center"/>
          </w:tcPr>
          <w:p w14:paraId="1A6C55EC">
            <w:pPr>
              <w:pStyle w:val="2"/>
              <w:ind w:left="0" w:leftChars="0" w:firstLine="0" w:firstLineChars="0"/>
              <w:rPr>
                <w:rFonts w:hint="eastAsia" w:ascii="Times New Roman" w:hAnsi="Times New Roman" w:eastAsia="宋体" w:cs="Times New Roman"/>
                <w:kern w:val="0"/>
                <w:sz w:val="20"/>
                <w:szCs w:val="20"/>
                <w:lang w:val="en-US" w:eastAsia="zh-CN" w:bidi="ar"/>
              </w:rPr>
            </w:pPr>
          </w:p>
        </w:tc>
        <w:tc>
          <w:tcPr>
            <w:tcW w:w="210" w:type="pct"/>
            <w:noWrap w:val="0"/>
            <w:vAlign w:val="center"/>
          </w:tcPr>
          <w:p w14:paraId="6CE916F2">
            <w:pPr>
              <w:widowControl/>
              <w:numPr>
                <w:ilvl w:val="0"/>
                <w:numId w:val="0"/>
              </w:numPr>
              <w:ind w:left="0" w:leftChars="0" w:firstLine="0" w:firstLineChars="0"/>
              <w:jc w:val="left"/>
              <w:rPr>
                <w:rFonts w:hint="eastAsia" w:ascii="Times New Roman" w:hAnsi="Times New Roman" w:eastAsia="宋体" w:cs="Times New Roman"/>
                <w:kern w:val="0"/>
                <w:sz w:val="20"/>
                <w:szCs w:val="20"/>
                <w:lang w:val="en-US" w:eastAsia="zh-CN" w:bidi="ar"/>
              </w:rPr>
            </w:pPr>
          </w:p>
        </w:tc>
        <w:tc>
          <w:tcPr>
            <w:tcW w:w="358" w:type="pct"/>
            <w:noWrap w:val="0"/>
            <w:vAlign w:val="center"/>
          </w:tcPr>
          <w:p w14:paraId="523DCA4A">
            <w:pPr>
              <w:jc w:val="center"/>
              <w:rPr>
                <w:rFonts w:hint="eastAsia" w:ascii="Times New Roman" w:hAnsi="Times New Roman" w:cs="Times New Roman"/>
                <w:sz w:val="20"/>
                <w:szCs w:val="20"/>
                <w:lang w:val="en-US" w:eastAsia="zh-CN"/>
              </w:rPr>
            </w:pPr>
          </w:p>
        </w:tc>
        <w:tc>
          <w:tcPr>
            <w:tcW w:w="927" w:type="pct"/>
            <w:noWrap w:val="0"/>
            <w:vAlign w:val="center"/>
          </w:tcPr>
          <w:p w14:paraId="5BFD4614">
            <w:pPr>
              <w:numPr>
                <w:ilvl w:val="0"/>
                <w:numId w:val="0"/>
              </w:numPr>
              <w:rPr>
                <w:rFonts w:hint="eastAsia" w:ascii="Times New Roman" w:hAnsi="Times New Roman" w:eastAsia="宋体" w:cs="Times New Roman"/>
                <w:lang w:val="en-US" w:eastAsia="zh-CN"/>
              </w:rPr>
            </w:pPr>
          </w:p>
        </w:tc>
        <w:tc>
          <w:tcPr>
            <w:tcW w:w="305" w:type="pct"/>
            <w:noWrap w:val="0"/>
            <w:vAlign w:val="center"/>
          </w:tcPr>
          <w:p w14:paraId="20680AC9">
            <w:pPr>
              <w:jc w:val="center"/>
              <w:rPr>
                <w:rFonts w:hint="eastAsia" w:ascii="Times New Roman" w:hAnsi="Times New Roman" w:cs="Times New Roman"/>
                <w:sz w:val="20"/>
                <w:szCs w:val="20"/>
                <w:lang w:val="en-US" w:eastAsia="zh-CN"/>
              </w:rPr>
            </w:pPr>
          </w:p>
        </w:tc>
        <w:tc>
          <w:tcPr>
            <w:tcW w:w="211" w:type="pct"/>
            <w:noWrap w:val="0"/>
            <w:vAlign w:val="center"/>
          </w:tcPr>
          <w:p w14:paraId="0C40FC21">
            <w:pPr>
              <w:jc w:val="center"/>
              <w:rPr>
                <w:rFonts w:hint="eastAsia" w:ascii="Times New Roman" w:hAnsi="Times New Roman" w:cs="Times New Roman"/>
                <w:sz w:val="20"/>
                <w:szCs w:val="20"/>
                <w:lang w:val="en-US" w:eastAsia="zh-CN"/>
              </w:rPr>
            </w:pPr>
          </w:p>
        </w:tc>
      </w:tr>
      <w:tr w14:paraId="2D423A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atLeast"/>
        </w:trPr>
        <w:tc>
          <w:tcPr>
            <w:tcW w:w="141" w:type="pct"/>
            <w:noWrap w:val="0"/>
            <w:vAlign w:val="center"/>
          </w:tcPr>
          <w:p w14:paraId="6AAF6877">
            <w:pPr>
              <w:keepNext w:val="0"/>
              <w:keepLines w:val="0"/>
              <w:pageBreakBefore w:val="0"/>
              <w:kinsoku/>
              <w:wordWrap/>
              <w:overflowPunct/>
              <w:topLinePunct w:val="0"/>
              <w:autoSpaceDE/>
              <w:autoSpaceDN/>
              <w:bidi w:val="0"/>
              <w:adjustRightInd/>
              <w:snapToGrid/>
              <w:spacing w:line="240" w:lineRule="auto"/>
              <w:jc w:val="center"/>
              <w:textAlignment w:val="auto"/>
              <w:rPr>
                <w:rFonts w:hint="default" w:ascii="Times New Roman" w:hAnsi="Times New Roman" w:eastAsia="宋体" w:cs="Times New Roman"/>
                <w:sz w:val="20"/>
                <w:szCs w:val="20"/>
                <w:lang w:val="en-US" w:eastAsia="zh-CN"/>
              </w:rPr>
            </w:pPr>
            <w:r>
              <w:rPr>
                <w:rFonts w:hint="eastAsia" w:ascii="Times New Roman" w:hAnsi="Times New Roman" w:eastAsia="宋体" w:cs="Times New Roman"/>
                <w:sz w:val="20"/>
                <w:szCs w:val="20"/>
                <w:lang w:val="en-US" w:eastAsia="zh-CN"/>
              </w:rPr>
              <w:t>19</w:t>
            </w:r>
          </w:p>
        </w:tc>
        <w:tc>
          <w:tcPr>
            <w:tcW w:w="392" w:type="pct"/>
            <w:noWrap w:val="0"/>
            <w:vAlign w:val="center"/>
          </w:tcPr>
          <w:p w14:paraId="188257AE">
            <w:pPr>
              <w:widowControl/>
              <w:numPr>
                <w:ilvl w:val="0"/>
                <w:numId w:val="0"/>
              </w:numPr>
              <w:ind w:left="0" w:leftChars="0" w:firstLine="0" w:firstLineChars="0"/>
              <w:jc w:val="center"/>
              <w:rPr>
                <w:rFonts w:hint="default" w:ascii="Times New Roman" w:hAnsi="Times New Roman" w:eastAsia="宋体" w:cs="Times New Roman"/>
                <w:kern w:val="0"/>
                <w:sz w:val="20"/>
                <w:szCs w:val="20"/>
                <w:lang w:val="en-US" w:eastAsia="zh-CN" w:bidi="ar"/>
              </w:rPr>
            </w:pPr>
            <w:r>
              <w:rPr>
                <w:rFonts w:hint="eastAsia" w:ascii="Times New Roman" w:hAnsi="Times New Roman" w:eastAsia="宋体" w:cs="Times New Roman"/>
                <w:kern w:val="0"/>
                <w:sz w:val="20"/>
                <w:szCs w:val="20"/>
                <w:lang w:val="en-US" w:eastAsia="zh-CN" w:bidi="ar"/>
              </w:rPr>
              <w:t>PC-2606004</w:t>
            </w:r>
          </w:p>
        </w:tc>
        <w:tc>
          <w:tcPr>
            <w:tcW w:w="339" w:type="pct"/>
            <w:noWrap w:val="0"/>
            <w:vAlign w:val="center"/>
          </w:tcPr>
          <w:p w14:paraId="65ADF281">
            <w:pPr>
              <w:widowControl/>
              <w:numPr>
                <w:ilvl w:val="0"/>
                <w:numId w:val="0"/>
              </w:numPr>
              <w:ind w:left="0" w:leftChars="0" w:firstLine="0" w:firstLineChars="0"/>
              <w:jc w:val="left"/>
              <w:rPr>
                <w:rFonts w:hint="default" w:ascii="Times New Roman" w:hAnsi="Times New Roman" w:eastAsia="宋体" w:cs="Times New Roman"/>
                <w:b w:val="0"/>
                <w:bCs w:val="0"/>
                <w:kern w:val="2"/>
                <w:sz w:val="21"/>
                <w:szCs w:val="21"/>
                <w:vertAlign w:val="baseline"/>
                <w:lang w:val="en-US" w:eastAsia="zh-CN" w:bidi="ar-SA"/>
              </w:rPr>
            </w:pPr>
            <w:r>
              <w:rPr>
                <w:rFonts w:hint="eastAsia" w:ascii="Times New Roman" w:hAnsi="Times New Roman" w:eastAsia="宋体" w:cs="Times New Roman"/>
                <w:b w:val="0"/>
                <w:bCs w:val="0"/>
                <w:kern w:val="2"/>
                <w:sz w:val="21"/>
                <w:szCs w:val="21"/>
                <w:vertAlign w:val="baseline"/>
                <w:lang w:val="en-US" w:eastAsia="zh-CN" w:bidi="ar-SA"/>
              </w:rPr>
              <w:t>2026.06.19</w:t>
            </w:r>
          </w:p>
        </w:tc>
        <w:tc>
          <w:tcPr>
            <w:tcW w:w="807" w:type="pct"/>
            <w:noWrap w:val="0"/>
            <w:vAlign w:val="center"/>
          </w:tcPr>
          <w:p w14:paraId="0650797D">
            <w:pPr>
              <w:widowControl/>
              <w:numPr>
                <w:ilvl w:val="0"/>
                <w:numId w:val="0"/>
              </w:numPr>
              <w:ind w:left="0" w:leftChars="0" w:firstLine="0" w:firstLineChars="0"/>
              <w:jc w:val="left"/>
              <w:rPr>
                <w:rFonts w:hint="default" w:ascii="Times New Roman" w:hAnsi="Times New Roman" w:eastAsia="宋体" w:cs="Times New Roman"/>
                <w:kern w:val="0"/>
                <w:sz w:val="20"/>
                <w:szCs w:val="20"/>
                <w:lang w:val="en-US" w:eastAsia="zh-CN" w:bidi="ar"/>
              </w:rPr>
            </w:pPr>
            <w:r>
              <w:rPr>
                <w:rFonts w:hint="eastAsia" w:ascii="Times New Roman" w:hAnsi="Times New Roman" w:eastAsia="宋体" w:cs="Times New Roman"/>
                <w:kern w:val="0"/>
                <w:sz w:val="20"/>
                <w:szCs w:val="20"/>
                <w:lang w:val="en-US" w:eastAsia="zh-CN" w:bidi="ar"/>
              </w:rPr>
              <w:t>陈芳</w:t>
            </w:r>
          </w:p>
        </w:tc>
        <w:tc>
          <w:tcPr>
            <w:tcW w:w="427" w:type="pct"/>
            <w:noWrap w:val="0"/>
            <w:vAlign w:val="center"/>
          </w:tcPr>
          <w:p w14:paraId="631CCD63">
            <w:pPr>
              <w:rPr>
                <w:rFonts w:hint="default" w:ascii="Times New Roman" w:hAnsi="Times New Roman" w:cs="Times New Roman"/>
                <w:sz w:val="20"/>
                <w:szCs w:val="20"/>
              </w:rPr>
            </w:pPr>
          </w:p>
        </w:tc>
        <w:tc>
          <w:tcPr>
            <w:tcW w:w="878" w:type="pct"/>
            <w:noWrap w:val="0"/>
            <w:vAlign w:val="center"/>
          </w:tcPr>
          <w:p w14:paraId="38FF3411">
            <w:pPr>
              <w:pStyle w:val="2"/>
              <w:ind w:left="0" w:leftChars="0" w:firstLine="0" w:firstLineChars="0"/>
              <w:rPr>
                <w:rFonts w:hint="eastAsia" w:ascii="Times New Roman" w:hAnsi="Times New Roman" w:eastAsia="宋体" w:cs="Times New Roman"/>
                <w:kern w:val="0"/>
                <w:sz w:val="20"/>
                <w:szCs w:val="20"/>
                <w:lang w:val="en-US" w:eastAsia="zh-CN" w:bidi="ar"/>
              </w:rPr>
            </w:pPr>
          </w:p>
        </w:tc>
        <w:tc>
          <w:tcPr>
            <w:tcW w:w="210" w:type="pct"/>
            <w:noWrap w:val="0"/>
            <w:vAlign w:val="center"/>
          </w:tcPr>
          <w:p w14:paraId="337CE1CF">
            <w:pPr>
              <w:widowControl/>
              <w:numPr>
                <w:ilvl w:val="0"/>
                <w:numId w:val="0"/>
              </w:numPr>
              <w:ind w:left="0" w:leftChars="0" w:firstLine="0" w:firstLineChars="0"/>
              <w:jc w:val="left"/>
              <w:rPr>
                <w:rFonts w:hint="eastAsia" w:ascii="Times New Roman" w:hAnsi="Times New Roman" w:eastAsia="宋体" w:cs="Times New Roman"/>
                <w:kern w:val="0"/>
                <w:sz w:val="20"/>
                <w:szCs w:val="20"/>
                <w:lang w:val="en-US" w:eastAsia="zh-CN" w:bidi="ar"/>
              </w:rPr>
            </w:pPr>
          </w:p>
        </w:tc>
        <w:tc>
          <w:tcPr>
            <w:tcW w:w="358" w:type="pct"/>
            <w:noWrap w:val="0"/>
            <w:vAlign w:val="center"/>
          </w:tcPr>
          <w:p w14:paraId="4D8E26B9">
            <w:pPr>
              <w:jc w:val="center"/>
              <w:rPr>
                <w:rFonts w:hint="eastAsia" w:ascii="Times New Roman" w:hAnsi="Times New Roman" w:cs="Times New Roman"/>
                <w:sz w:val="20"/>
                <w:szCs w:val="20"/>
                <w:lang w:val="en-US" w:eastAsia="zh-CN"/>
              </w:rPr>
            </w:pPr>
          </w:p>
        </w:tc>
        <w:tc>
          <w:tcPr>
            <w:tcW w:w="927" w:type="pct"/>
            <w:noWrap w:val="0"/>
            <w:vAlign w:val="center"/>
          </w:tcPr>
          <w:p w14:paraId="1D8204DB">
            <w:pPr>
              <w:numPr>
                <w:ilvl w:val="0"/>
                <w:numId w:val="0"/>
              </w:numPr>
              <w:rPr>
                <w:rFonts w:hint="eastAsia" w:ascii="Times New Roman" w:hAnsi="Times New Roman" w:eastAsia="宋体" w:cs="Times New Roman"/>
                <w:lang w:val="en-US" w:eastAsia="zh-CN"/>
              </w:rPr>
            </w:pPr>
          </w:p>
        </w:tc>
        <w:tc>
          <w:tcPr>
            <w:tcW w:w="305" w:type="pct"/>
            <w:noWrap w:val="0"/>
            <w:vAlign w:val="center"/>
          </w:tcPr>
          <w:p w14:paraId="77342A58">
            <w:pPr>
              <w:jc w:val="center"/>
              <w:rPr>
                <w:rFonts w:hint="eastAsia" w:ascii="Times New Roman" w:hAnsi="Times New Roman" w:cs="Times New Roman"/>
                <w:sz w:val="20"/>
                <w:szCs w:val="20"/>
                <w:lang w:val="en-US" w:eastAsia="zh-CN"/>
              </w:rPr>
            </w:pPr>
          </w:p>
        </w:tc>
        <w:tc>
          <w:tcPr>
            <w:tcW w:w="211" w:type="pct"/>
            <w:noWrap w:val="0"/>
            <w:vAlign w:val="center"/>
          </w:tcPr>
          <w:p w14:paraId="3BA5F102">
            <w:pPr>
              <w:jc w:val="center"/>
              <w:rPr>
                <w:rFonts w:hint="eastAsia" w:ascii="Times New Roman" w:hAnsi="Times New Roman" w:cs="Times New Roman"/>
                <w:sz w:val="20"/>
                <w:szCs w:val="20"/>
                <w:lang w:val="en-US" w:eastAsia="zh-CN"/>
              </w:rPr>
            </w:pPr>
          </w:p>
        </w:tc>
      </w:tr>
    </w:tbl>
    <w:p w14:paraId="1F833D20"/>
    <w:permEnd w:id="8"/>
    <w:p w14:paraId="7B657CA3">
      <w:pPr>
        <w:rPr>
          <w:rFonts w:hint="default" w:ascii="Times New Roman" w:hAnsi="Times New Roman" w:cs="Times New Roman"/>
          <w:lang w:val="en-US" w:eastAsia="zh-CN"/>
        </w:rPr>
      </w:pPr>
      <w:r>
        <w:rPr>
          <w:rFonts w:hint="default" w:ascii="Times New Roman" w:hAnsi="Times New Roman" w:cs="Times New Roman"/>
          <w:lang w:val="en-US" w:eastAsia="zh-CN"/>
        </w:rPr>
        <w:t>QA偏差管理员</w:t>
      </w:r>
      <w:r>
        <w:rPr>
          <w:rFonts w:hint="eastAsia" w:ascii="Times New Roman" w:hAnsi="Times New Roman" w:cs="Times New Roman"/>
          <w:lang w:val="en-US" w:eastAsia="zh-CN"/>
        </w:rPr>
        <w:t>/日期</w:t>
      </w:r>
      <w:r>
        <w:rPr>
          <w:rFonts w:hint="default" w:ascii="Times New Roman" w:hAnsi="Times New Roman" w:cs="Times New Roman"/>
          <w:lang w:val="en-US" w:eastAsia="zh-CN"/>
        </w:rPr>
        <w:t xml:space="preserve">：                                </w:t>
      </w:r>
      <w:r>
        <w:rPr>
          <w:rFonts w:hint="eastAsia" w:ascii="Times New Roman" w:hAnsi="Times New Roman" w:cs="Times New Roman"/>
          <w:lang w:val="en-US" w:eastAsia="zh-CN"/>
        </w:rPr>
        <w:t xml:space="preserve">    </w:t>
      </w:r>
      <w:r>
        <w:rPr>
          <w:rFonts w:hint="default" w:ascii="Times New Roman" w:hAnsi="Times New Roman" w:cs="Times New Roman"/>
          <w:lang w:val="en-US" w:eastAsia="zh-CN"/>
        </w:rPr>
        <w:t xml:space="preserve"> </w:t>
      </w:r>
      <w:r>
        <w:rPr>
          <w:rFonts w:hint="eastAsia" w:ascii="Times New Roman" w:hAnsi="Times New Roman" w:cs="Times New Roman"/>
          <w:lang w:val="en-US" w:eastAsia="zh-CN"/>
        </w:rPr>
        <w:t xml:space="preserve">                       </w:t>
      </w:r>
      <w:r>
        <w:rPr>
          <w:rFonts w:hint="default" w:ascii="Times New Roman" w:hAnsi="Times New Roman" w:cs="Times New Roman"/>
          <w:lang w:val="en-US" w:eastAsia="zh-CN"/>
        </w:rPr>
        <w:t xml:space="preserve"> QA负责人</w:t>
      </w:r>
      <w:r>
        <w:rPr>
          <w:rFonts w:hint="eastAsia" w:ascii="Times New Roman" w:hAnsi="Times New Roman" w:cs="Times New Roman"/>
          <w:lang w:val="en-US" w:eastAsia="zh-CN"/>
        </w:rPr>
        <w:t>/日期</w:t>
      </w:r>
      <w:r>
        <w:rPr>
          <w:rFonts w:hint="default" w:ascii="Times New Roman" w:hAnsi="Times New Roman" w:cs="Times New Roman"/>
          <w:lang w:val="en-US" w:eastAsia="zh-CN"/>
        </w:rPr>
        <w:t xml:space="preserve">：                    </w:t>
      </w:r>
      <w:r>
        <w:rPr>
          <w:rFonts w:hint="eastAsia" w:ascii="Times New Roman" w:hAnsi="Times New Roman" w:cs="Times New Roman"/>
          <w:lang w:val="en-US" w:eastAsia="zh-CN"/>
        </w:rPr>
        <w:t xml:space="preserve">     </w:t>
      </w:r>
      <w:r>
        <w:rPr>
          <w:rFonts w:hint="default" w:ascii="Times New Roman" w:hAnsi="Times New Roman" w:cs="Times New Roman"/>
          <w:lang w:val="en-US" w:eastAsia="zh-CN"/>
        </w:rPr>
        <w:t xml:space="preserve">            </w:t>
      </w:r>
    </w:p>
    <w:sectPr>
      <w:headerReference r:id="rId5" w:type="default"/>
      <w:footerReference r:id="rId6" w:type="default"/>
      <w:type w:val="continuous"/>
      <w:pgSz w:w="16838" w:h="11906" w:orient="landscape"/>
      <w:pgMar w:top="1417" w:right="680" w:bottom="1134" w:left="680" w:header="680" w:footer="765" w:gutter="0"/>
      <w:paperSrc/>
      <w:pgNumType w:fmt="decimal"/>
      <w:cols w:space="720" w:num="1"/>
      <w:rtlGutter w:val="0"/>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A1"/>
    <w:family w:val="auto"/>
    <w:pitch w:val="default"/>
    <w:sig w:usb0="E0002EFF" w:usb1="C000785B" w:usb2="00000009" w:usb3="00000000" w:csb0="400001FF" w:csb1="FFFF0000"/>
  </w:font>
  <w:font w:name="宋体">
    <w:panose1 w:val="02010600030101010101"/>
    <w:charset w:val="7A"/>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楷体">
    <w:panose1 w:val="02010609060101010101"/>
    <w:charset w:val="86"/>
    <w:family w:val="roman"/>
    <w:pitch w:val="default"/>
    <w:sig w:usb0="800002BF" w:usb1="38CF7CFA" w:usb2="00000016" w:usb3="00000000" w:csb0="00040001" w:csb1="00000000"/>
  </w:font>
  <w:font w:name="Wingdings 2">
    <w:altName w:val="Wingdings"/>
    <w:panose1 w:val="05020102010507070707"/>
    <w:charset w:val="02"/>
    <w:family w:val="auto"/>
    <w:pitch w:val="default"/>
    <w:sig w:usb0="00000000" w:usb1="00000000" w:usb2="00000000" w:usb3="00000000" w:csb0="80000000" w:csb1="00000000"/>
  </w:font>
  <w:font w:name="Wingdings">
    <w:panose1 w:val="05000000000000000000"/>
    <w:charset w:val="00"/>
    <w:family w:val="auto"/>
    <w:pitch w:val="default"/>
    <w:sig w:usb0="00000000" w:usb1="00000000" w:usb2="00000000" w:usb3="00000000" w:csb0="80000000" w:csb1="00000000"/>
  </w:font>
  <w:font w:name="Kingsoft UE">
    <w:panose1 w:val="02000100010000000000"/>
    <w:charset w:val="00"/>
    <w:family w:val="auto"/>
    <w:pitch w:val="default"/>
    <w:sig w:usb0="00000001" w:usb1="00004000" w:usb2="00000000" w:usb3="00000000" w:csb0="00000001"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3A0CE97">
    <w:pPr>
      <w:pStyle w:val="4"/>
      <w:jc w:val="both"/>
      <w:rPr>
        <w:rFonts w:hint="eastAsia"/>
        <w:sz w:val="21"/>
        <w:szCs w:val="28"/>
      </w:rPr>
    </w:pPr>
    <w:r>
      <w:rPr>
        <w:rFonts w:hint="eastAsia"/>
        <w:sz w:val="21"/>
        <w:szCs w:val="28"/>
      </w:rPr>
      <w:t xml:space="preserve">                                       </w: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0645D8D">
    <w:pPr>
      <w:pStyle w:val="4"/>
      <w:tabs>
        <w:tab w:val="left" w:pos="6968"/>
        <w:tab w:val="clear" w:pos="8306"/>
      </w:tabs>
      <w:jc w:val="both"/>
      <w:rPr>
        <w:rFonts w:hint="eastAsia" w:eastAsia="宋体"/>
        <w:sz w:val="21"/>
        <w:szCs w:val="28"/>
        <w:lang w:eastAsia="zh-CN"/>
      </w:rPr>
    </w:pPr>
    <w:r>
      <w:rPr>
        <w:rFonts w:hint="eastAsia"/>
        <w:sz w:val="21"/>
        <w:szCs w:val="28"/>
      </w:rPr>
      <w:t xml:space="preserve">                                       </w:t>
    </w:r>
    <w:r>
      <w:rPr>
        <w:rFonts w:hint="eastAsia"/>
        <w:sz w:val="21"/>
        <w:szCs w:val="28"/>
        <w:lang w:eastAsia="zh-CN"/>
      </w:rPr>
      <w:tab/>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tbl>
    <w:tblPr>
      <w:tblStyle w:val="6"/>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3478"/>
      <w:gridCol w:w="8178"/>
      <w:gridCol w:w="3824"/>
    </w:tblGrid>
    <w:tr w14:paraId="1E94B3A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86" w:hRule="atLeast"/>
        <w:jc w:val="center"/>
      </w:trPr>
      <w:tc>
        <w:tcPr>
          <w:tcW w:w="15480" w:type="dxa"/>
          <w:gridSpan w:val="3"/>
          <w:noWrap w:val="0"/>
          <w:vAlign w:val="center"/>
        </w:tcPr>
        <w:p w14:paraId="44A54F33">
          <w:pPr>
            <w:jc w:val="both"/>
            <w:rPr>
              <w:b/>
              <w:bCs/>
              <w:sz w:val="28"/>
              <w:szCs w:val="28"/>
            </w:rPr>
          </w:pPr>
          <w:r>
            <w:rPr>
              <w:b/>
              <w:bCs/>
              <w:spacing w:val="4"/>
              <w:szCs w:val="21"/>
              <w:lang w:val="zh-CN"/>
            </w:rPr>
            <w:drawing>
              <wp:anchor distT="0" distB="0" distL="114300" distR="114300" simplePos="0" relativeHeight="251659264" behindDoc="0" locked="0" layoutInCell="1" allowOverlap="1">
                <wp:simplePos x="0" y="0"/>
                <wp:positionH relativeFrom="page">
                  <wp:posOffset>4382770</wp:posOffset>
                </wp:positionH>
                <wp:positionV relativeFrom="page">
                  <wp:posOffset>50165</wp:posOffset>
                </wp:positionV>
                <wp:extent cx="975360" cy="243840"/>
                <wp:effectExtent l="0" t="0" r="0" b="0"/>
                <wp:wrapNone/>
                <wp:docPr id="1" name="图片 23" descr="丽珠标志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23" descr="丽珠标志2"/>
                        <pic:cNvPicPr>
                          <a:picLocks noChangeAspect="1"/>
                        </pic:cNvPicPr>
                      </pic:nvPicPr>
                      <pic:blipFill>
                        <a:blip r:embed="rId1"/>
                        <a:stretch>
                          <a:fillRect/>
                        </a:stretch>
                      </pic:blipFill>
                      <pic:spPr>
                        <a:xfrm>
                          <a:off x="0" y="0"/>
                          <a:ext cx="975360" cy="243840"/>
                        </a:xfrm>
                        <a:prstGeom prst="rect">
                          <a:avLst/>
                        </a:prstGeom>
                        <a:noFill/>
                        <a:ln>
                          <a:noFill/>
                        </a:ln>
                      </pic:spPr>
                    </pic:pic>
                  </a:graphicData>
                </a:graphic>
              </wp:anchor>
            </w:drawing>
          </w:r>
        </w:p>
      </w:tc>
    </w:tr>
    <w:tr w14:paraId="35015A8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86" w:hRule="atLeast"/>
        <w:jc w:val="center"/>
      </w:trPr>
      <w:tc>
        <w:tcPr>
          <w:tcW w:w="3478" w:type="dxa"/>
          <w:noWrap w:val="0"/>
          <w:vAlign w:val="center"/>
        </w:tcPr>
        <w:p w14:paraId="14CCC3EE">
          <w:pPr>
            <w:jc w:val="both"/>
            <w:rPr>
              <w:rFonts w:hint="eastAsia" w:ascii="Times New Roman" w:hAnsi="Times New Roman" w:eastAsia="楷体" w:cs="Times New Roman"/>
              <w:b/>
              <w:bCs/>
              <w:sz w:val="28"/>
              <w:szCs w:val="28"/>
              <w:lang w:val="en-US" w:eastAsia="zh-CN"/>
            </w:rPr>
          </w:pPr>
          <w:r>
            <w:rPr>
              <w:rFonts w:hint="eastAsia" w:ascii="宋体" w:hAnsi="宋体" w:eastAsia="宋体" w:cs="宋体"/>
              <w:b/>
              <w:bCs/>
              <w:sz w:val="18"/>
              <w:szCs w:val="18"/>
              <w:lang w:val="en-US" w:eastAsia="zh-CN"/>
            </w:rPr>
            <w:t>偏差处理管理程序</w:t>
          </w:r>
        </w:p>
      </w:tc>
      <w:tc>
        <w:tcPr>
          <w:tcW w:w="8178" w:type="dxa"/>
          <w:noWrap w:val="0"/>
          <w:vAlign w:val="center"/>
        </w:tcPr>
        <w:p w14:paraId="6954D82E">
          <w:pPr>
            <w:snapToGrid w:val="0"/>
            <w:jc w:val="center"/>
            <w:rPr>
              <w:rFonts w:hint="default" w:ascii="Times New Roman" w:hAnsi="Times New Roman" w:cs="Times New Roman"/>
              <w:b/>
              <w:bCs/>
              <w:color w:val="FF0000"/>
              <w:sz w:val="28"/>
              <w:szCs w:val="28"/>
            </w:rPr>
          </w:pPr>
          <w:r>
            <w:rPr>
              <w:rFonts w:hint="eastAsia" w:ascii="Times New Roman" w:hAnsi="Times New Roman" w:cs="Times New Roman"/>
              <w:b/>
              <w:bCs/>
              <w:color w:val="000000"/>
              <w:sz w:val="18"/>
              <w:szCs w:val="18"/>
              <w:lang w:val="en-US" w:eastAsia="zh-CN"/>
            </w:rPr>
            <w:t>Deviation handling management procedure</w:t>
          </w:r>
        </w:p>
      </w:tc>
      <w:tc>
        <w:tcPr>
          <w:tcW w:w="3824" w:type="dxa"/>
          <w:noWrap w:val="0"/>
          <w:vAlign w:val="center"/>
        </w:tcPr>
        <w:p w14:paraId="163EB39B">
          <w:pPr>
            <w:spacing w:line="280" w:lineRule="atLeast"/>
            <w:jc w:val="right"/>
            <w:rPr>
              <w:rFonts w:hint="eastAsia" w:ascii="Times New Roman" w:hAnsi="Times New Roman" w:eastAsia="楷体" w:cs="Times New Roman"/>
              <w:b/>
              <w:bCs/>
              <w:sz w:val="28"/>
              <w:szCs w:val="28"/>
              <w:lang w:val="en-US" w:eastAsia="zh-CN"/>
            </w:rPr>
          </w:pPr>
          <w:r>
            <w:rPr>
              <w:sz w:val="21"/>
            </w:rPr>
            <mc:AlternateContent>
              <mc:Choice Requires="wps">
                <w:drawing>
                  <wp:anchor distT="0" distB="0" distL="114300" distR="114300" simplePos="0" relativeHeight="251661312" behindDoc="0" locked="0" layoutInCell="1" allowOverlap="1">
                    <wp:simplePos x="0" y="0"/>
                    <wp:positionH relativeFrom="margin">
                      <wp:posOffset>1702435</wp:posOffset>
                    </wp:positionH>
                    <wp:positionV relativeFrom="paragraph">
                      <wp:posOffset>200660</wp:posOffset>
                    </wp:positionV>
                    <wp:extent cx="1828800" cy="1828800"/>
                    <wp:effectExtent l="0" t="0" r="0" b="0"/>
                    <wp:wrapNone/>
                    <wp:docPr id="3" name="文本框 30"/>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a:noFill/>
                            </a:ln>
                          </wps:spPr>
                          <wps:txbx>
                            <w:txbxContent>
                              <w:p w14:paraId="53AFAF06">
                                <w:pPr>
                                  <w:pStyle w:val="5"/>
                                  <w:jc w:val="right"/>
                                  <w:rPr>
                                    <w:rFonts w:hint="default" w:ascii="Times New Roman" w:hAnsi="Times New Roman" w:eastAsia="宋体" w:cs="Times New Roman"/>
                                    <w:sz w:val="21"/>
                                    <w:szCs w:val="28"/>
                                  </w:rPr>
                                </w:pPr>
                                <w:r>
                                  <w:rPr>
                                    <w:rFonts w:hint="eastAsia" w:ascii="Times New Roman" w:hAnsi="Times New Roman" w:eastAsia="宋体" w:cs="Times New Roman"/>
                                    <w:sz w:val="21"/>
                                    <w:szCs w:val="28"/>
                                    <w:lang w:val="en-US" w:eastAsia="zh-CN"/>
                                  </w:rPr>
                                  <w:t xml:space="preserve">      </w:t>
                                </w:r>
                                <w:permStart w:id="9" w:edGrp="everyone"/>
                                <w:r>
                                  <w:rPr>
                                    <w:rFonts w:hint="eastAsia" w:ascii="Times New Roman" w:hAnsi="Times New Roman" w:eastAsia="宋体" w:cs="Times New Roman"/>
                                    <w:sz w:val="21"/>
                                    <w:szCs w:val="28"/>
                                    <w:lang w:val="en-US" w:eastAsia="zh-CN"/>
                                  </w:rPr>
                                  <w:t>P</w:t>
                                </w:r>
                                <w:r>
                                  <w:rPr>
                                    <w:rFonts w:hint="default" w:ascii="Times New Roman" w:hAnsi="Times New Roman" w:eastAsia="宋体" w:cs="Times New Roman"/>
                                    <w:sz w:val="21"/>
                                    <w:szCs w:val="28"/>
                                  </w:rPr>
                                  <w:fldChar w:fldCharType="begin"/>
                                </w:r>
                                <w:r>
                                  <w:rPr>
                                    <w:rFonts w:hint="default" w:ascii="Times New Roman" w:hAnsi="Times New Roman" w:eastAsia="宋体" w:cs="Times New Roman"/>
                                    <w:sz w:val="21"/>
                                    <w:szCs w:val="28"/>
                                  </w:rPr>
                                  <w:instrText xml:space="preserve"> PAGE  \* MERGEFORMAT </w:instrText>
                                </w:r>
                                <w:r>
                                  <w:rPr>
                                    <w:rFonts w:hint="default" w:ascii="Times New Roman" w:hAnsi="Times New Roman" w:eastAsia="宋体" w:cs="Times New Roman"/>
                                    <w:sz w:val="21"/>
                                    <w:szCs w:val="28"/>
                                  </w:rPr>
                                  <w:fldChar w:fldCharType="separate"/>
                                </w:r>
                                <w:r>
                                  <w:rPr>
                                    <w:rFonts w:hint="default" w:ascii="Times New Roman" w:hAnsi="Times New Roman" w:eastAsia="宋体" w:cs="Times New Roman"/>
                                    <w:sz w:val="21"/>
                                    <w:szCs w:val="28"/>
                                  </w:rPr>
                                  <w:t>1</w:t>
                                </w:r>
                                <w:r>
                                  <w:rPr>
                                    <w:rFonts w:hint="default" w:ascii="Times New Roman" w:hAnsi="Times New Roman" w:eastAsia="宋体" w:cs="Times New Roman"/>
                                    <w:sz w:val="21"/>
                                    <w:szCs w:val="28"/>
                                  </w:rPr>
                                  <w:fldChar w:fldCharType="end"/>
                                </w:r>
                                <w:r>
                                  <w:rPr>
                                    <w:rFonts w:hint="eastAsia" w:ascii="Times New Roman" w:hAnsi="Times New Roman" w:eastAsia="宋体" w:cs="Times New Roman"/>
                                    <w:sz w:val="21"/>
                                    <w:szCs w:val="28"/>
                                    <w:lang w:val="en-US" w:eastAsia="zh-CN"/>
                                  </w:rPr>
                                  <w:t>/</w:t>
                                </w:r>
                                <w:r>
                                  <w:rPr>
                                    <w:rFonts w:hint="default" w:ascii="Times New Roman" w:hAnsi="Times New Roman" w:eastAsia="宋体" w:cs="Times New Roman"/>
                                    <w:sz w:val="21"/>
                                    <w:szCs w:val="28"/>
                                  </w:rPr>
                                  <w:fldChar w:fldCharType="begin"/>
                                </w:r>
                                <w:r>
                                  <w:rPr>
                                    <w:rFonts w:hint="default" w:ascii="Times New Roman" w:hAnsi="Times New Roman" w:eastAsia="宋体" w:cs="Times New Roman"/>
                                    <w:sz w:val="21"/>
                                    <w:szCs w:val="28"/>
                                  </w:rPr>
                                  <w:instrText xml:space="preserve"> NUMPAGES  \* MERGEFORMAT </w:instrText>
                                </w:r>
                                <w:r>
                                  <w:rPr>
                                    <w:rFonts w:hint="default" w:ascii="Times New Roman" w:hAnsi="Times New Roman" w:eastAsia="宋体" w:cs="Times New Roman"/>
                                    <w:sz w:val="21"/>
                                    <w:szCs w:val="28"/>
                                  </w:rPr>
                                  <w:fldChar w:fldCharType="separate"/>
                                </w:r>
                                <w:r>
                                  <w:rPr>
                                    <w:rFonts w:hint="default" w:ascii="Times New Roman" w:hAnsi="Times New Roman" w:eastAsia="宋体" w:cs="Times New Roman"/>
                                    <w:sz w:val="21"/>
                                    <w:szCs w:val="28"/>
                                  </w:rPr>
                                  <w:t>2</w:t>
                                </w:r>
                                <w:r>
                                  <w:rPr>
                                    <w:rFonts w:hint="default" w:ascii="Times New Roman" w:hAnsi="Times New Roman" w:eastAsia="宋体" w:cs="Times New Roman"/>
                                    <w:sz w:val="21"/>
                                    <w:szCs w:val="28"/>
                                  </w:rPr>
                                  <w:fldChar w:fldCharType="end"/>
                                </w:r>
                                <w:permEnd w:id="9"/>
                                <w:r>
                                  <w:rPr>
                                    <w:rFonts w:hint="default" w:ascii="Times New Roman" w:hAnsi="Times New Roman" w:eastAsia="宋体" w:cs="Times New Roman"/>
                                    <w:sz w:val="21"/>
                                    <w:szCs w:val="28"/>
                                  </w:rPr>
                                  <w:t xml:space="preserve"> </w:t>
                                </w:r>
                              </w:p>
                            </w:txbxContent>
                          </wps:txbx>
                          <wps:bodyPr vert="horz" wrap="none" lIns="0" tIns="0" rIns="0" bIns="0" anchor="t" anchorCtr="0" upright="0">
                            <a:spAutoFit/>
                          </wps:bodyPr>
                        </wps:wsp>
                      </a:graphicData>
                    </a:graphic>
                  </wp:anchor>
                </w:drawing>
              </mc:Choice>
              <mc:Fallback>
                <w:pict>
                  <v:shape id="文本框 30" o:spid="_x0000_s1026" o:spt="202" type="#_x0000_t202" style="position:absolute;left:0pt;margin-left:134.05pt;margin-top:15.8pt;height:144pt;width:144pt;mso-position-horizontal-relative:margin;mso-wrap-style:none;z-index:251661312;mso-width-relative:page;mso-height-relative:page;" filled="f" stroked="f" coordsize="21600,21600" o:gfxdata="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">
                    <v:fill on="f" focussize="0,0"/>
                    <v:stroke on="f"/>
                    <v:imagedata o:title=""/>
                    <o:lock v:ext="edit" aspectratio="f"/>
                    <v:textbox inset="0mm,0mm,0mm,0mm" style="mso-fit-shape-to-text:t;">
                      <w:txbxContent>
                        <w:p w14:paraId="53AFAF06">
                          <w:pPr>
                            <w:pStyle w:val="5"/>
                            <w:jc w:val="right"/>
                            <w:rPr>
                              <w:rFonts w:hint="default" w:ascii="Times New Roman" w:hAnsi="Times New Roman" w:eastAsia="宋体" w:cs="Times New Roman"/>
                              <w:sz w:val="21"/>
                              <w:szCs w:val="28"/>
                            </w:rPr>
                          </w:pPr>
                          <w:r>
                            <w:rPr>
                              <w:rFonts w:hint="eastAsia" w:ascii="Times New Roman" w:hAnsi="Times New Roman" w:eastAsia="宋体" w:cs="Times New Roman"/>
                              <w:sz w:val="21"/>
                              <w:szCs w:val="28"/>
                              <w:lang w:val="en-US" w:eastAsia="zh-CN"/>
                            </w:rPr>
                            <w:t xml:space="preserve">      </w:t>
                          </w:r>
                          <w:permStart w:id="9" w:edGrp="everyone"/>
                          <w:r>
                            <w:rPr>
                              <w:rFonts w:hint="eastAsia" w:ascii="Times New Roman" w:hAnsi="Times New Roman" w:eastAsia="宋体" w:cs="Times New Roman"/>
                              <w:sz w:val="21"/>
                              <w:szCs w:val="28"/>
                              <w:lang w:val="en-US" w:eastAsia="zh-CN"/>
                            </w:rPr>
                            <w:t>P</w:t>
                          </w:r>
                          <w:r>
                            <w:rPr>
                              <w:rFonts w:hint="default" w:ascii="Times New Roman" w:hAnsi="Times New Roman" w:eastAsia="宋体" w:cs="Times New Roman"/>
                              <w:sz w:val="21"/>
                              <w:szCs w:val="28"/>
                            </w:rPr>
                            <w:fldChar w:fldCharType="begin"/>
                          </w:r>
                          <w:r>
                            <w:rPr>
                              <w:rFonts w:hint="default" w:ascii="Times New Roman" w:hAnsi="Times New Roman" w:eastAsia="宋体" w:cs="Times New Roman"/>
                              <w:sz w:val="21"/>
                              <w:szCs w:val="28"/>
                            </w:rPr>
                            <w:instrText xml:space="preserve"> PAGE  \* MERGEFORMAT </w:instrText>
                          </w:r>
                          <w:r>
                            <w:rPr>
                              <w:rFonts w:hint="default" w:ascii="Times New Roman" w:hAnsi="Times New Roman" w:eastAsia="宋体" w:cs="Times New Roman"/>
                              <w:sz w:val="21"/>
                              <w:szCs w:val="28"/>
                            </w:rPr>
                            <w:fldChar w:fldCharType="separate"/>
                          </w:r>
                          <w:r>
                            <w:rPr>
                              <w:rFonts w:hint="default" w:ascii="Times New Roman" w:hAnsi="Times New Roman" w:eastAsia="宋体" w:cs="Times New Roman"/>
                              <w:sz w:val="21"/>
                              <w:szCs w:val="28"/>
                            </w:rPr>
                            <w:t>1</w:t>
                          </w:r>
                          <w:r>
                            <w:rPr>
                              <w:rFonts w:hint="default" w:ascii="Times New Roman" w:hAnsi="Times New Roman" w:eastAsia="宋体" w:cs="Times New Roman"/>
                              <w:sz w:val="21"/>
                              <w:szCs w:val="28"/>
                            </w:rPr>
                            <w:fldChar w:fldCharType="end"/>
                          </w:r>
                          <w:r>
                            <w:rPr>
                              <w:rFonts w:hint="eastAsia" w:ascii="Times New Roman" w:hAnsi="Times New Roman" w:eastAsia="宋体" w:cs="Times New Roman"/>
                              <w:sz w:val="21"/>
                              <w:szCs w:val="28"/>
                              <w:lang w:val="en-US" w:eastAsia="zh-CN"/>
                            </w:rPr>
                            <w:t>/</w:t>
                          </w:r>
                          <w:r>
                            <w:rPr>
                              <w:rFonts w:hint="default" w:ascii="Times New Roman" w:hAnsi="Times New Roman" w:eastAsia="宋体" w:cs="Times New Roman"/>
                              <w:sz w:val="21"/>
                              <w:szCs w:val="28"/>
                            </w:rPr>
                            <w:fldChar w:fldCharType="begin"/>
                          </w:r>
                          <w:r>
                            <w:rPr>
                              <w:rFonts w:hint="default" w:ascii="Times New Roman" w:hAnsi="Times New Roman" w:eastAsia="宋体" w:cs="Times New Roman"/>
                              <w:sz w:val="21"/>
                              <w:szCs w:val="28"/>
                            </w:rPr>
                            <w:instrText xml:space="preserve"> NUMPAGES  \* MERGEFORMAT </w:instrText>
                          </w:r>
                          <w:r>
                            <w:rPr>
                              <w:rFonts w:hint="default" w:ascii="Times New Roman" w:hAnsi="Times New Roman" w:eastAsia="宋体" w:cs="Times New Roman"/>
                              <w:sz w:val="21"/>
                              <w:szCs w:val="28"/>
                            </w:rPr>
                            <w:fldChar w:fldCharType="separate"/>
                          </w:r>
                          <w:r>
                            <w:rPr>
                              <w:rFonts w:hint="default" w:ascii="Times New Roman" w:hAnsi="Times New Roman" w:eastAsia="宋体" w:cs="Times New Roman"/>
                              <w:sz w:val="21"/>
                              <w:szCs w:val="28"/>
                            </w:rPr>
                            <w:t>2</w:t>
                          </w:r>
                          <w:r>
                            <w:rPr>
                              <w:rFonts w:hint="default" w:ascii="Times New Roman" w:hAnsi="Times New Roman" w:eastAsia="宋体" w:cs="Times New Roman"/>
                              <w:sz w:val="21"/>
                              <w:szCs w:val="28"/>
                            </w:rPr>
                            <w:fldChar w:fldCharType="end"/>
                          </w:r>
                          <w:permEnd w:id="9"/>
                          <w:r>
                            <w:rPr>
                              <w:rFonts w:hint="default" w:ascii="Times New Roman" w:hAnsi="Times New Roman" w:eastAsia="宋体" w:cs="Times New Roman"/>
                              <w:sz w:val="21"/>
                              <w:szCs w:val="28"/>
                            </w:rPr>
                            <w:t xml:space="preserve"> </w:t>
                          </w:r>
                        </w:p>
                      </w:txbxContent>
                    </v:textbox>
                  </v:shape>
                </w:pict>
              </mc:Fallback>
            </mc:AlternateContent>
          </w:r>
          <w:r>
            <w:rPr>
              <w:rFonts w:hint="eastAsia" w:ascii="Times New Roman" w:hAnsi="Times New Roman" w:eastAsia="楷体" w:cs="Times New Roman"/>
              <w:b/>
              <w:bCs/>
              <w:sz w:val="18"/>
              <w:szCs w:val="18"/>
              <w:lang w:val="en-US" w:eastAsia="zh-CN"/>
            </w:rPr>
            <w:t>APP2-SMP-QA-011/09</w:t>
          </w:r>
        </w:p>
      </w:tc>
    </w:tr>
  </w:tbl>
  <w:p w14:paraId="5C767C28">
    <w:pPr>
      <w:jc w:val="right"/>
      <w:rPr>
        <w:rFonts w:hint="default" w:ascii="Times New Roman" w:hAnsi="Times New Roman" w:eastAsia="宋体" w:cs="Times New Roman"/>
        <w:b/>
        <w:bCs/>
        <w:color w:val="000000"/>
        <w:kern w:val="22"/>
        <w:sz w:val="21"/>
        <w:szCs w:val="21"/>
        <w:lang w:val="en-US" w:eastAsia="zh-CN"/>
      </w:rP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tbl>
    <w:tblPr>
      <w:tblStyle w:val="6"/>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3478"/>
      <w:gridCol w:w="8178"/>
      <w:gridCol w:w="3824"/>
    </w:tblGrid>
    <w:tr w14:paraId="5707B94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86" w:hRule="atLeast"/>
        <w:jc w:val="center"/>
      </w:trPr>
      <w:tc>
        <w:tcPr>
          <w:tcW w:w="15480" w:type="dxa"/>
          <w:gridSpan w:val="3"/>
          <w:noWrap w:val="0"/>
          <w:vAlign w:val="center"/>
        </w:tcPr>
        <w:p w14:paraId="6280692C">
          <w:pPr>
            <w:jc w:val="both"/>
            <w:rPr>
              <w:b/>
              <w:bCs/>
              <w:sz w:val="28"/>
              <w:szCs w:val="28"/>
            </w:rPr>
          </w:pPr>
          <w:r>
            <w:rPr>
              <w:b/>
              <w:bCs/>
              <w:spacing w:val="4"/>
              <w:szCs w:val="21"/>
              <w:lang w:val="zh-CN"/>
            </w:rPr>
            <w:drawing>
              <wp:anchor distT="0" distB="0" distL="114300" distR="114300" simplePos="0" relativeHeight="251660288" behindDoc="0" locked="0" layoutInCell="1" allowOverlap="1">
                <wp:simplePos x="0" y="0"/>
                <wp:positionH relativeFrom="page">
                  <wp:posOffset>4382770</wp:posOffset>
                </wp:positionH>
                <wp:positionV relativeFrom="page">
                  <wp:posOffset>50165</wp:posOffset>
                </wp:positionV>
                <wp:extent cx="975360" cy="243840"/>
                <wp:effectExtent l="0" t="0" r="0" b="0"/>
                <wp:wrapNone/>
                <wp:docPr id="2" name="图片 23" descr="丽珠标志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3" descr="丽珠标志2"/>
                        <pic:cNvPicPr>
                          <a:picLocks noChangeAspect="1"/>
                        </pic:cNvPicPr>
                      </pic:nvPicPr>
                      <pic:blipFill>
                        <a:blip r:embed="rId1"/>
                        <a:stretch>
                          <a:fillRect/>
                        </a:stretch>
                      </pic:blipFill>
                      <pic:spPr>
                        <a:xfrm>
                          <a:off x="0" y="0"/>
                          <a:ext cx="975360" cy="243840"/>
                        </a:xfrm>
                        <a:prstGeom prst="rect">
                          <a:avLst/>
                        </a:prstGeom>
                        <a:noFill/>
                        <a:ln>
                          <a:noFill/>
                        </a:ln>
                      </pic:spPr>
                    </pic:pic>
                  </a:graphicData>
                </a:graphic>
              </wp:anchor>
            </w:drawing>
          </w:r>
        </w:p>
      </w:tc>
    </w:tr>
    <w:tr w14:paraId="6910E78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86" w:hRule="atLeast"/>
        <w:jc w:val="center"/>
      </w:trPr>
      <w:tc>
        <w:tcPr>
          <w:tcW w:w="3478" w:type="dxa"/>
          <w:noWrap w:val="0"/>
          <w:vAlign w:val="center"/>
        </w:tcPr>
        <w:p w14:paraId="00F3D629">
          <w:pPr>
            <w:jc w:val="both"/>
            <w:rPr>
              <w:rFonts w:hint="eastAsia" w:ascii="Times New Roman" w:hAnsi="Times New Roman" w:eastAsia="楷体" w:cs="Times New Roman"/>
              <w:b/>
              <w:bCs/>
              <w:sz w:val="28"/>
              <w:szCs w:val="28"/>
              <w:lang w:val="en-US" w:eastAsia="zh-CN"/>
            </w:rPr>
          </w:pPr>
          <w:r>
            <w:rPr>
              <w:rFonts w:hint="eastAsia" w:ascii="宋体" w:hAnsi="宋体" w:eastAsia="宋体" w:cs="宋体"/>
              <w:b/>
              <w:bCs/>
              <w:sz w:val="18"/>
              <w:szCs w:val="18"/>
              <w:lang w:val="en-US" w:eastAsia="zh-CN"/>
            </w:rPr>
            <w:t>偏差处理管理程序</w:t>
          </w:r>
        </w:p>
      </w:tc>
      <w:tc>
        <w:tcPr>
          <w:tcW w:w="8178" w:type="dxa"/>
          <w:noWrap w:val="0"/>
          <w:vAlign w:val="center"/>
        </w:tcPr>
        <w:p w14:paraId="21B81EE1">
          <w:pPr>
            <w:snapToGrid w:val="0"/>
            <w:jc w:val="center"/>
            <w:rPr>
              <w:rFonts w:hint="default" w:ascii="Times New Roman" w:hAnsi="Times New Roman" w:cs="Times New Roman"/>
              <w:b/>
              <w:bCs/>
              <w:color w:val="FF0000"/>
              <w:sz w:val="28"/>
              <w:szCs w:val="28"/>
            </w:rPr>
          </w:pPr>
          <w:r>
            <w:rPr>
              <w:rFonts w:hint="eastAsia" w:ascii="Times New Roman" w:hAnsi="Times New Roman" w:cs="Times New Roman"/>
              <w:b/>
              <w:bCs/>
              <w:color w:val="000000"/>
              <w:sz w:val="18"/>
              <w:szCs w:val="18"/>
              <w:lang w:val="en-US" w:eastAsia="zh-CN"/>
            </w:rPr>
            <w:t>Deviation handling management procedure</w:t>
          </w:r>
        </w:p>
      </w:tc>
      <w:tc>
        <w:tcPr>
          <w:tcW w:w="3824" w:type="dxa"/>
          <w:noWrap w:val="0"/>
          <w:vAlign w:val="center"/>
        </w:tcPr>
        <w:p w14:paraId="5BCDDA3C">
          <w:pPr>
            <w:spacing w:line="280" w:lineRule="atLeast"/>
            <w:jc w:val="right"/>
            <w:rPr>
              <w:rFonts w:hint="eastAsia" w:ascii="Times New Roman" w:hAnsi="Times New Roman" w:eastAsia="楷体" w:cs="Times New Roman"/>
              <w:b/>
              <w:bCs/>
              <w:sz w:val="28"/>
              <w:szCs w:val="28"/>
              <w:lang w:val="en-US" w:eastAsia="zh-CN"/>
            </w:rPr>
          </w:pPr>
          <w:r>
            <w:rPr>
              <w:sz w:val="21"/>
            </w:rPr>
            <mc:AlternateContent>
              <mc:Choice Requires="wps">
                <w:drawing>
                  <wp:anchor distT="0" distB="0" distL="114300" distR="114300" simplePos="0" relativeHeight="251662336" behindDoc="0" locked="0" layoutInCell="1" allowOverlap="1">
                    <wp:simplePos x="0" y="0"/>
                    <wp:positionH relativeFrom="margin">
                      <wp:posOffset>1743075</wp:posOffset>
                    </wp:positionH>
                    <wp:positionV relativeFrom="paragraph">
                      <wp:posOffset>219710</wp:posOffset>
                    </wp:positionV>
                    <wp:extent cx="1828800" cy="1828800"/>
                    <wp:effectExtent l="0" t="0" r="0" b="0"/>
                    <wp:wrapNone/>
                    <wp:docPr id="4" name="文本框 3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a:noFill/>
                            </a:ln>
                          </wps:spPr>
                          <wps:txbx>
                            <w:txbxContent>
                              <w:p w14:paraId="5761FDF3">
                                <w:pPr>
                                  <w:pStyle w:val="5"/>
                                  <w:jc w:val="right"/>
                                  <w:rPr>
                                    <w:rFonts w:hint="default" w:ascii="Times New Roman" w:hAnsi="Times New Roman" w:eastAsia="宋体" w:cs="Times New Roman"/>
                                    <w:sz w:val="21"/>
                                    <w:szCs w:val="28"/>
                                  </w:rPr>
                                </w:pPr>
                                <w:r>
                                  <w:rPr>
                                    <w:rFonts w:hint="eastAsia" w:ascii="Times New Roman" w:hAnsi="Times New Roman" w:eastAsia="宋体" w:cs="Times New Roman"/>
                                    <w:sz w:val="21"/>
                                    <w:szCs w:val="28"/>
                                    <w:lang w:val="en-US" w:eastAsia="zh-CN"/>
                                  </w:rPr>
                                  <w:t xml:space="preserve">     </w:t>
                                </w:r>
                                <w:permStart w:id="10" w:edGrp="everyone"/>
                                <w:r>
                                  <w:rPr>
                                    <w:rFonts w:hint="eastAsia" w:ascii="Times New Roman" w:hAnsi="Times New Roman" w:eastAsia="宋体" w:cs="Times New Roman"/>
                                    <w:sz w:val="21"/>
                                    <w:szCs w:val="28"/>
                                    <w:lang w:val="en-US" w:eastAsia="zh-CN"/>
                                  </w:rPr>
                                  <w:t>P</w:t>
                                </w:r>
                                <w:r>
                                  <w:rPr>
                                    <w:rFonts w:hint="default" w:ascii="Times New Roman" w:hAnsi="Times New Roman" w:eastAsia="宋体" w:cs="Times New Roman"/>
                                    <w:sz w:val="21"/>
                                    <w:szCs w:val="28"/>
                                  </w:rPr>
                                  <w:fldChar w:fldCharType="begin"/>
                                </w:r>
                                <w:r>
                                  <w:rPr>
                                    <w:rFonts w:hint="default" w:ascii="Times New Roman" w:hAnsi="Times New Roman" w:eastAsia="宋体" w:cs="Times New Roman"/>
                                    <w:sz w:val="21"/>
                                    <w:szCs w:val="28"/>
                                  </w:rPr>
                                  <w:instrText xml:space="preserve"> PAGE  \* MERGEFORMAT </w:instrText>
                                </w:r>
                                <w:r>
                                  <w:rPr>
                                    <w:rFonts w:hint="default" w:ascii="Times New Roman" w:hAnsi="Times New Roman" w:eastAsia="宋体" w:cs="Times New Roman"/>
                                    <w:sz w:val="21"/>
                                    <w:szCs w:val="28"/>
                                  </w:rPr>
                                  <w:fldChar w:fldCharType="separate"/>
                                </w:r>
                                <w:r>
                                  <w:rPr>
                                    <w:rFonts w:hint="default" w:ascii="Times New Roman" w:hAnsi="Times New Roman" w:eastAsia="宋体" w:cs="Times New Roman"/>
                                    <w:sz w:val="21"/>
                                    <w:szCs w:val="28"/>
                                  </w:rPr>
                                  <w:t>2</w:t>
                                </w:r>
                                <w:r>
                                  <w:rPr>
                                    <w:rFonts w:hint="default" w:ascii="Times New Roman" w:hAnsi="Times New Roman" w:eastAsia="宋体" w:cs="Times New Roman"/>
                                    <w:sz w:val="21"/>
                                    <w:szCs w:val="28"/>
                                  </w:rPr>
                                  <w:fldChar w:fldCharType="end"/>
                                </w:r>
                                <w:r>
                                  <w:rPr>
                                    <w:rFonts w:hint="eastAsia" w:ascii="Times New Roman" w:hAnsi="Times New Roman" w:eastAsia="宋体" w:cs="Times New Roman"/>
                                    <w:sz w:val="21"/>
                                    <w:szCs w:val="28"/>
                                    <w:lang w:val="en-US" w:eastAsia="zh-CN"/>
                                  </w:rPr>
                                  <w:t>/</w:t>
                                </w:r>
                                <w:r>
                                  <w:rPr>
                                    <w:rFonts w:hint="default" w:ascii="Times New Roman" w:hAnsi="Times New Roman" w:eastAsia="宋体" w:cs="Times New Roman"/>
                                    <w:sz w:val="21"/>
                                    <w:szCs w:val="28"/>
                                  </w:rPr>
                                  <w:fldChar w:fldCharType="begin"/>
                                </w:r>
                                <w:r>
                                  <w:rPr>
                                    <w:rFonts w:hint="default" w:ascii="Times New Roman" w:hAnsi="Times New Roman" w:eastAsia="宋体" w:cs="Times New Roman"/>
                                    <w:sz w:val="21"/>
                                    <w:szCs w:val="28"/>
                                  </w:rPr>
                                  <w:instrText xml:space="preserve"> NUMPAGES  \* MERGEFORMAT </w:instrText>
                                </w:r>
                                <w:r>
                                  <w:rPr>
                                    <w:rFonts w:hint="default" w:ascii="Times New Roman" w:hAnsi="Times New Roman" w:eastAsia="宋体" w:cs="Times New Roman"/>
                                    <w:sz w:val="21"/>
                                    <w:szCs w:val="28"/>
                                  </w:rPr>
                                  <w:fldChar w:fldCharType="separate"/>
                                </w:r>
                                <w:r>
                                  <w:rPr>
                                    <w:rFonts w:hint="default" w:ascii="Times New Roman" w:hAnsi="Times New Roman" w:eastAsia="宋体" w:cs="Times New Roman"/>
                                    <w:sz w:val="21"/>
                                    <w:szCs w:val="28"/>
                                  </w:rPr>
                                  <w:t>2</w:t>
                                </w:r>
                                <w:r>
                                  <w:rPr>
                                    <w:rFonts w:hint="default" w:ascii="Times New Roman" w:hAnsi="Times New Roman" w:eastAsia="宋体" w:cs="Times New Roman"/>
                                    <w:sz w:val="21"/>
                                    <w:szCs w:val="28"/>
                                  </w:rPr>
                                  <w:fldChar w:fldCharType="end"/>
                                </w:r>
                                <w:permEnd w:id="10"/>
                              </w:p>
                            </w:txbxContent>
                          </wps:txbx>
                          <wps:bodyPr vert="horz" wrap="none" lIns="0" tIns="0" rIns="0" bIns="0" anchor="t" anchorCtr="0" upright="0">
                            <a:spAutoFit/>
                          </wps:bodyPr>
                        </wps:wsp>
                      </a:graphicData>
                    </a:graphic>
                  </wp:anchor>
                </w:drawing>
              </mc:Choice>
              <mc:Fallback>
                <w:pict>
                  <v:shape id="文本框 31" o:spid="_x0000_s1026" o:spt="202" type="#_x0000_t202" style="position:absolute;left:0pt;margin-left:137.25pt;margin-top:17.3pt;height:144pt;width:144pt;mso-position-horizontal-relative:margin;mso-wrap-style:none;z-index:251662336;mso-width-relative:page;mso-height-relative:page;" filled="f" stroked="f" coordsize="21600,21600" o:gfxdata="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">
                    <v:fill on="f" focussize="0,0"/>
                    <v:stroke on="f"/>
                    <v:imagedata o:title=""/>
                    <o:lock v:ext="edit" aspectratio="f"/>
                    <v:textbox inset="0mm,0mm,0mm,0mm" style="mso-fit-shape-to-text:t;">
                      <w:txbxContent>
                        <w:p w14:paraId="5761FDF3">
                          <w:pPr>
                            <w:pStyle w:val="5"/>
                            <w:jc w:val="right"/>
                            <w:rPr>
                              <w:rFonts w:hint="default" w:ascii="Times New Roman" w:hAnsi="Times New Roman" w:eastAsia="宋体" w:cs="Times New Roman"/>
                              <w:sz w:val="21"/>
                              <w:szCs w:val="28"/>
                            </w:rPr>
                          </w:pPr>
                          <w:r>
                            <w:rPr>
                              <w:rFonts w:hint="eastAsia" w:ascii="Times New Roman" w:hAnsi="Times New Roman" w:eastAsia="宋体" w:cs="Times New Roman"/>
                              <w:sz w:val="21"/>
                              <w:szCs w:val="28"/>
                              <w:lang w:val="en-US" w:eastAsia="zh-CN"/>
                            </w:rPr>
                            <w:t xml:space="preserve">     </w:t>
                          </w:r>
                          <w:permStart w:id="10" w:edGrp="everyone"/>
                          <w:r>
                            <w:rPr>
                              <w:rFonts w:hint="eastAsia" w:ascii="Times New Roman" w:hAnsi="Times New Roman" w:eastAsia="宋体" w:cs="Times New Roman"/>
                              <w:sz w:val="21"/>
                              <w:szCs w:val="28"/>
                              <w:lang w:val="en-US" w:eastAsia="zh-CN"/>
                            </w:rPr>
                            <w:t>P</w:t>
                          </w:r>
                          <w:r>
                            <w:rPr>
                              <w:rFonts w:hint="default" w:ascii="Times New Roman" w:hAnsi="Times New Roman" w:eastAsia="宋体" w:cs="Times New Roman"/>
                              <w:sz w:val="21"/>
                              <w:szCs w:val="28"/>
                            </w:rPr>
                            <w:fldChar w:fldCharType="begin"/>
                          </w:r>
                          <w:r>
                            <w:rPr>
                              <w:rFonts w:hint="default" w:ascii="Times New Roman" w:hAnsi="Times New Roman" w:eastAsia="宋体" w:cs="Times New Roman"/>
                              <w:sz w:val="21"/>
                              <w:szCs w:val="28"/>
                            </w:rPr>
                            <w:instrText xml:space="preserve"> PAGE  \* MERGEFORMAT </w:instrText>
                          </w:r>
                          <w:r>
                            <w:rPr>
                              <w:rFonts w:hint="default" w:ascii="Times New Roman" w:hAnsi="Times New Roman" w:eastAsia="宋体" w:cs="Times New Roman"/>
                              <w:sz w:val="21"/>
                              <w:szCs w:val="28"/>
                            </w:rPr>
                            <w:fldChar w:fldCharType="separate"/>
                          </w:r>
                          <w:r>
                            <w:rPr>
                              <w:rFonts w:hint="default" w:ascii="Times New Roman" w:hAnsi="Times New Roman" w:eastAsia="宋体" w:cs="Times New Roman"/>
                              <w:sz w:val="21"/>
                              <w:szCs w:val="28"/>
                            </w:rPr>
                            <w:t>2</w:t>
                          </w:r>
                          <w:r>
                            <w:rPr>
                              <w:rFonts w:hint="default" w:ascii="Times New Roman" w:hAnsi="Times New Roman" w:eastAsia="宋体" w:cs="Times New Roman"/>
                              <w:sz w:val="21"/>
                              <w:szCs w:val="28"/>
                            </w:rPr>
                            <w:fldChar w:fldCharType="end"/>
                          </w:r>
                          <w:r>
                            <w:rPr>
                              <w:rFonts w:hint="eastAsia" w:ascii="Times New Roman" w:hAnsi="Times New Roman" w:eastAsia="宋体" w:cs="Times New Roman"/>
                              <w:sz w:val="21"/>
                              <w:szCs w:val="28"/>
                              <w:lang w:val="en-US" w:eastAsia="zh-CN"/>
                            </w:rPr>
                            <w:t>/</w:t>
                          </w:r>
                          <w:r>
                            <w:rPr>
                              <w:rFonts w:hint="default" w:ascii="Times New Roman" w:hAnsi="Times New Roman" w:eastAsia="宋体" w:cs="Times New Roman"/>
                              <w:sz w:val="21"/>
                              <w:szCs w:val="28"/>
                            </w:rPr>
                            <w:fldChar w:fldCharType="begin"/>
                          </w:r>
                          <w:r>
                            <w:rPr>
                              <w:rFonts w:hint="default" w:ascii="Times New Roman" w:hAnsi="Times New Roman" w:eastAsia="宋体" w:cs="Times New Roman"/>
                              <w:sz w:val="21"/>
                              <w:szCs w:val="28"/>
                            </w:rPr>
                            <w:instrText xml:space="preserve"> NUMPAGES  \* MERGEFORMAT </w:instrText>
                          </w:r>
                          <w:r>
                            <w:rPr>
                              <w:rFonts w:hint="default" w:ascii="Times New Roman" w:hAnsi="Times New Roman" w:eastAsia="宋体" w:cs="Times New Roman"/>
                              <w:sz w:val="21"/>
                              <w:szCs w:val="28"/>
                            </w:rPr>
                            <w:fldChar w:fldCharType="separate"/>
                          </w:r>
                          <w:r>
                            <w:rPr>
                              <w:rFonts w:hint="default" w:ascii="Times New Roman" w:hAnsi="Times New Roman" w:eastAsia="宋体" w:cs="Times New Roman"/>
                              <w:sz w:val="21"/>
                              <w:szCs w:val="28"/>
                            </w:rPr>
                            <w:t>2</w:t>
                          </w:r>
                          <w:r>
                            <w:rPr>
                              <w:rFonts w:hint="default" w:ascii="Times New Roman" w:hAnsi="Times New Roman" w:eastAsia="宋体" w:cs="Times New Roman"/>
                              <w:sz w:val="21"/>
                              <w:szCs w:val="28"/>
                            </w:rPr>
                            <w:fldChar w:fldCharType="end"/>
                          </w:r>
                          <w:permEnd w:id="10"/>
                        </w:p>
                      </w:txbxContent>
                    </v:textbox>
                  </v:shape>
                </w:pict>
              </mc:Fallback>
            </mc:AlternateContent>
          </w:r>
          <w:r>
            <w:rPr>
              <w:rFonts w:hint="eastAsia" w:ascii="Times New Roman" w:hAnsi="Times New Roman" w:eastAsia="楷体" w:cs="Times New Roman"/>
              <w:b/>
              <w:bCs/>
              <w:sz w:val="18"/>
              <w:szCs w:val="18"/>
              <w:lang w:val="en-US" w:eastAsia="zh-CN"/>
            </w:rPr>
            <w:t>APP2-SMP-QA-011/09</w:t>
          </w:r>
        </w:p>
      </w:tc>
    </w:tr>
  </w:tbl>
  <w:p w14:paraId="29CFDE12">
    <w:pPr>
      <w:jc w:val="right"/>
      <w:rPr>
        <w:rFonts w:hint="default" w:ascii="Times New Roman" w:hAnsi="Times New Roman" w:eastAsia="宋体" w:cs="Times New Roman"/>
        <w:b/>
        <w:bCs/>
        <w:color w:val="000000"/>
        <w:kern w:val="22"/>
        <w:sz w:val="21"/>
        <w:szCs w:val="21"/>
        <w:lang w:val="en-US"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93C33126"/>
    <w:multiLevelType w:val="singleLevel"/>
    <w:tmpl w:val="93C33126"/>
    <w:lvl w:ilvl="0" w:tentative="0">
      <w:start w:val="1"/>
      <w:numFmt w:val="decimal"/>
      <w:suff w:val="nothing"/>
      <w:lvlText w:val="%1、"/>
      <w:lvlJc w:val="left"/>
    </w:lvl>
  </w:abstractNum>
  <w:abstractNum w:abstractNumId="1">
    <w:nsid w:val="A7F52B84"/>
    <w:multiLevelType w:val="singleLevel"/>
    <w:tmpl w:val="A7F52B84"/>
    <w:lvl w:ilvl="0" w:tentative="0">
      <w:start w:val="1"/>
      <w:numFmt w:val="decimal"/>
      <w:suff w:val="nothing"/>
      <w:lvlText w:val="%1、"/>
      <w:lvlJc w:val="left"/>
    </w:lvl>
  </w:abstractNum>
  <w:abstractNum w:abstractNumId="2">
    <w:nsid w:val="B2E445A5"/>
    <w:multiLevelType w:val="singleLevel"/>
    <w:tmpl w:val="B2E445A5"/>
    <w:lvl w:ilvl="0" w:tentative="0">
      <w:start w:val="1"/>
      <w:numFmt w:val="decimal"/>
      <w:suff w:val="nothing"/>
      <w:lvlText w:val="%1、"/>
      <w:lvlJc w:val="left"/>
    </w:lvl>
  </w:abstractNum>
  <w:abstractNum w:abstractNumId="3">
    <w:nsid w:val="CC899117"/>
    <w:multiLevelType w:val="singleLevel"/>
    <w:tmpl w:val="CC899117"/>
    <w:lvl w:ilvl="0" w:tentative="0">
      <w:start w:val="1"/>
      <w:numFmt w:val="decimal"/>
      <w:suff w:val="nothing"/>
      <w:lvlText w:val="%1、"/>
      <w:lvlJc w:val="left"/>
    </w:lvl>
  </w:abstractNum>
  <w:abstractNum w:abstractNumId="4">
    <w:nsid w:val="EBF8EA89"/>
    <w:multiLevelType w:val="singleLevel"/>
    <w:tmpl w:val="EBF8EA89"/>
    <w:lvl w:ilvl="0" w:tentative="0">
      <w:start w:val="1"/>
      <w:numFmt w:val="decimal"/>
      <w:suff w:val="nothing"/>
      <w:lvlText w:val="%1、"/>
      <w:lvlJc w:val="left"/>
    </w:lvl>
  </w:abstractNum>
  <w:abstractNum w:abstractNumId="5">
    <w:nsid w:val="2429BD33"/>
    <w:multiLevelType w:val="singleLevel"/>
    <w:tmpl w:val="2429BD33"/>
    <w:lvl w:ilvl="0" w:tentative="0">
      <w:start w:val="1"/>
      <w:numFmt w:val="decimal"/>
      <w:suff w:val="nothing"/>
      <w:lvlText w:val="%1、"/>
      <w:lvlJc w:val="left"/>
    </w:lvl>
  </w:abstractNum>
  <w:abstractNum w:abstractNumId="6">
    <w:nsid w:val="3A8BB50B"/>
    <w:multiLevelType w:val="singleLevel"/>
    <w:tmpl w:val="3A8BB50B"/>
    <w:lvl w:ilvl="0" w:tentative="0">
      <w:start w:val="1"/>
      <w:numFmt w:val="decimal"/>
      <w:suff w:val="nothing"/>
      <w:lvlText w:val="%1、"/>
      <w:lvlJc w:val="left"/>
    </w:lvl>
  </w:abstractNum>
  <w:abstractNum w:abstractNumId="7">
    <w:nsid w:val="44482530"/>
    <w:multiLevelType w:val="singleLevel"/>
    <w:tmpl w:val="44482530"/>
    <w:lvl w:ilvl="0" w:tentative="0">
      <w:start w:val="1"/>
      <w:numFmt w:val="decimal"/>
      <w:suff w:val="nothing"/>
      <w:lvlText w:val="%1、"/>
      <w:lvlJc w:val="left"/>
    </w:lvl>
  </w:abstractNum>
  <w:abstractNum w:abstractNumId="8">
    <w:nsid w:val="46869686"/>
    <w:multiLevelType w:val="singleLevel"/>
    <w:tmpl w:val="46869686"/>
    <w:lvl w:ilvl="0" w:tentative="0">
      <w:start w:val="1"/>
      <w:numFmt w:val="decimal"/>
      <w:suff w:val="nothing"/>
      <w:lvlText w:val="%1、"/>
      <w:lvlJc w:val="left"/>
    </w:lvl>
  </w:abstractNum>
  <w:abstractNum w:abstractNumId="9">
    <w:nsid w:val="46AE306A"/>
    <w:multiLevelType w:val="singleLevel"/>
    <w:tmpl w:val="46AE306A"/>
    <w:lvl w:ilvl="0" w:tentative="0">
      <w:start w:val="1"/>
      <w:numFmt w:val="decimal"/>
      <w:suff w:val="nothing"/>
      <w:lvlText w:val="%1、"/>
      <w:lvlJc w:val="left"/>
    </w:lvl>
  </w:abstractNum>
  <w:abstractNum w:abstractNumId="10">
    <w:nsid w:val="4EECA1D4"/>
    <w:multiLevelType w:val="singleLevel"/>
    <w:tmpl w:val="4EECA1D4"/>
    <w:lvl w:ilvl="0" w:tentative="0">
      <w:start w:val="1"/>
      <w:numFmt w:val="decimal"/>
      <w:suff w:val="nothing"/>
      <w:lvlText w:val="%1、"/>
      <w:lvlJc w:val="left"/>
    </w:lvl>
  </w:abstractNum>
  <w:abstractNum w:abstractNumId="11">
    <w:nsid w:val="5A22E776"/>
    <w:multiLevelType w:val="singleLevel"/>
    <w:tmpl w:val="5A22E776"/>
    <w:lvl w:ilvl="0" w:tentative="0">
      <w:start w:val="1"/>
      <w:numFmt w:val="decimal"/>
      <w:suff w:val="nothing"/>
      <w:lvlText w:val="%1、"/>
      <w:lvlJc w:val="left"/>
    </w:lvl>
  </w:abstractNum>
  <w:abstractNum w:abstractNumId="12">
    <w:nsid w:val="62C1FE11"/>
    <w:multiLevelType w:val="singleLevel"/>
    <w:tmpl w:val="62C1FE11"/>
    <w:lvl w:ilvl="0" w:tentative="0">
      <w:start w:val="1"/>
      <w:numFmt w:val="decimal"/>
      <w:suff w:val="nothing"/>
      <w:lvlText w:val="%1、"/>
      <w:lvlJc w:val="left"/>
    </w:lvl>
  </w:abstractNum>
  <w:abstractNum w:abstractNumId="13">
    <w:nsid w:val="6C5B3A5F"/>
    <w:multiLevelType w:val="singleLevel"/>
    <w:tmpl w:val="6C5B3A5F"/>
    <w:lvl w:ilvl="0" w:tentative="0">
      <w:start w:val="1"/>
      <w:numFmt w:val="decimal"/>
      <w:suff w:val="nothing"/>
      <w:lvlText w:val="%1、"/>
      <w:lvlJc w:val="left"/>
    </w:lvl>
  </w:abstractNum>
  <w:num w:numId="1">
    <w:abstractNumId w:val="1"/>
  </w:num>
  <w:num w:numId="2">
    <w:abstractNumId w:val="8"/>
  </w:num>
  <w:num w:numId="3">
    <w:abstractNumId w:val="7"/>
  </w:num>
  <w:num w:numId="4">
    <w:abstractNumId w:val="13"/>
  </w:num>
  <w:num w:numId="5">
    <w:abstractNumId w:val="4"/>
  </w:num>
  <w:num w:numId="6">
    <w:abstractNumId w:val="12"/>
  </w:num>
  <w:num w:numId="7">
    <w:abstractNumId w:val="11"/>
  </w:num>
  <w:num w:numId="8">
    <w:abstractNumId w:val="0"/>
  </w:num>
  <w:num w:numId="9">
    <w:abstractNumId w:val="6"/>
  </w:num>
  <w:num w:numId="10">
    <w:abstractNumId w:val="9"/>
  </w:num>
  <w:num w:numId="11">
    <w:abstractNumId w:val="2"/>
  </w:num>
  <w:num w:numId="12">
    <w:abstractNumId w:val="3"/>
  </w:num>
  <w:num w:numId="13">
    <w:abstractNumId w:val="10"/>
  </w:num>
  <w:num w:numId="14">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2"/>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dit="readOnly" w:enforcement="1" w:cryptProviderType="rsaFull" w:cryptAlgorithmClass="hash" w:cryptAlgorithmType="typeAny" w:cryptAlgorithmSid="4" w:cryptSpinCount="0" w:hash="JKa2zVnaUiKTLKPf4xa3zjOuO3I=" w:salt="S6U+QOPulyw1GqrIOWWl/w=="/>
  <w:defaultTabStop w:val="420"/>
  <w:hyphenationZone w:val="360"/>
  <w:drawingGridHorizontalSpacing w:val="105"/>
  <w:drawingGridVerticalSpacing w:val="156"/>
  <w:displayHorizontalDrawingGridEvery w:val="1"/>
  <w:displayVerticalDrawingGridEvery w:val="1"/>
  <w:noPunctuationKerning w:val="1"/>
  <w:characterSpacingControl w:val="compressPunctuation"/>
  <w:hdrShapeDefaults>
    <o:shapelayout v:ext="edit">
      <o:idmap v:ext="edit" data="2"/>
    </o:shapelayout>
  </w:hdrShapeDefaults>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OGRiOGIwNWIwYTdhZTE1M2FjZDhiODk2MTdmZTNlYjAifQ=="/>
  </w:docVars>
  <w:rsids>
    <w:rsidRoot w:val="009E2EB9"/>
    <w:rsid w:val="0003107F"/>
    <w:rsid w:val="000B0A05"/>
    <w:rsid w:val="002F5A1B"/>
    <w:rsid w:val="0031594E"/>
    <w:rsid w:val="00322809"/>
    <w:rsid w:val="003B4367"/>
    <w:rsid w:val="003B628D"/>
    <w:rsid w:val="003F2F5B"/>
    <w:rsid w:val="004F1908"/>
    <w:rsid w:val="006D07D4"/>
    <w:rsid w:val="00990FAA"/>
    <w:rsid w:val="009E2EB9"/>
    <w:rsid w:val="00D7736C"/>
    <w:rsid w:val="017D5F9D"/>
    <w:rsid w:val="02296019"/>
    <w:rsid w:val="03695674"/>
    <w:rsid w:val="03882E57"/>
    <w:rsid w:val="04477D9B"/>
    <w:rsid w:val="050A1337"/>
    <w:rsid w:val="05367045"/>
    <w:rsid w:val="055D75CA"/>
    <w:rsid w:val="05E24E74"/>
    <w:rsid w:val="060E1FAC"/>
    <w:rsid w:val="06317D4F"/>
    <w:rsid w:val="069225BC"/>
    <w:rsid w:val="07595BB2"/>
    <w:rsid w:val="078F77FB"/>
    <w:rsid w:val="07955379"/>
    <w:rsid w:val="081964D9"/>
    <w:rsid w:val="08BA49DD"/>
    <w:rsid w:val="08DD2181"/>
    <w:rsid w:val="08E04C1D"/>
    <w:rsid w:val="08EA4D62"/>
    <w:rsid w:val="091D4C26"/>
    <w:rsid w:val="09241E8E"/>
    <w:rsid w:val="093A3052"/>
    <w:rsid w:val="09B24828"/>
    <w:rsid w:val="09C92DC8"/>
    <w:rsid w:val="09D5099A"/>
    <w:rsid w:val="09F81E67"/>
    <w:rsid w:val="0A3140E2"/>
    <w:rsid w:val="0A434E94"/>
    <w:rsid w:val="0A632D3D"/>
    <w:rsid w:val="0B3F6E68"/>
    <w:rsid w:val="0B563A9A"/>
    <w:rsid w:val="0BAA39E5"/>
    <w:rsid w:val="0BE95E9A"/>
    <w:rsid w:val="0CD658ED"/>
    <w:rsid w:val="0CD728CD"/>
    <w:rsid w:val="0CF33F87"/>
    <w:rsid w:val="0D2759A5"/>
    <w:rsid w:val="0DBB5D95"/>
    <w:rsid w:val="0DEA42F8"/>
    <w:rsid w:val="0E3703FF"/>
    <w:rsid w:val="0F4127C3"/>
    <w:rsid w:val="0F790DA2"/>
    <w:rsid w:val="0FBB6B5F"/>
    <w:rsid w:val="10252FE7"/>
    <w:rsid w:val="10765519"/>
    <w:rsid w:val="10790830"/>
    <w:rsid w:val="10B90113"/>
    <w:rsid w:val="10F725FF"/>
    <w:rsid w:val="11DA520E"/>
    <w:rsid w:val="11DE49D9"/>
    <w:rsid w:val="120C1BBC"/>
    <w:rsid w:val="124B54AD"/>
    <w:rsid w:val="12586A34"/>
    <w:rsid w:val="127068E1"/>
    <w:rsid w:val="127E7668"/>
    <w:rsid w:val="1280524F"/>
    <w:rsid w:val="130645D2"/>
    <w:rsid w:val="13DC3D21"/>
    <w:rsid w:val="13EE4E80"/>
    <w:rsid w:val="14B7278A"/>
    <w:rsid w:val="15B06226"/>
    <w:rsid w:val="162B0FD3"/>
    <w:rsid w:val="166602A9"/>
    <w:rsid w:val="1701087F"/>
    <w:rsid w:val="1778372B"/>
    <w:rsid w:val="177C0994"/>
    <w:rsid w:val="179C641E"/>
    <w:rsid w:val="17DC35A2"/>
    <w:rsid w:val="18640C92"/>
    <w:rsid w:val="18773FA9"/>
    <w:rsid w:val="19427E5E"/>
    <w:rsid w:val="197C175F"/>
    <w:rsid w:val="19A4583E"/>
    <w:rsid w:val="19A81408"/>
    <w:rsid w:val="1A045413"/>
    <w:rsid w:val="1B6B0AF7"/>
    <w:rsid w:val="1B853A6B"/>
    <w:rsid w:val="1BC405DC"/>
    <w:rsid w:val="1BC51208"/>
    <w:rsid w:val="1C0102FB"/>
    <w:rsid w:val="1CDC7B67"/>
    <w:rsid w:val="1D306C40"/>
    <w:rsid w:val="1D4B2295"/>
    <w:rsid w:val="1D4E72CF"/>
    <w:rsid w:val="1D5C3BDD"/>
    <w:rsid w:val="1DB530CD"/>
    <w:rsid w:val="1DDA7FB0"/>
    <w:rsid w:val="1E333126"/>
    <w:rsid w:val="1EBE690F"/>
    <w:rsid w:val="1F3213EB"/>
    <w:rsid w:val="1F582B95"/>
    <w:rsid w:val="1F752FBA"/>
    <w:rsid w:val="1F764A6A"/>
    <w:rsid w:val="1FAF2554"/>
    <w:rsid w:val="1FD2703D"/>
    <w:rsid w:val="201F3191"/>
    <w:rsid w:val="20795DD4"/>
    <w:rsid w:val="20DD292A"/>
    <w:rsid w:val="21843D08"/>
    <w:rsid w:val="2224171F"/>
    <w:rsid w:val="22786503"/>
    <w:rsid w:val="22BB5089"/>
    <w:rsid w:val="22E74C19"/>
    <w:rsid w:val="22E90157"/>
    <w:rsid w:val="231D7FC2"/>
    <w:rsid w:val="232F4DEE"/>
    <w:rsid w:val="2348423C"/>
    <w:rsid w:val="23975CF1"/>
    <w:rsid w:val="23AB0215"/>
    <w:rsid w:val="241B68FB"/>
    <w:rsid w:val="247B18F6"/>
    <w:rsid w:val="25FE3757"/>
    <w:rsid w:val="26B76031"/>
    <w:rsid w:val="26E30E77"/>
    <w:rsid w:val="27360BCF"/>
    <w:rsid w:val="2759252B"/>
    <w:rsid w:val="277A35FB"/>
    <w:rsid w:val="278A6CEA"/>
    <w:rsid w:val="27FE1EAD"/>
    <w:rsid w:val="2867483A"/>
    <w:rsid w:val="2868435B"/>
    <w:rsid w:val="29131821"/>
    <w:rsid w:val="29C4731D"/>
    <w:rsid w:val="2A275C48"/>
    <w:rsid w:val="2B922289"/>
    <w:rsid w:val="2C123240"/>
    <w:rsid w:val="2C6E1997"/>
    <w:rsid w:val="2CD166F0"/>
    <w:rsid w:val="2D5D05FB"/>
    <w:rsid w:val="2D9A0118"/>
    <w:rsid w:val="2DE23E71"/>
    <w:rsid w:val="2E090714"/>
    <w:rsid w:val="2E460579"/>
    <w:rsid w:val="2E691A32"/>
    <w:rsid w:val="2E755845"/>
    <w:rsid w:val="2F447DC1"/>
    <w:rsid w:val="2F55152E"/>
    <w:rsid w:val="2F8603E2"/>
    <w:rsid w:val="2FCD3F5E"/>
    <w:rsid w:val="30006650"/>
    <w:rsid w:val="30A844DF"/>
    <w:rsid w:val="30C110B6"/>
    <w:rsid w:val="31910702"/>
    <w:rsid w:val="31EE6A4A"/>
    <w:rsid w:val="31F12DE0"/>
    <w:rsid w:val="31F809DD"/>
    <w:rsid w:val="32931BF9"/>
    <w:rsid w:val="33697539"/>
    <w:rsid w:val="336C6449"/>
    <w:rsid w:val="33DF5173"/>
    <w:rsid w:val="34273229"/>
    <w:rsid w:val="3477628C"/>
    <w:rsid w:val="348A013C"/>
    <w:rsid w:val="34E47010"/>
    <w:rsid w:val="34F01745"/>
    <w:rsid w:val="34F45097"/>
    <w:rsid w:val="3505070C"/>
    <w:rsid w:val="3585695C"/>
    <w:rsid w:val="35AE133C"/>
    <w:rsid w:val="360C20B8"/>
    <w:rsid w:val="365F1B59"/>
    <w:rsid w:val="36FD0613"/>
    <w:rsid w:val="372C1BA3"/>
    <w:rsid w:val="374A6D76"/>
    <w:rsid w:val="37604BDD"/>
    <w:rsid w:val="389D0048"/>
    <w:rsid w:val="393173E2"/>
    <w:rsid w:val="393206E7"/>
    <w:rsid w:val="39B04BBB"/>
    <w:rsid w:val="39E7368D"/>
    <w:rsid w:val="3A0C6BFA"/>
    <w:rsid w:val="3A7478AD"/>
    <w:rsid w:val="3B0768CB"/>
    <w:rsid w:val="3B085969"/>
    <w:rsid w:val="3BDA7340"/>
    <w:rsid w:val="3BF972C8"/>
    <w:rsid w:val="3C197C33"/>
    <w:rsid w:val="3C3165D0"/>
    <w:rsid w:val="3C531D82"/>
    <w:rsid w:val="3C607A7A"/>
    <w:rsid w:val="3CF70A12"/>
    <w:rsid w:val="3E606561"/>
    <w:rsid w:val="3EB035E6"/>
    <w:rsid w:val="3EDB5C00"/>
    <w:rsid w:val="3F8069A7"/>
    <w:rsid w:val="3FD2626D"/>
    <w:rsid w:val="3FF67181"/>
    <w:rsid w:val="411B117E"/>
    <w:rsid w:val="41A6006D"/>
    <w:rsid w:val="41A876DA"/>
    <w:rsid w:val="41B403DB"/>
    <w:rsid w:val="420845E2"/>
    <w:rsid w:val="42532B34"/>
    <w:rsid w:val="42C973C5"/>
    <w:rsid w:val="42DC29A3"/>
    <w:rsid w:val="43C10BCD"/>
    <w:rsid w:val="43CB3811"/>
    <w:rsid w:val="44630C1B"/>
    <w:rsid w:val="44703AD7"/>
    <w:rsid w:val="44D856CC"/>
    <w:rsid w:val="44ED2B3B"/>
    <w:rsid w:val="45680DCB"/>
    <w:rsid w:val="46780629"/>
    <w:rsid w:val="46C978C9"/>
    <w:rsid w:val="46CA4BB0"/>
    <w:rsid w:val="470D4324"/>
    <w:rsid w:val="473F1BB3"/>
    <w:rsid w:val="47825986"/>
    <w:rsid w:val="47C81250"/>
    <w:rsid w:val="47E94F62"/>
    <w:rsid w:val="47F402FD"/>
    <w:rsid w:val="484F151F"/>
    <w:rsid w:val="48D2121A"/>
    <w:rsid w:val="4951283F"/>
    <w:rsid w:val="49A928CA"/>
    <w:rsid w:val="49B22075"/>
    <w:rsid w:val="4B9653BB"/>
    <w:rsid w:val="4C703825"/>
    <w:rsid w:val="4CCB5B0A"/>
    <w:rsid w:val="4D0D1DF7"/>
    <w:rsid w:val="4E007A4C"/>
    <w:rsid w:val="4EB049D6"/>
    <w:rsid w:val="4F605445"/>
    <w:rsid w:val="4F8373AA"/>
    <w:rsid w:val="507B22E8"/>
    <w:rsid w:val="50BE777B"/>
    <w:rsid w:val="510430D4"/>
    <w:rsid w:val="51837C64"/>
    <w:rsid w:val="51982289"/>
    <w:rsid w:val="51C309A8"/>
    <w:rsid w:val="5218567D"/>
    <w:rsid w:val="53051587"/>
    <w:rsid w:val="53190BAB"/>
    <w:rsid w:val="53BD1E91"/>
    <w:rsid w:val="53E41AB0"/>
    <w:rsid w:val="53F92666"/>
    <w:rsid w:val="54BD5016"/>
    <w:rsid w:val="54CF4C6F"/>
    <w:rsid w:val="551E34D6"/>
    <w:rsid w:val="553F42EB"/>
    <w:rsid w:val="554D1B45"/>
    <w:rsid w:val="55716133"/>
    <w:rsid w:val="559F1D86"/>
    <w:rsid w:val="565B5CDF"/>
    <w:rsid w:val="571508CE"/>
    <w:rsid w:val="57684BF4"/>
    <w:rsid w:val="579A55C9"/>
    <w:rsid w:val="57BF67EF"/>
    <w:rsid w:val="57ED73B4"/>
    <w:rsid w:val="57F562C3"/>
    <w:rsid w:val="58605086"/>
    <w:rsid w:val="58697570"/>
    <w:rsid w:val="587D23EB"/>
    <w:rsid w:val="58921AD3"/>
    <w:rsid w:val="59561777"/>
    <w:rsid w:val="596337F3"/>
    <w:rsid w:val="596834EA"/>
    <w:rsid w:val="5993123A"/>
    <w:rsid w:val="5A024538"/>
    <w:rsid w:val="5A380A58"/>
    <w:rsid w:val="5A962E58"/>
    <w:rsid w:val="5AF37C8C"/>
    <w:rsid w:val="5BC7100B"/>
    <w:rsid w:val="5BE14CC5"/>
    <w:rsid w:val="5C046289"/>
    <w:rsid w:val="5C212A6F"/>
    <w:rsid w:val="5C405D6F"/>
    <w:rsid w:val="5C8861D9"/>
    <w:rsid w:val="5D331782"/>
    <w:rsid w:val="5DDC5E8E"/>
    <w:rsid w:val="5E1A0E14"/>
    <w:rsid w:val="5E576C9B"/>
    <w:rsid w:val="5E914030"/>
    <w:rsid w:val="5F882C75"/>
    <w:rsid w:val="5F9C0938"/>
    <w:rsid w:val="5FCB4B56"/>
    <w:rsid w:val="6030126E"/>
    <w:rsid w:val="603D3B39"/>
    <w:rsid w:val="6080285E"/>
    <w:rsid w:val="60DC76C6"/>
    <w:rsid w:val="61583897"/>
    <w:rsid w:val="617E1E02"/>
    <w:rsid w:val="6204438C"/>
    <w:rsid w:val="62255DA0"/>
    <w:rsid w:val="62282C04"/>
    <w:rsid w:val="62390CB6"/>
    <w:rsid w:val="62462127"/>
    <w:rsid w:val="63B53722"/>
    <w:rsid w:val="64BA6F74"/>
    <w:rsid w:val="64C612E4"/>
    <w:rsid w:val="659E0440"/>
    <w:rsid w:val="65C86E79"/>
    <w:rsid w:val="65CE1B16"/>
    <w:rsid w:val="65D45C1E"/>
    <w:rsid w:val="662602E2"/>
    <w:rsid w:val="668722B8"/>
    <w:rsid w:val="66AD5A66"/>
    <w:rsid w:val="67725DAB"/>
    <w:rsid w:val="67A06D18"/>
    <w:rsid w:val="67F132DF"/>
    <w:rsid w:val="6838670D"/>
    <w:rsid w:val="684A53FE"/>
    <w:rsid w:val="69AA1F80"/>
    <w:rsid w:val="69AE4AFF"/>
    <w:rsid w:val="6A254C33"/>
    <w:rsid w:val="6B016C92"/>
    <w:rsid w:val="6B333AEC"/>
    <w:rsid w:val="6BAC44C8"/>
    <w:rsid w:val="6BC27ED8"/>
    <w:rsid w:val="6BCD756D"/>
    <w:rsid w:val="6BF306A7"/>
    <w:rsid w:val="6CAC112F"/>
    <w:rsid w:val="6D1E04F9"/>
    <w:rsid w:val="6D6D510F"/>
    <w:rsid w:val="6DB52D55"/>
    <w:rsid w:val="6DBA330C"/>
    <w:rsid w:val="6DEC5534"/>
    <w:rsid w:val="6E9425B3"/>
    <w:rsid w:val="6F7F6867"/>
    <w:rsid w:val="7012638F"/>
    <w:rsid w:val="70276AC0"/>
    <w:rsid w:val="70396A60"/>
    <w:rsid w:val="70B032F0"/>
    <w:rsid w:val="70D57A7A"/>
    <w:rsid w:val="71022E3E"/>
    <w:rsid w:val="714532F6"/>
    <w:rsid w:val="72555367"/>
    <w:rsid w:val="726109AB"/>
    <w:rsid w:val="730833A3"/>
    <w:rsid w:val="734C067E"/>
    <w:rsid w:val="73700A51"/>
    <w:rsid w:val="742B1451"/>
    <w:rsid w:val="747D3588"/>
    <w:rsid w:val="748C3843"/>
    <w:rsid w:val="74A13603"/>
    <w:rsid w:val="74BB46CE"/>
    <w:rsid w:val="758B65DA"/>
    <w:rsid w:val="75A3300B"/>
    <w:rsid w:val="75E6160C"/>
    <w:rsid w:val="76224BDE"/>
    <w:rsid w:val="766D6A00"/>
    <w:rsid w:val="773D0B81"/>
    <w:rsid w:val="78494A18"/>
    <w:rsid w:val="78913A5E"/>
    <w:rsid w:val="79326E8D"/>
    <w:rsid w:val="79572523"/>
    <w:rsid w:val="7959164C"/>
    <w:rsid w:val="79B57026"/>
    <w:rsid w:val="7A3F3528"/>
    <w:rsid w:val="7A9054D4"/>
    <w:rsid w:val="7B720E77"/>
    <w:rsid w:val="7BA3581D"/>
    <w:rsid w:val="7BBA4CB6"/>
    <w:rsid w:val="7C291699"/>
    <w:rsid w:val="7C354643"/>
    <w:rsid w:val="7CC059B7"/>
    <w:rsid w:val="7CEB12DA"/>
    <w:rsid w:val="7CF30790"/>
    <w:rsid w:val="7CFA4897"/>
    <w:rsid w:val="7CFB5B8E"/>
    <w:rsid w:val="7DBA4CD5"/>
    <w:rsid w:val="7DDC20D3"/>
    <w:rsid w:val="7E5C2A61"/>
    <w:rsid w:val="7E6932D1"/>
    <w:rsid w:val="7ECB2594"/>
    <w:rsid w:val="7ED379A0"/>
    <w:rsid w:val="7F183586"/>
    <w:rsid w:val="7F470E9F"/>
    <w:rsid w:val="7F5412DB"/>
    <w:rsid w:val="7F604F08"/>
    <w:rsid w:val="7F660214"/>
  </w:rsids>
  <m:mathPr>
    <m:brkBin m:val="before"/>
    <m:brkBinSub m:val="--"/>
    <m:smallFrac m:val="0"/>
    <m:dispDef/>
    <m:lMargin m:val="0"/>
    <m:rMargin m:val="0"/>
    <m:defJc m:val="centerGroup"/>
    <m:wrapIndent m:val="1440"/>
    <m:intLim m:val="subSup"/>
    <m:naryLim m:val="undOvr"/>
  </m:mathPr>
  <w:uiCompat97To2003/>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0"/>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qFormat="1"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next w:val="2"/>
    <w:qFormat/>
    <w:uiPriority w:val="0"/>
    <w:pPr>
      <w:widowControl w:val="0"/>
      <w:jc w:val="both"/>
    </w:pPr>
    <w:rPr>
      <w:kern w:val="2"/>
      <w:sz w:val="21"/>
      <w:szCs w:val="22"/>
      <w:lang w:val="en-US" w:eastAsia="zh-CN" w:bidi="ar-SA"/>
    </w:rPr>
  </w:style>
  <w:style w:type="character" w:default="1" w:styleId="8">
    <w:name w:val="Default Paragraph Font"/>
    <w:semiHidden/>
    <w:uiPriority w:val="0"/>
  </w:style>
  <w:style w:type="table" w:default="1" w:styleId="6">
    <w:name w:val="Normal Table"/>
    <w:semiHidden/>
    <w:uiPriority w:val="0"/>
    <w:tblPr>
      <w:tblStyle w:val="6"/>
      <w:tblCellMar>
        <w:top w:w="0" w:type="dxa"/>
        <w:left w:w="108" w:type="dxa"/>
        <w:bottom w:w="0" w:type="dxa"/>
        <w:right w:w="108" w:type="dxa"/>
      </w:tblCellMar>
    </w:tblPr>
  </w:style>
  <w:style w:type="paragraph" w:styleId="2">
    <w:name w:val="table of figures"/>
    <w:basedOn w:val="1"/>
    <w:next w:val="1"/>
    <w:qFormat/>
    <w:uiPriority w:val="0"/>
    <w:pPr>
      <w:ind w:leftChars="200" w:hanging="200" w:hangingChars="200"/>
    </w:pPr>
  </w:style>
  <w:style w:type="paragraph" w:styleId="3">
    <w:name w:val="annotation text"/>
    <w:basedOn w:val="1"/>
    <w:uiPriority w:val="0"/>
    <w:pPr>
      <w:jc w:val="left"/>
    </w:pPr>
  </w:style>
  <w:style w:type="paragraph" w:styleId="4">
    <w:name w:val="footer"/>
    <w:basedOn w:val="1"/>
    <w:uiPriority w:val="0"/>
    <w:pPr>
      <w:tabs>
        <w:tab w:val="center" w:pos="4153"/>
        <w:tab w:val="right" w:pos="8306"/>
      </w:tabs>
      <w:snapToGrid w:val="0"/>
      <w:jc w:val="left"/>
    </w:pPr>
    <w:rPr>
      <w:sz w:val="18"/>
    </w:rPr>
  </w:style>
  <w:style w:type="paragraph" w:styleId="5">
    <w:name w:val="header"/>
    <w:basedOn w:val="1"/>
    <w:uiPriority w:val="0"/>
    <w:pPr>
      <w:pBdr>
        <w:top w:val="none" w:color="auto" w:sz="0" w:space="1"/>
        <w:left w:val="none" w:color="auto" w:sz="0" w:space="4"/>
        <w:bottom w:val="none" w:color="auto" w:sz="0" w:space="1"/>
        <w:right w:val="none" w:color="auto" w:sz="0" w:space="4"/>
      </w:pBdr>
      <w:tabs>
        <w:tab w:val="center" w:pos="4153"/>
        <w:tab w:val="right" w:pos="8306"/>
      </w:tabs>
      <w:snapToGrid w:val="0"/>
      <w:spacing w:line="240" w:lineRule="auto"/>
      <w:jc w:val="both"/>
      <w:outlineLvl w:val="9"/>
    </w:pPr>
    <w:rPr>
      <w:sz w:val="18"/>
    </w:rPr>
  </w:style>
  <w:style w:type="table" w:styleId="7">
    <w:name w:val="Table Grid"/>
    <w:basedOn w:val="6"/>
    <w:uiPriority w:val="0"/>
    <w:pPr>
      <w:widowControl w:val="0"/>
      <w:jc w:val="both"/>
    </w:pPr>
    <w:tblPr>
      <w:tblStyle w:val="6"/>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9">
    <w:name w:val="annotation reference"/>
    <w:basedOn w:val="8"/>
    <w:uiPriority w:val="0"/>
    <w:rPr>
      <w:sz w:val="21"/>
      <w:szCs w:val="21"/>
    </w:rPr>
  </w:style>
</w:styles>
</file>

<file path=word/_rels/document.xml.rels><?xml version="1.0" encoding="UTF-8" standalone="yes"?>
<Relationships xmlns="http://schemas.openxmlformats.org/package/2006/relationships"><Relationship Id="rId9" Type="http://schemas.openxmlformats.org/officeDocument/2006/relationships/numbering" Target="numbering.xml"/><Relationship Id="rId8" Type="http://schemas.openxmlformats.org/officeDocument/2006/relationships/customXml" Target="../customXml/item1.xml"/><Relationship Id="rId7" Type="http://schemas.openxmlformats.org/officeDocument/2006/relationships/theme" Target="theme/theme1.xml"/><Relationship Id="rId6" Type="http://schemas.openxmlformats.org/officeDocument/2006/relationships/footer" Target="footer2.xml"/><Relationship Id="rId5" Type="http://schemas.openxmlformats.org/officeDocument/2006/relationships/header" Target="head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0" Type="http://schemas.openxmlformats.org/officeDocument/2006/relationships/fontTable" Target="fontTable.xml"/><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Pages>13</Pages>
  <Words>375</Words>
  <Characters>521</Characters>
  <Lines>2</Lines>
  <Paragraphs>1</Paragraphs>
  <TotalTime>156</TotalTime>
  <ScaleCrop>false</ScaleCrop>
  <LinksUpToDate>false</LinksUpToDate>
  <CharactersWithSpaces>686</CharactersWithSpaces>
  <Application>WPS Office_12.1.0.28043_F1E327BC-269C-435d-A152-05C5408002CA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2016-03-13T03:34:00Z</dcterms:created>
  <dc:creator>Administrator</dc:creator>
  <cp:lastModifiedBy>莫小张</cp:lastModifiedBy>
  <cp:lastPrinted>2021-07-27T08:41:27Z</cp:lastPrinted>
  <dcterms:modified xsi:type="dcterms:W3CDTF">2026-08-18T05:21:52Z</dcterms:modified>
  <cp:revision>6</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2052-12.1.0.28043</vt:lpwstr>
  </property>
  <property fmtid="{D5CDD505-2E9C-101B-9397-08002B2CF9AE}" pid="3" name="ICV">
    <vt:lpwstr>24381092CDB240758DBCA9FDCB7A9028_13</vt:lpwstr>
  </property>
</Properties>
</file>