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127" w:tblpY="1946"/>
        <w:tblOverlap w:val="never"/>
        <w:tblW w:w="966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8"/>
        <w:gridCol w:w="1101"/>
        <w:gridCol w:w="1755"/>
        <w:gridCol w:w="1397"/>
        <w:gridCol w:w="1690"/>
        <w:gridCol w:w="1929"/>
        <w:gridCol w:w="678"/>
      </w:tblGrid>
      <w:tr w14:paraId="1A2DEC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66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4496F99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36"/>
                <w:szCs w:val="36"/>
                <w:lang w:bidi="ar"/>
              </w:rPr>
              <w:t>实操培训考核结果表</w:t>
            </w:r>
          </w:p>
        </w:tc>
      </w:tr>
      <w:tr w14:paraId="33805B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8EE92A3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  <w:permStart w:id="0" w:edGrp="everyone" w:colFirst="1" w:colLast="1"/>
            <w:permStart w:id="1" w:edGrp="everyone" w:colFirst="3" w:colLast="3"/>
            <w:r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  <w:t>部门</w:t>
            </w:r>
          </w:p>
        </w:tc>
        <w:tc>
          <w:tcPr>
            <w:tcW w:w="425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034479C"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</w:rPr>
              <w:t xml:space="preserve">    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60C13B4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26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5FBB922"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</w:rPr>
              <w:t xml:space="preserve">   </w:t>
            </w:r>
          </w:p>
        </w:tc>
      </w:tr>
      <w:permEnd w:id="0"/>
      <w:permEnd w:id="1"/>
      <w:tr w14:paraId="00BDC0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72C4682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  <w:permStart w:id="2" w:edGrp="everyone" w:colFirst="1" w:colLast="1"/>
            <w:permStart w:id="3" w:edGrp="everyone" w:colFirst="3" w:colLast="3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lang w:bidi="ar"/>
              </w:rPr>
              <w:t>培训内容</w:t>
            </w:r>
          </w:p>
        </w:tc>
        <w:tc>
          <w:tcPr>
            <w:tcW w:w="425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DC5F830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</w:rPr>
              <w:t xml:space="preserve"> 《进入洁净区洗手标准示范图》（LC.FT3.005/02）等6份文件,详见附件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4A45850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lang w:bidi="ar"/>
              </w:rPr>
              <w:t>培训日期</w:t>
            </w:r>
          </w:p>
        </w:tc>
        <w:tc>
          <w:tcPr>
            <w:tcW w:w="26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BC85DE"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</w:rPr>
              <w:t xml:space="preserve">   </w:t>
            </w:r>
          </w:p>
        </w:tc>
      </w:tr>
      <w:permEnd w:id="2"/>
      <w:permEnd w:id="3"/>
      <w:tr w14:paraId="430765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45" w:hRule="atLeast"/>
        </w:trPr>
        <w:tc>
          <w:tcPr>
            <w:tcW w:w="966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4200823">
            <w:pP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</w:pPr>
            <w:permStart w:id="4" w:edGrp="everyone"/>
            <w:r>
              <w:rPr>
                <w:rFonts w:hint="eastAsia"/>
              </w:rPr>
              <w:t>序号                               程序                                             结果</w:t>
            </w:r>
          </w:p>
          <w:p w14:paraId="6712C197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一、人员进入洁净区更鞋流程：</w:t>
            </w:r>
          </w:p>
          <w:p w14:paraId="5AD169EF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脱工作鞋；</w:t>
            </w:r>
          </w:p>
          <w:p w14:paraId="34AA9E5B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转身；</w:t>
            </w:r>
          </w:p>
          <w:p w14:paraId="42EAC13A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取拖鞋；</w:t>
            </w:r>
          </w:p>
          <w:p w14:paraId="7F7D3277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穿拖鞋；</w:t>
            </w:r>
          </w:p>
          <w:p w14:paraId="45BF6E93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5. 关闭更鞋间门。                                                           □合格</w:t>
            </w:r>
            <w:r>
              <w:t xml:space="preserve">   </w:t>
            </w:r>
            <w:r>
              <w:rPr>
                <w:rFonts w:hint="eastAsia"/>
              </w:rPr>
              <w:t>□不合格</w:t>
            </w:r>
          </w:p>
          <w:p w14:paraId="54F1F52D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二、进入洁净区更鞋流程：</w:t>
            </w:r>
          </w:p>
          <w:p w14:paraId="3DB1D23D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1. 进入洁净区前，将一般生产区鞋脱放在洁净区门口的鞋柜内，打开更鞋间门，坐在鞋柜上转身，不要让两脚着地，从更鞋间鞋柜中取出拖鞋，将拖鞋穿上，进入更鞋间将门关闭。         □合格</w:t>
            </w:r>
            <w:r>
              <w:t xml:space="preserve">   </w:t>
            </w:r>
            <w:r>
              <w:rPr>
                <w:rFonts w:hint="eastAsia"/>
              </w:rPr>
              <w:t>□不合格</w:t>
            </w:r>
          </w:p>
          <w:p w14:paraId="116EA87D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三、离开洁净区穿外衣操作流程：</w:t>
            </w:r>
          </w:p>
          <w:p w14:paraId="69190001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1. 进入一更，并随手关好二更与一更之间的门；打开更衣柜门，取出外衣穿好，关闭更衣柜门。</w:t>
            </w:r>
          </w:p>
          <w:p w14:paraId="577E7B04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          □合格</w:t>
            </w:r>
            <w:r>
              <w:t xml:space="preserve">   </w:t>
            </w:r>
            <w:r>
              <w:rPr>
                <w:rFonts w:hint="eastAsia"/>
              </w:rPr>
              <w:t>□不合格</w:t>
            </w:r>
          </w:p>
          <w:p w14:paraId="328F6EF4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四、包装材料进入洁净区操作流程：</w:t>
            </w:r>
          </w:p>
          <w:p w14:paraId="48C3FAD2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1. 检查包装材料是否有破损，是否干净，有无异物。如包装材料破损、不干净或者有异物时，应上报车间管理人员以及QA。根据事故的根本原因，启动纠正与预防措施。</w:t>
            </w:r>
          </w:p>
          <w:p w14:paraId="02CBCE88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2. 使用消毒剂将包装材料的内包装进行擦拭消毒，然后打开传递窗外窗门，将包装材料放入窗内，关闭外窗门。</w:t>
            </w:r>
          </w:p>
          <w:p w14:paraId="6C4E0C8F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3. 内包装间操作人员打开传递窗内窗门，将包装材料取出，关闭内窗门。           □合格</w:t>
            </w:r>
            <w:r>
              <w:t xml:space="preserve">   </w:t>
            </w:r>
            <w:r>
              <w:rPr>
                <w:rFonts w:hint="eastAsia"/>
              </w:rPr>
              <w:t>□不合格</w:t>
            </w:r>
          </w:p>
          <w:p w14:paraId="3237B86A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五、换包物料进入洁净区操作流程：</w:t>
            </w:r>
          </w:p>
          <w:p w14:paraId="4B8161DF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1. 在洁净区外去除物料的外包装（如换包物料的外包装桶等），用丝光毛巾蘸75%乙醇溶液对物料的内包装擦拭消毒。</w:t>
            </w:r>
          </w:p>
          <w:p w14:paraId="5B39180D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2. 打开传递窗外窗门，将物料放入窗内，关闭外窗门。</w:t>
            </w:r>
          </w:p>
          <w:p w14:paraId="2D863E02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3. 洁净区内的操作人员打开传递窗内窗门，将物料取出，关闭内窗门。</w:t>
            </w:r>
          </w:p>
          <w:p w14:paraId="0101F6BF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4. 若需将大包装物料传入洁净区时，需在外包间用丝光毛巾蘸75%乙醇溶液进行擦拭消毒，然后通过气闸室传入洁净区。                                                             □合格</w:t>
            </w:r>
            <w:r>
              <w:t xml:space="preserve">   </w:t>
            </w:r>
            <w:r>
              <w:rPr>
                <w:rFonts w:hint="eastAsia"/>
              </w:rPr>
              <w:t>□不合格</w:t>
            </w:r>
          </w:p>
          <w:p w14:paraId="2B39DD7C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六、物料或废弃物出洁净区操作流程：</w:t>
            </w:r>
          </w:p>
          <w:p w14:paraId="21E6ED37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1. 将洁净区生产废弃物收集在聚乙烯袋中。</w:t>
            </w:r>
          </w:p>
          <w:p w14:paraId="3A8DDBF5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2. 确定气闸室外侧门（与外包间连接）已关闭，打开气闸室内侧门（与内包间连接），将物料或废弃物移入气闸室，关闭内侧门。</w:t>
            </w:r>
          </w:p>
          <w:p w14:paraId="29884ECB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3. 在外包间的操作人员确定内侧门关闭后，打开外侧门，清出物料或废弃物，关外侧门。          </w:t>
            </w:r>
          </w:p>
          <w:p w14:paraId="1F5C12EE">
            <w:pPr>
              <w:widowControl/>
              <w:jc w:val="both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          □合格</w:t>
            </w:r>
            <w:r>
              <w:t xml:space="preserve">   </w:t>
            </w:r>
            <w:r>
              <w:rPr>
                <w:rFonts w:hint="eastAsia"/>
              </w:rPr>
              <w:t>□不合格</w:t>
            </w:r>
          </w:p>
          <w:p w14:paraId="71891B58">
            <w:pPr>
              <w:widowControl/>
              <w:jc w:val="both"/>
              <w:textAlignment w:val="center"/>
              <w:rPr>
                <w:rFonts w:hint="eastAsia"/>
              </w:rPr>
            </w:pPr>
          </w:p>
          <w:p w14:paraId="0B67E3AD">
            <w:pPr>
              <w:widowControl/>
              <w:jc w:val="both"/>
              <w:textAlignment w:val="center"/>
              <w:rPr>
                <w:rFonts w:hint="eastAsia"/>
              </w:rPr>
            </w:pPr>
          </w:p>
          <w:p w14:paraId="486EFEFE">
            <w:pPr>
              <w:widowControl/>
              <w:jc w:val="both"/>
              <w:textAlignment w:val="center"/>
              <w:rPr>
                <w:rFonts w:hint="eastAsia"/>
              </w:rPr>
            </w:pPr>
          </w:p>
          <w:permEnd w:id="4"/>
          <w:p w14:paraId="24FC54BB"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</w:rPr>
            </w:pPr>
          </w:p>
        </w:tc>
      </w:tr>
      <w:tr w14:paraId="63A7CC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7375613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</w:rPr>
              <w:t xml:space="preserve">  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CF252C0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E9452A5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C919603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27FE50C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lang w:bidi="ar"/>
              </w:rPr>
              <w:t>评估人/日期：</w:t>
            </w:r>
          </w:p>
        </w:tc>
        <w:tc>
          <w:tcPr>
            <w:tcW w:w="1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9610FD8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77B86D1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</w:tbl>
    <w:p w14:paraId="2418C3F8"/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9D169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3BA7A3"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3BA7A3">
                    <w:pPr>
                      <w:pStyle w:val="2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9705" w:type="dxa"/>
      <w:tblInd w:w="7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06"/>
      <w:gridCol w:w="5754"/>
      <w:gridCol w:w="2045"/>
    </w:tblGrid>
    <w:tr w14:paraId="34A3400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23" w:hRule="atLeast"/>
      </w:trPr>
      <w:tc>
        <w:tcPr>
          <w:tcW w:w="9705" w:type="dxa"/>
          <w:gridSpan w:val="3"/>
        </w:tcPr>
        <w:p w14:paraId="0C3897D5">
          <w:pPr>
            <w:jc w:val="center"/>
            <w:rPr>
              <w:rFonts w:ascii="Times New Roman" w:hAnsi="Times New Roman"/>
              <w:szCs w:val="21"/>
            </w:rPr>
          </w:pPr>
          <w:r>
            <w:rPr>
              <w:rFonts w:ascii="Times New Roman" w:hAnsi="Times New Roman"/>
              <w:spacing w:val="4"/>
              <w:szCs w:val="21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2617470</wp:posOffset>
                </wp:positionH>
                <wp:positionV relativeFrom="page">
                  <wp:posOffset>12700</wp:posOffset>
                </wp:positionV>
                <wp:extent cx="839470" cy="269875"/>
                <wp:effectExtent l="0" t="0" r="17780" b="15875"/>
                <wp:wrapNone/>
                <wp:docPr id="2" name="图片 2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14:paraId="10190AE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40" w:hRule="atLeast"/>
      </w:trPr>
      <w:tc>
        <w:tcPr>
          <w:tcW w:w="1906" w:type="dxa"/>
          <w:vAlign w:val="center"/>
        </w:tcPr>
        <w:p w14:paraId="70833A6D">
          <w:pPr>
            <w:snapToGrid w:val="0"/>
            <w:ind w:left="-77" w:leftChars="-51" w:right="-86" w:rightChars="-41" w:hanging="30" w:hangingChars="16"/>
            <w:rPr>
              <w:rFonts w:ascii="Times New Roman" w:hAnsi="Times New Roman"/>
              <w:b/>
              <w:bCs/>
              <w:spacing w:val="4"/>
              <w:sz w:val="18"/>
              <w:szCs w:val="18"/>
            </w:rPr>
          </w:pPr>
          <w:r>
            <w:rPr>
              <w:rFonts w:hint="eastAsia" w:ascii="Times New Roman" w:hAnsi="Times New Roman"/>
              <w:b/>
              <w:bCs/>
              <w:spacing w:val="4"/>
              <w:sz w:val="18"/>
              <w:szCs w:val="18"/>
            </w:rPr>
            <w:t>员工培训管理程序</w:t>
          </w:r>
        </w:p>
      </w:tc>
      <w:tc>
        <w:tcPr>
          <w:tcW w:w="5754" w:type="dxa"/>
          <w:vAlign w:val="center"/>
        </w:tcPr>
        <w:p w14:paraId="3C19E322">
          <w:pPr>
            <w:tabs>
              <w:tab w:val="left" w:pos="3780"/>
            </w:tabs>
            <w:snapToGrid w:val="0"/>
            <w:jc w:val="center"/>
            <w:rPr>
              <w:rFonts w:ascii="Times New Roman" w:hAnsi="Times New Roman"/>
              <w:b/>
              <w:bCs/>
              <w:spacing w:val="4"/>
              <w:sz w:val="18"/>
              <w:szCs w:val="1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pacing w:val="4"/>
              <w:sz w:val="18"/>
              <w:szCs w:val="18"/>
            </w:rPr>
            <w:t>Employee training management procedure</w:t>
          </w:r>
        </w:p>
      </w:tc>
      <w:tc>
        <w:tcPr>
          <w:tcW w:w="2045" w:type="dxa"/>
          <w:vAlign w:val="center"/>
        </w:tcPr>
        <w:p w14:paraId="313EEDE9"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 w:eastAsiaTheme="minorEastAsia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/>
              <w:b/>
              <w:bCs/>
              <w:spacing w:val="4"/>
              <w:sz w:val="18"/>
              <w:szCs w:val="18"/>
            </w:rPr>
            <w:t>APP13-SMP-HR-002/</w:t>
          </w:r>
          <w:r>
            <w:rPr>
              <w:rFonts w:hint="eastAsia"/>
              <w:b/>
              <w:bCs/>
              <w:spacing w:val="4"/>
              <w:sz w:val="18"/>
              <w:szCs w:val="18"/>
              <w:lang w:val="en-US" w:eastAsia="zh-CN"/>
            </w:rPr>
            <w:t>14</w:t>
          </w:r>
          <w:bookmarkStart w:id="0" w:name="_GoBack"/>
          <w:bookmarkEnd w:id="0"/>
        </w:p>
      </w:tc>
    </w:tr>
  </w:tbl>
  <w:p w14:paraId="4E3C18E5">
    <w:pPr>
      <w:pStyle w:val="3"/>
    </w:pPr>
  </w:p>
  <w:p w14:paraId="58C0E1AF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BE8FAD"/>
    <w:multiLevelType w:val="singleLevel"/>
    <w:tmpl w:val="C6BE8FA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documentProtection w:edit="readOnly" w:formatting="1" w:enforcement="1" w:cryptProviderType="rsaFull" w:cryptAlgorithmClass="hash" w:cryptAlgorithmType="typeAny" w:cryptAlgorithmSid="4" w:cryptSpinCount="0" w:hash="Wv/Na87kstd/hf4dRqT2hXPzogQ=" w:salt="l3zMf5aOqjXrguyUGj1RQA==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5YjkxYmU1YTFiYzhmOTAzNTljNmEyYzJmOTVkYjMifQ=="/>
  </w:docVars>
  <w:rsids>
    <w:rsidRoot w:val="12336256"/>
    <w:rsid w:val="003422D6"/>
    <w:rsid w:val="00854DE8"/>
    <w:rsid w:val="00EE47BC"/>
    <w:rsid w:val="00F50AEB"/>
    <w:rsid w:val="01D514F8"/>
    <w:rsid w:val="03EC165F"/>
    <w:rsid w:val="04511EE8"/>
    <w:rsid w:val="04A126FC"/>
    <w:rsid w:val="04DC287F"/>
    <w:rsid w:val="06FE5482"/>
    <w:rsid w:val="09C44972"/>
    <w:rsid w:val="0CC71224"/>
    <w:rsid w:val="0D005808"/>
    <w:rsid w:val="0DAA6536"/>
    <w:rsid w:val="0DC20409"/>
    <w:rsid w:val="0E8B4F4D"/>
    <w:rsid w:val="0ECC2EC8"/>
    <w:rsid w:val="0F0474D2"/>
    <w:rsid w:val="103B6477"/>
    <w:rsid w:val="12336256"/>
    <w:rsid w:val="12B00367"/>
    <w:rsid w:val="13522EC3"/>
    <w:rsid w:val="15D30925"/>
    <w:rsid w:val="160C0C33"/>
    <w:rsid w:val="1918118B"/>
    <w:rsid w:val="195206AA"/>
    <w:rsid w:val="1A8A3CE3"/>
    <w:rsid w:val="1E7D6A0E"/>
    <w:rsid w:val="20CD149B"/>
    <w:rsid w:val="21BD699B"/>
    <w:rsid w:val="227F64B2"/>
    <w:rsid w:val="249B3DC7"/>
    <w:rsid w:val="25B80C81"/>
    <w:rsid w:val="281844F1"/>
    <w:rsid w:val="28EC06FB"/>
    <w:rsid w:val="290440BE"/>
    <w:rsid w:val="293C185A"/>
    <w:rsid w:val="2A7F0A3A"/>
    <w:rsid w:val="2A810D24"/>
    <w:rsid w:val="2A9B1321"/>
    <w:rsid w:val="2B453F1B"/>
    <w:rsid w:val="2B62755E"/>
    <w:rsid w:val="2B99610C"/>
    <w:rsid w:val="2BA612CF"/>
    <w:rsid w:val="2C6C76A9"/>
    <w:rsid w:val="2DD6721A"/>
    <w:rsid w:val="2F0353CD"/>
    <w:rsid w:val="310E398A"/>
    <w:rsid w:val="3120617E"/>
    <w:rsid w:val="314D17BC"/>
    <w:rsid w:val="328E1CE4"/>
    <w:rsid w:val="346B773E"/>
    <w:rsid w:val="35BB762D"/>
    <w:rsid w:val="36DB51DA"/>
    <w:rsid w:val="37CA2DEE"/>
    <w:rsid w:val="37F80BE0"/>
    <w:rsid w:val="38E723BF"/>
    <w:rsid w:val="3A012DB0"/>
    <w:rsid w:val="3A492C5F"/>
    <w:rsid w:val="3A7C559B"/>
    <w:rsid w:val="3A972702"/>
    <w:rsid w:val="3AE17B08"/>
    <w:rsid w:val="3BFC1561"/>
    <w:rsid w:val="3BFF72A9"/>
    <w:rsid w:val="3DA67A0B"/>
    <w:rsid w:val="402C2A54"/>
    <w:rsid w:val="41807894"/>
    <w:rsid w:val="436D5A1B"/>
    <w:rsid w:val="44F93DE1"/>
    <w:rsid w:val="45AA335A"/>
    <w:rsid w:val="4742171E"/>
    <w:rsid w:val="47C344A1"/>
    <w:rsid w:val="480F1D2F"/>
    <w:rsid w:val="49433A10"/>
    <w:rsid w:val="495E21FB"/>
    <w:rsid w:val="4C85536A"/>
    <w:rsid w:val="4DBC1585"/>
    <w:rsid w:val="4DE543C4"/>
    <w:rsid w:val="4DEF65FF"/>
    <w:rsid w:val="4F1F139E"/>
    <w:rsid w:val="4FC50D4E"/>
    <w:rsid w:val="51703763"/>
    <w:rsid w:val="522F2E96"/>
    <w:rsid w:val="52553091"/>
    <w:rsid w:val="54445DCC"/>
    <w:rsid w:val="55197E8C"/>
    <w:rsid w:val="56C909CC"/>
    <w:rsid w:val="58CB70F7"/>
    <w:rsid w:val="58F46FB0"/>
    <w:rsid w:val="5B3C4541"/>
    <w:rsid w:val="5BBA1B63"/>
    <w:rsid w:val="5CA96C93"/>
    <w:rsid w:val="5CC961C5"/>
    <w:rsid w:val="5E5D31E9"/>
    <w:rsid w:val="5F4E0E85"/>
    <w:rsid w:val="63A70E8C"/>
    <w:rsid w:val="64CB2210"/>
    <w:rsid w:val="66792448"/>
    <w:rsid w:val="67AE2892"/>
    <w:rsid w:val="6860323E"/>
    <w:rsid w:val="6A632238"/>
    <w:rsid w:val="6B41400C"/>
    <w:rsid w:val="6F1D3261"/>
    <w:rsid w:val="6F2B0AED"/>
    <w:rsid w:val="6F615043"/>
    <w:rsid w:val="74E36BAA"/>
    <w:rsid w:val="74F21825"/>
    <w:rsid w:val="761932BF"/>
    <w:rsid w:val="7BE1474D"/>
    <w:rsid w:val="7E9C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color w:val="000000" w:themeColor="text1"/>
      <w:kern w:val="0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</Pages>
  <Words>774</Words>
  <Characters>813</Characters>
  <Lines>1</Lines>
  <Paragraphs>1</Paragraphs>
  <TotalTime>0</TotalTime>
  <ScaleCrop>false</ScaleCrop>
  <LinksUpToDate>false</LinksUpToDate>
  <CharactersWithSpaces>1224</CharactersWithSpaces>
  <Application>WPS Office_12.1.0.28043_F1E327BC-269C-435d-A152-05C5408002CA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2019-09-10T06:57:00Z</dcterms:created>
  <dc:creator>丁立波</dc:creator>
  <cp:lastModifiedBy>莫小张</cp:lastModifiedBy>
  <cp:lastPrinted>2023-12-25T02:01:00Z</cp:lastPrinted>
  <dcterms:modified xsi:type="dcterms:W3CDTF">2026-08-07T06:47:54Z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BA92DF2BBCDC42A4B208CBCDEF881400</vt:lpwstr>
  </property>
  <property fmtid="{D5CDD505-2E9C-101B-9397-08002B2CF9AE}" pid="4" name="KSOTemplateDocerSaveRecord">
    <vt:lpwstr>eyJoZGlkIjoiN2YzNjBkOTgyNWQ1YTMxYzM3MzMwNWFiODNmOWIzYWMiLCJ1c2VySWQiOiI0MjYwODcxMzgifQ==</vt:lpwstr>
  </property>
</Properties>
</file>