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8166"/>
        </w:tabs>
        <w:wordWrap w:val="0"/>
        <w:ind w:right="480"/>
        <w:jc w:val="center"/>
        <w:rPr>
          <w:rFonts w:hint="eastAsia" w:ascii="宋体" w:hAnsi="宋体"/>
          <w:b/>
          <w:bCs/>
          <w:sz w:val="36"/>
          <w:szCs w:val="36"/>
          <w:lang w:eastAsia="zh-CN"/>
        </w:rPr>
      </w:pPr>
    </w:p>
    <w:p>
      <w:pPr>
        <w:tabs>
          <w:tab w:val="left" w:pos="8166"/>
        </w:tabs>
        <w:wordWrap w:val="0"/>
        <w:ind w:right="480"/>
        <w:jc w:val="center"/>
        <w:rPr>
          <w:rFonts w:hint="eastAsia" w:ascii="宋体" w:hAnsi="宋体"/>
          <w:b/>
          <w:bCs/>
          <w:sz w:val="36"/>
          <w:szCs w:val="36"/>
          <w:lang w:eastAsia="zh-CN"/>
        </w:rPr>
      </w:pPr>
      <w:r>
        <w:rPr>
          <w:rFonts w:hint="eastAsia" w:ascii="宋体" w:hAnsi="宋体"/>
          <w:b/>
          <w:bCs/>
          <w:sz w:val="28"/>
          <w:szCs w:val="28"/>
          <w:lang w:eastAsia="zh-CN"/>
        </w:rPr>
        <w:t>文件目录清单</w:t>
      </w:r>
      <w:permStart w:id="0" w:edGrp="everyone"/>
      <w:permEnd w:id="0"/>
    </w:p>
    <w:p>
      <w:pPr>
        <w:tabs>
          <w:tab w:val="left" w:pos="8166"/>
        </w:tabs>
        <w:wordWrap w:val="0"/>
        <w:ind w:right="480" w:firstLine="211" w:firstLineChars="100"/>
        <w:rPr>
          <w:rFonts w:hint="eastAsia" w:ascii="宋体" w:hAnsi="宋体"/>
          <w:b/>
          <w:spacing w:val="60"/>
          <w:szCs w:val="21"/>
        </w:rPr>
      </w:pPr>
      <w:r>
        <w:rPr>
          <w:rFonts w:hint="eastAsia" w:ascii="宋体" w:hAnsi="宋体"/>
          <w:b/>
          <w:bCs/>
          <w:szCs w:val="21"/>
        </w:rPr>
        <w:t>部门：</w:t>
      </w:r>
      <w:permStart w:id="1" w:edGrp="everyone"/>
      <w:r>
        <w:rPr>
          <w:rFonts w:ascii="Times New Roman" w:hAnsi="Times New Roman" w:cs="Times New Roman"/>
          <w:b/>
          <w:bCs/>
          <w:sz w:val="24"/>
          <w:szCs w:val="32"/>
          <w:u w:val="single"/>
        </w:rPr>
        <w:t>10</w:t>
      </w:r>
      <w:r>
        <w:rPr>
          <w:rFonts w:hint="eastAsia" w:ascii="Times New Roman" w:hAnsi="Times New Roman" w:cs="Times New Roman"/>
          <w:b/>
          <w:bCs/>
          <w:sz w:val="24"/>
          <w:szCs w:val="32"/>
          <w:u w:val="single"/>
        </w:rPr>
        <w:t>2一</w:t>
      </w:r>
      <w:r>
        <w:rPr>
          <w:rFonts w:ascii="Times New Roman" w:hAnsi="Times New Roman" w:cs="Times New Roman"/>
          <w:b/>
          <w:bCs/>
          <w:sz w:val="24"/>
          <w:szCs w:val="32"/>
          <w:u w:val="single"/>
        </w:rPr>
        <w:t>车间</w:t>
      </w:r>
      <w:permEnd w:id="1"/>
      <w:r>
        <w:rPr>
          <w:rFonts w:hint="eastAsia" w:ascii="宋体" w:hAnsi="宋体"/>
          <w:b/>
          <w:bCs/>
          <w:szCs w:val="21"/>
        </w:rPr>
        <w:t xml:space="preserve"> </w:t>
      </w:r>
      <w:r>
        <w:rPr>
          <w:rFonts w:hint="eastAsia" w:ascii="宋体" w:hAnsi="宋体"/>
          <w:b/>
          <w:bCs/>
          <w:szCs w:val="21"/>
        </w:rPr>
        <w:tab/>
      </w:r>
    </w:p>
    <w:tbl>
      <w:tblPr>
        <w:tblStyle w:val="8"/>
        <w:tblW w:w="101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2"/>
        <w:gridCol w:w="5610"/>
        <w:gridCol w:w="2280"/>
        <w:gridCol w:w="144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tblHeader/>
          <w:jc w:val="center"/>
        </w:trPr>
        <w:tc>
          <w:tcPr>
            <w:tcW w:w="762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eastAsia" w:ascii="宋体" w:hAnsi="宋体" w:eastAsia="宋体"/>
                <w:spacing w:val="4"/>
                <w:sz w:val="24"/>
                <w:lang w:eastAsia="zh-CN"/>
              </w:rPr>
            </w:pPr>
            <w:r>
              <w:rPr>
                <w:rFonts w:hint="eastAsia" w:ascii="宋体" w:hAnsi="宋体"/>
                <w:spacing w:val="4"/>
                <w:sz w:val="24"/>
                <w:lang w:eastAsia="zh-CN"/>
              </w:rPr>
              <w:t>序号</w:t>
            </w:r>
          </w:p>
        </w:tc>
        <w:tc>
          <w:tcPr>
            <w:tcW w:w="5610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eastAsia" w:ascii="宋体" w:hAnsi="宋体" w:eastAsia="宋体"/>
                <w:spacing w:val="4"/>
                <w:sz w:val="24"/>
                <w:lang w:eastAsia="zh-CN"/>
              </w:rPr>
            </w:pPr>
            <w:r>
              <w:rPr>
                <w:rFonts w:hint="eastAsia" w:ascii="宋体" w:hAnsi="宋体"/>
                <w:spacing w:val="4"/>
                <w:sz w:val="24"/>
                <w:lang w:eastAsia="zh-CN"/>
              </w:rPr>
              <w:t>文件名称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eastAsia" w:ascii="宋体" w:hAnsi="宋体" w:eastAsia="宋体"/>
                <w:spacing w:val="4"/>
                <w:sz w:val="24"/>
                <w:lang w:eastAsia="zh-CN"/>
              </w:rPr>
            </w:pPr>
            <w:r>
              <w:rPr>
                <w:rFonts w:hint="eastAsia" w:ascii="宋体" w:hAnsi="宋体"/>
                <w:spacing w:val="4"/>
                <w:sz w:val="24"/>
                <w:lang w:eastAsia="zh-CN"/>
              </w:rPr>
              <w:t>文件编码</w:t>
            </w:r>
          </w:p>
        </w:tc>
        <w:tc>
          <w:tcPr>
            <w:tcW w:w="1449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eastAsia" w:ascii="宋体" w:hAnsi="宋体"/>
                <w:spacing w:val="4"/>
                <w:sz w:val="24"/>
                <w:lang w:eastAsia="zh-CN"/>
              </w:rPr>
            </w:pPr>
            <w:r>
              <w:rPr>
                <w:rFonts w:hint="eastAsia" w:ascii="宋体" w:hAnsi="宋体"/>
                <w:spacing w:val="4"/>
                <w:sz w:val="24"/>
                <w:lang w:eastAsia="zh-CN"/>
              </w:rPr>
              <w:t>生效日期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permStart w:id="2" w:edGrp="everyone"/>
            <w:bookmarkStart w:id="0" w:name="OLE_LINK2" w:colFirst="0" w:colLast="3"/>
          </w:p>
        </w:tc>
        <w:tc>
          <w:tcPr>
            <w:tcW w:w="5610" w:type="dxa"/>
            <w:noWrap w:val="0"/>
            <w:vAlign w:val="center"/>
          </w:tcPr>
          <w:p>
            <w:pPr>
              <w:spacing w:line="480" w:lineRule="auto"/>
              <w:jc w:val="both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102一车间虫害控制管理程序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SMP-X</w:t>
            </w:r>
            <w:bookmarkStart w:id="32" w:name="_GoBack"/>
            <w:bookmarkEnd w:id="32"/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F2-001/0</w:t>
            </w: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  <w:lang w:val="en-US" w:eastAsia="zh-CN"/>
              </w:rPr>
              <w:t>3</w:t>
            </w:r>
          </w:p>
        </w:tc>
        <w:tc>
          <w:tcPr>
            <w:tcW w:w="144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2024.09.26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spacing w:line="480" w:lineRule="auto"/>
              <w:jc w:val="both"/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102一车间</w:t>
            </w:r>
            <w:r>
              <w:rPr>
                <w:rFonts w:hint="eastAsia" w:ascii="Times New Roman" w:hAnsi="Times New Roman" w:cs="Times New Roman"/>
                <w:color w:val="000000"/>
                <w:sz w:val="21"/>
                <w:szCs w:val="21"/>
                <w:lang w:val="en-US" w:eastAsia="zh-CN"/>
              </w:rPr>
              <w:t>维护保养操作</w:t>
            </w: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管理程序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SMP-XF2-00</w:t>
            </w:r>
            <w:r>
              <w:rPr>
                <w:rFonts w:hint="eastAsia" w:ascii="Times New Roman" w:hAnsi="Times New Roman" w:cs="Times New Roman"/>
                <w:color w:val="000000"/>
                <w:sz w:val="21"/>
                <w:szCs w:val="21"/>
                <w:lang w:val="en-US" w:eastAsia="zh-CN"/>
              </w:rPr>
              <w:t>2</w:t>
            </w: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/0</w:t>
            </w:r>
            <w:r>
              <w:rPr>
                <w:rFonts w:hint="eastAsia" w:ascii="Times New Roman" w:hAnsi="Times New Roman" w:cs="Times New Roman"/>
                <w:color w:val="000000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144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2024.11.01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spacing w:line="480" w:lineRule="auto"/>
              <w:jc w:val="both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4KL溶解罐及附属设备预防性维护保养规程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SOP-XF2-001/0</w:t>
            </w:r>
            <w:r>
              <w:rPr>
                <w:rFonts w:hint="eastAsia" w:ascii="Times New Roman" w:hAnsi="Times New Roman" w:cs="Times New Roman"/>
                <w:color w:val="000000"/>
                <w:sz w:val="21"/>
                <w:szCs w:val="21"/>
                <w:lang w:val="en-US" w:eastAsia="zh-CN"/>
              </w:rPr>
              <w:t>6</w:t>
            </w:r>
          </w:p>
        </w:tc>
        <w:tc>
          <w:tcPr>
            <w:tcW w:w="144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2025.11.15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spacing w:line="480" w:lineRule="auto"/>
              <w:jc w:val="both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25KL溶解罐及附属设备预防性维护保养规程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SOP-XF2-002/0</w:t>
            </w:r>
            <w:r>
              <w:rPr>
                <w:rFonts w:hint="eastAsia" w:ascii="Times New Roman" w:hAnsi="Times New Roman" w:cs="Times New Roman"/>
                <w:color w:val="000000"/>
                <w:sz w:val="21"/>
                <w:szCs w:val="21"/>
                <w:lang w:val="en-US" w:eastAsia="zh-CN"/>
              </w:rPr>
              <w:t>6</w:t>
            </w:r>
          </w:p>
        </w:tc>
        <w:tc>
          <w:tcPr>
            <w:tcW w:w="144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2025.11.15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spacing w:line="480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清洗机预防性维护保养规程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bookmarkStart w:id="1" w:name="OLE_LINK3"/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SOP-XF2-003/0</w:t>
            </w: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  <w:lang w:val="en-US" w:eastAsia="zh-CN"/>
              </w:rPr>
              <w:t>4</w:t>
            </w:r>
            <w:bookmarkEnd w:id="1"/>
          </w:p>
        </w:tc>
        <w:tc>
          <w:tcPr>
            <w:tcW w:w="144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2025.11.11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spacing w:line="480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3KL罐及附属设备预防性维护保养规程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SOP-XF2-004/0</w:t>
            </w:r>
            <w:r>
              <w:rPr>
                <w:rFonts w:hint="eastAsia" w:ascii="Times New Roman" w:hAnsi="Times New Roman" w:cs="Times New Roman"/>
                <w:color w:val="000000"/>
                <w:sz w:val="21"/>
                <w:szCs w:val="21"/>
                <w:lang w:val="en-US" w:eastAsia="zh-CN"/>
              </w:rPr>
              <w:t>6</w:t>
            </w:r>
          </w:p>
        </w:tc>
        <w:tc>
          <w:tcPr>
            <w:tcW w:w="144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2025.11.15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25KL</w:t>
            </w:r>
            <w:r>
              <w:rPr>
                <w:rStyle w:val="15"/>
                <w:rFonts w:hint="default" w:ascii="Times New Roman" w:hAnsi="Times New Roman" w:cs="Times New Roman"/>
                <w:sz w:val="21"/>
                <w:szCs w:val="21"/>
                <w:lang w:bidi="ar"/>
              </w:rPr>
              <w:t>罐及附属设备预防性维护保养规程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SOP-XF2-005/0</w:t>
            </w:r>
            <w:r>
              <w:rPr>
                <w:rFonts w:hint="eastAsia" w:ascii="Times New Roman" w:hAnsi="Times New Roman" w:cs="Times New Roman"/>
                <w:color w:val="000000"/>
                <w:sz w:val="21"/>
                <w:szCs w:val="21"/>
                <w:lang w:val="en-US" w:eastAsia="zh-CN"/>
              </w:rPr>
              <w:t>6</w:t>
            </w:r>
          </w:p>
        </w:tc>
        <w:tc>
          <w:tcPr>
            <w:tcW w:w="144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2025.11.15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150KL罐及附属设备预防性维护保养规程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SOP-XF2-006/0</w:t>
            </w:r>
            <w:r>
              <w:rPr>
                <w:rFonts w:hint="eastAsia" w:ascii="Times New Roman" w:hAnsi="Times New Roman" w:cs="Times New Roman"/>
                <w:color w:val="000000"/>
                <w:sz w:val="21"/>
                <w:szCs w:val="21"/>
                <w:lang w:val="en-US" w:eastAsia="zh-CN"/>
              </w:rPr>
              <w:t>6</w:t>
            </w:r>
          </w:p>
        </w:tc>
        <w:tc>
          <w:tcPr>
            <w:tcW w:w="144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2025.11.15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NaOH溶液贮罐及NaOH溶液计量罐预防性维护保养规程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SOP-XF2-007/0</w:t>
            </w: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  <w:lang w:val="en-US" w:eastAsia="zh-CN"/>
              </w:rPr>
              <w:t>5</w:t>
            </w:r>
          </w:p>
        </w:tc>
        <w:tc>
          <w:tcPr>
            <w:tcW w:w="144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2025.11.11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电动葫芦预防性维护保养规程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bookmarkStart w:id="2" w:name="OLE_LINK4"/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SOP-XF2-008/0</w:t>
            </w: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  <w:lang w:val="en-US" w:eastAsia="zh-CN"/>
              </w:rPr>
              <w:t>4</w:t>
            </w:r>
            <w:bookmarkEnd w:id="2"/>
          </w:p>
        </w:tc>
        <w:tc>
          <w:tcPr>
            <w:tcW w:w="144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2025.11.11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空滤系统预防性维护保养规程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SOP-XF2-009/0</w:t>
            </w: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  <w:lang w:val="en-US" w:eastAsia="zh-CN"/>
              </w:rPr>
              <w:t>4</w:t>
            </w:r>
          </w:p>
        </w:tc>
        <w:tc>
          <w:tcPr>
            <w:tcW w:w="144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2025.11.11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硫酸罐及附属设备预防性维护保养规程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SOP-XF2-010/0</w:t>
            </w: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  <w:lang w:val="en-US" w:eastAsia="zh-CN"/>
              </w:rPr>
              <w:t>4</w:t>
            </w:r>
          </w:p>
        </w:tc>
        <w:tc>
          <w:tcPr>
            <w:tcW w:w="144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2025.11.11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2KL罐预防性维护保养规程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SOP-XF2-011/0</w:t>
            </w: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  <w:lang w:val="en-US" w:eastAsia="zh-CN"/>
              </w:rPr>
              <w:t>4</w:t>
            </w:r>
          </w:p>
        </w:tc>
        <w:tc>
          <w:tcPr>
            <w:tcW w:w="144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2025.11.11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自吸无堵塞排污泵预防性维护保养规程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SOP-XF2-012/0</w:t>
            </w: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  <w:lang w:val="en-US" w:eastAsia="zh-CN"/>
              </w:rPr>
              <w:t>4</w:t>
            </w:r>
          </w:p>
        </w:tc>
        <w:tc>
          <w:tcPr>
            <w:tcW w:w="144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2025.11.11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尾气吸收塔及附属设备预防性维护保养规程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SOP-XF2-013/0</w:t>
            </w: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  <w:lang w:val="en-US" w:eastAsia="zh-CN"/>
              </w:rPr>
              <w:t>4</w:t>
            </w:r>
          </w:p>
        </w:tc>
        <w:tc>
          <w:tcPr>
            <w:tcW w:w="144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2025.11.11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150L罐及附属设备预防性维护保养规程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SOP-XF2-014/0</w:t>
            </w: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  <w:lang w:val="en-US" w:eastAsia="zh-CN"/>
              </w:rPr>
              <w:t>4</w:t>
            </w:r>
          </w:p>
        </w:tc>
        <w:tc>
          <w:tcPr>
            <w:tcW w:w="144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2025.11.11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卫生间清洁标准操作规程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bookmarkStart w:id="3" w:name="OLE_LINK5"/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SOP-XF2-015/0</w:t>
            </w: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  <w:lang w:val="en-US" w:eastAsia="zh-CN"/>
              </w:rPr>
              <w:t>3</w:t>
            </w:r>
            <w:bookmarkEnd w:id="3"/>
          </w:p>
        </w:tc>
        <w:tc>
          <w:tcPr>
            <w:tcW w:w="144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</w:t>
            </w:r>
            <w:r>
              <w:rPr>
                <w:rFonts w:hint="eastAsia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6.03.27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25KL溶解罐清洗标准操作规程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SOP-XF2(DR)-210/0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144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4.02.01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25KL罐清洗标准操作规程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S</w:t>
            </w:r>
            <w:bookmarkStart w:id="4" w:name="OLE_LINK6"/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OP-XF2(DR)-211/0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4</w:t>
            </w:r>
            <w:bookmarkEnd w:id="4"/>
          </w:p>
        </w:tc>
        <w:tc>
          <w:tcPr>
            <w:tcW w:w="1449" w:type="dxa"/>
            <w:noWrap w:val="0"/>
            <w:vAlign w:val="center"/>
          </w:tcPr>
          <w:tbl>
            <w:tblPr>
              <w:tblStyle w:val="8"/>
              <w:tblW w:w="10101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449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rPr>
                <w:trHeight w:val="652" w:hRule="exact"/>
                <w:jc w:val="center"/>
              </w:trPr>
              <w:tc>
                <w:tcPr>
                  <w:tcW w:w="1449" w:type="dxa"/>
                  <w:noWrap w:val="0"/>
                  <w:vAlign w:val="center"/>
                </w:tcPr>
                <w:p>
                  <w:pPr>
                    <w:widowControl/>
                    <w:jc w:val="center"/>
                    <w:textAlignment w:val="center"/>
                    <w:rPr>
                      <w:rFonts w:hint="default" w:ascii="Times New Roman" w:hAnsi="Times New Roman" w:eastAsia="宋体" w:cs="Times New Roman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</w:pPr>
                  <w:bookmarkStart w:id="5" w:name="OLE_LINK7"/>
                  <w:r>
                    <w:rPr>
                      <w:rFonts w:hint="default" w:ascii="Times New Roman" w:hAnsi="Times New Roman" w:eastAsia="宋体" w:cs="Times New Roman"/>
                      <w:color w:val="000000"/>
                      <w:kern w:val="0"/>
                      <w:sz w:val="21"/>
                      <w:szCs w:val="21"/>
                      <w:lang w:bidi="ar"/>
                    </w:rPr>
                    <w:t>202</w:t>
                  </w:r>
                  <w:r>
                    <w:rPr>
                      <w:rFonts w:hint="eastAsia" w:ascii="Times New Roman" w:hAnsi="Times New Roman" w:eastAsia="宋体" w:cs="Times New Roman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w:t>4.02.01</w:t>
                  </w:r>
                  <w:bookmarkEnd w:id="5"/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52" w:hRule="exact"/>
                <w:jc w:val="center"/>
              </w:trPr>
              <w:tc>
                <w:tcPr>
                  <w:tcW w:w="1449" w:type="dxa"/>
                  <w:noWrap w:val="0"/>
                  <w:vAlign w:val="center"/>
                </w:tcPr>
                <w:p>
                  <w:pPr>
                    <w:widowControl/>
                    <w:jc w:val="center"/>
                    <w:textAlignment w:val="center"/>
                    <w:rPr>
                      <w:rFonts w:hint="default" w:ascii="Times New Roman" w:hAnsi="Times New Roman" w:eastAsia="宋体" w:cs="Times New Roman"/>
                      <w:color w:val="000000"/>
                      <w:kern w:val="0"/>
                      <w:sz w:val="21"/>
                      <w:szCs w:val="21"/>
                      <w:lang w:bidi="ar"/>
                    </w:rPr>
                  </w:pPr>
                </w:p>
              </w:tc>
            </w:tr>
          </w:tbl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150KL 罐清洗标准操作规程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SOP-XF2(DR)-212/0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1449" w:type="dxa"/>
            <w:noWrap w:val="0"/>
            <w:vAlign w:val="center"/>
          </w:tcPr>
          <w:tbl>
            <w:tblPr>
              <w:tblStyle w:val="8"/>
              <w:tblW w:w="10101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449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52" w:hRule="exact"/>
                <w:jc w:val="center"/>
              </w:trPr>
              <w:tc>
                <w:tcPr>
                  <w:tcW w:w="1449" w:type="dxa"/>
                  <w:noWrap w:val="0"/>
                  <w:vAlign w:val="center"/>
                </w:tcPr>
                <w:p>
                  <w:pPr>
                    <w:widowControl/>
                    <w:jc w:val="center"/>
                    <w:textAlignment w:val="center"/>
                    <w:rPr>
                      <w:rFonts w:hint="default" w:ascii="Times New Roman" w:hAnsi="Times New Roman" w:eastAsia="宋体" w:cs="Times New Roman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color w:val="000000"/>
                      <w:kern w:val="0"/>
                      <w:sz w:val="21"/>
                      <w:szCs w:val="21"/>
                      <w:lang w:bidi="ar"/>
                    </w:rPr>
                    <w:t>202</w:t>
                  </w:r>
                  <w:r>
                    <w:rPr>
                      <w:rFonts w:hint="eastAsia" w:ascii="Times New Roman" w:hAnsi="Times New Roman" w:eastAsia="宋体" w:cs="Times New Roman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w:t>4.02.01</w:t>
                  </w:r>
                </w:p>
              </w:tc>
            </w:tr>
          </w:tbl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25KL补料罐清洗标准操作规程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SOP-XF2(DR)-213/0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1449" w:type="dxa"/>
            <w:noWrap w:val="0"/>
            <w:vAlign w:val="center"/>
          </w:tcPr>
          <w:tbl>
            <w:tblPr>
              <w:tblStyle w:val="8"/>
              <w:tblW w:w="10101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449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rPr>
                <w:trHeight w:val="652" w:hRule="exact"/>
                <w:jc w:val="center"/>
              </w:trPr>
              <w:tc>
                <w:tcPr>
                  <w:tcW w:w="1449" w:type="dxa"/>
                  <w:noWrap w:val="0"/>
                  <w:vAlign w:val="center"/>
                </w:tcPr>
                <w:p>
                  <w:pPr>
                    <w:widowControl/>
                    <w:jc w:val="center"/>
                    <w:textAlignment w:val="center"/>
                    <w:rPr>
                      <w:rFonts w:hint="default" w:ascii="Times New Roman" w:hAnsi="Times New Roman" w:eastAsia="宋体" w:cs="Times New Roman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color w:val="000000"/>
                      <w:kern w:val="0"/>
                      <w:sz w:val="21"/>
                      <w:szCs w:val="21"/>
                      <w:lang w:bidi="ar"/>
                    </w:rPr>
                    <w:t>202</w:t>
                  </w:r>
                  <w:r>
                    <w:rPr>
                      <w:rFonts w:hint="eastAsia" w:ascii="Times New Roman" w:hAnsi="Times New Roman" w:eastAsia="宋体" w:cs="Times New Roman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w:t>4.02.01</w:t>
                  </w:r>
                </w:p>
              </w:tc>
            </w:tr>
          </w:tbl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发酵工段清场标准操作规程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bookmarkStart w:id="6" w:name="OLE_LINK8"/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SOP-XF2(DR)-214/01</w:t>
            </w:r>
            <w:bookmarkEnd w:id="6"/>
          </w:p>
        </w:tc>
        <w:tc>
          <w:tcPr>
            <w:tcW w:w="144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3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.10.1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highlight w:val="yellow"/>
                <w:lang w:bidi="ar"/>
              </w:rPr>
              <w:t>空气过滤器灭菌标准操作规程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highlight w:val="yellow"/>
                <w:lang w:bidi="ar"/>
              </w:rPr>
              <w:t>SOP-XF2(DR)-421/0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highlight w:val="yellow"/>
                <w:lang w:val="en-US" w:eastAsia="zh-CN" w:bidi="ar"/>
              </w:rPr>
              <w:t>4</w:t>
            </w:r>
          </w:p>
        </w:tc>
        <w:tc>
          <w:tcPr>
            <w:tcW w:w="1449" w:type="dxa"/>
            <w:noWrap w:val="0"/>
            <w:vAlign w:val="center"/>
          </w:tcPr>
          <w:tbl>
            <w:tblPr>
              <w:tblStyle w:val="8"/>
              <w:tblW w:w="10101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449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rPr>
                <w:trHeight w:val="652" w:hRule="exact"/>
                <w:jc w:val="center"/>
              </w:trPr>
              <w:tc>
                <w:tcPr>
                  <w:tcW w:w="1449" w:type="dxa"/>
                  <w:noWrap w:val="0"/>
                  <w:vAlign w:val="center"/>
                </w:tcPr>
                <w:p>
                  <w:pPr>
                    <w:widowControl/>
                    <w:jc w:val="center"/>
                    <w:textAlignment w:val="center"/>
                    <w:rPr>
                      <w:rFonts w:hint="default" w:ascii="Times New Roman" w:hAnsi="Times New Roman" w:eastAsia="宋体" w:cs="Times New Roman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</w:pPr>
                  <w:bookmarkStart w:id="7" w:name="OLE_LINK30"/>
                  <w:r>
                    <w:rPr>
                      <w:rFonts w:hint="default" w:ascii="Times New Roman" w:hAnsi="Times New Roman" w:eastAsia="宋体" w:cs="Times New Roman"/>
                      <w:color w:val="000000"/>
                      <w:kern w:val="0"/>
                      <w:sz w:val="21"/>
                      <w:szCs w:val="21"/>
                      <w:lang w:bidi="ar"/>
                    </w:rPr>
                    <w:t>202</w:t>
                  </w:r>
                  <w:r>
                    <w:rPr>
                      <w:rFonts w:hint="eastAsia" w:ascii="Times New Roman" w:hAnsi="Times New Roman" w:eastAsia="宋体" w:cs="Times New Roman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w:t>4.08.01</w:t>
                  </w:r>
                  <w:bookmarkEnd w:id="7"/>
                </w:p>
              </w:tc>
            </w:tr>
          </w:tbl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highlight w:val="yellow"/>
                <w:lang w:bidi="ar"/>
              </w:rPr>
              <w:t>空气过滤器常检试漏标准操作规程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highlight w:val="yellow"/>
                <w:lang w:bidi="ar"/>
              </w:rPr>
              <w:t>SOP-XF2(DR)-422/0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highlight w:val="yellow"/>
                <w:lang w:val="en-US" w:eastAsia="zh-CN" w:bidi="ar"/>
              </w:rPr>
              <w:t>2</w:t>
            </w:r>
          </w:p>
        </w:tc>
        <w:tc>
          <w:tcPr>
            <w:tcW w:w="1449" w:type="dxa"/>
            <w:noWrap w:val="0"/>
            <w:vAlign w:val="center"/>
          </w:tcPr>
          <w:tbl>
            <w:tblPr>
              <w:tblStyle w:val="8"/>
              <w:tblW w:w="10101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449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52" w:hRule="exact"/>
                <w:jc w:val="center"/>
              </w:trPr>
              <w:tc>
                <w:tcPr>
                  <w:tcW w:w="1449" w:type="dxa"/>
                  <w:noWrap w:val="0"/>
                  <w:vAlign w:val="center"/>
                </w:tcPr>
                <w:p>
                  <w:pPr>
                    <w:widowControl/>
                    <w:jc w:val="center"/>
                    <w:textAlignment w:val="center"/>
                    <w:rPr>
                      <w:rFonts w:hint="default" w:ascii="Times New Roman" w:hAnsi="Times New Roman" w:eastAsia="宋体" w:cs="Times New Roman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color w:val="000000"/>
                      <w:kern w:val="0"/>
                      <w:sz w:val="21"/>
                      <w:szCs w:val="21"/>
                      <w:lang w:bidi="ar"/>
                    </w:rPr>
                    <w:t>202</w:t>
                  </w:r>
                  <w:r>
                    <w:rPr>
                      <w:rFonts w:hint="eastAsia" w:ascii="Times New Roman" w:hAnsi="Times New Roman" w:eastAsia="宋体" w:cs="Times New Roman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w:t>4.02.01</w:t>
                  </w:r>
                </w:p>
              </w:tc>
            </w:tr>
          </w:tbl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罐常检试漏标准操作规程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bookmarkStart w:id="8" w:name="OLE_LINK9"/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SOP-XF2(DR)-423/0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</w:t>
            </w:r>
            <w:bookmarkEnd w:id="8"/>
          </w:p>
        </w:tc>
        <w:tc>
          <w:tcPr>
            <w:tcW w:w="1449" w:type="dxa"/>
            <w:noWrap w:val="0"/>
            <w:vAlign w:val="center"/>
          </w:tcPr>
          <w:tbl>
            <w:tblPr>
              <w:tblStyle w:val="8"/>
              <w:tblW w:w="10101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449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rPr>
                <w:trHeight w:val="652" w:hRule="exact"/>
                <w:jc w:val="center"/>
              </w:trPr>
              <w:tc>
                <w:tcPr>
                  <w:tcW w:w="1449" w:type="dxa"/>
                  <w:noWrap w:val="0"/>
                  <w:vAlign w:val="center"/>
                </w:tcPr>
                <w:p>
                  <w:pPr>
                    <w:widowControl/>
                    <w:jc w:val="center"/>
                    <w:textAlignment w:val="center"/>
                    <w:rPr>
                      <w:rFonts w:hint="default" w:ascii="Times New Roman" w:hAnsi="Times New Roman" w:eastAsia="宋体" w:cs="Times New Roman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color w:val="000000"/>
                      <w:kern w:val="0"/>
                      <w:sz w:val="21"/>
                      <w:szCs w:val="21"/>
                      <w:lang w:bidi="ar"/>
                    </w:rPr>
                    <w:t>202</w:t>
                  </w:r>
                  <w:r>
                    <w:rPr>
                      <w:rFonts w:hint="eastAsia" w:ascii="Times New Roman" w:hAnsi="Times New Roman" w:eastAsia="宋体" w:cs="Times New Roman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w:t>4.02.01</w:t>
                  </w:r>
                </w:p>
              </w:tc>
            </w:tr>
          </w:tbl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管道灭菌标准操作规程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bookmarkStart w:id="9" w:name="OLE_LINK10"/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SOP-XF2(DR)-424/0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3</w:t>
            </w:r>
            <w:bookmarkEnd w:id="9"/>
          </w:p>
        </w:tc>
        <w:tc>
          <w:tcPr>
            <w:tcW w:w="1449" w:type="dxa"/>
            <w:noWrap w:val="0"/>
            <w:vAlign w:val="center"/>
          </w:tcPr>
          <w:tbl>
            <w:tblPr>
              <w:tblStyle w:val="8"/>
              <w:tblW w:w="10101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449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52" w:hRule="exact"/>
                <w:jc w:val="center"/>
              </w:trPr>
              <w:tc>
                <w:tcPr>
                  <w:tcW w:w="1449" w:type="dxa"/>
                  <w:noWrap w:val="0"/>
                  <w:vAlign w:val="center"/>
                </w:tcPr>
                <w:p>
                  <w:pPr>
                    <w:widowControl/>
                    <w:jc w:val="center"/>
                    <w:textAlignment w:val="center"/>
                    <w:rPr>
                      <w:rFonts w:hint="default" w:ascii="Times New Roman" w:hAnsi="Times New Roman" w:eastAsia="宋体" w:cs="Times New Roman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color w:val="000000"/>
                      <w:kern w:val="0"/>
                      <w:sz w:val="21"/>
                      <w:szCs w:val="21"/>
                      <w:lang w:bidi="ar"/>
                    </w:rPr>
                    <w:t>202</w:t>
                  </w:r>
                  <w:r>
                    <w:rPr>
                      <w:rFonts w:hint="eastAsia" w:ascii="Times New Roman" w:hAnsi="Times New Roman" w:eastAsia="宋体" w:cs="Times New Roman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w:t>4.02.01</w:t>
                  </w:r>
                </w:p>
              </w:tc>
            </w:tr>
          </w:tbl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培养基灭菌标准操作规程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bookmarkStart w:id="10" w:name="OLE_LINK11"/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SOP-XF2(DR)-425/0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</w:t>
            </w:r>
            <w:bookmarkEnd w:id="10"/>
          </w:p>
        </w:tc>
        <w:tc>
          <w:tcPr>
            <w:tcW w:w="1449" w:type="dxa"/>
            <w:noWrap w:val="0"/>
            <w:vAlign w:val="center"/>
          </w:tcPr>
          <w:tbl>
            <w:tblPr>
              <w:tblStyle w:val="8"/>
              <w:tblW w:w="10101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449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52" w:hRule="exact"/>
                <w:jc w:val="center"/>
              </w:trPr>
              <w:tc>
                <w:tcPr>
                  <w:tcW w:w="1449" w:type="dxa"/>
                  <w:noWrap w:val="0"/>
                  <w:vAlign w:val="center"/>
                </w:tcPr>
                <w:p>
                  <w:pPr>
                    <w:widowControl/>
                    <w:jc w:val="center"/>
                    <w:textAlignment w:val="center"/>
                    <w:rPr>
                      <w:rFonts w:hint="default" w:ascii="Times New Roman" w:hAnsi="Times New Roman" w:eastAsia="宋体" w:cs="Times New Roman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color w:val="000000"/>
                      <w:kern w:val="0"/>
                      <w:sz w:val="21"/>
                      <w:szCs w:val="21"/>
                      <w:lang w:bidi="ar"/>
                    </w:rPr>
                    <w:t>202</w:t>
                  </w:r>
                  <w:r>
                    <w:rPr>
                      <w:rFonts w:hint="eastAsia" w:ascii="Times New Roman" w:hAnsi="Times New Roman" w:eastAsia="宋体" w:cs="Times New Roman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w:t>4.02.01</w:t>
                  </w:r>
                </w:p>
              </w:tc>
            </w:tr>
          </w:tbl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移种标准操作规程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bookmarkStart w:id="11" w:name="OLE_LINK12"/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SOP-XF2(DR)-426/0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</w:t>
            </w:r>
            <w:bookmarkEnd w:id="11"/>
          </w:p>
        </w:tc>
        <w:tc>
          <w:tcPr>
            <w:tcW w:w="1449" w:type="dxa"/>
            <w:noWrap w:val="0"/>
            <w:vAlign w:val="center"/>
          </w:tcPr>
          <w:tbl>
            <w:tblPr>
              <w:tblStyle w:val="8"/>
              <w:tblW w:w="10101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449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52" w:hRule="exact"/>
                <w:jc w:val="center"/>
              </w:trPr>
              <w:tc>
                <w:tcPr>
                  <w:tcW w:w="1449" w:type="dxa"/>
                  <w:noWrap w:val="0"/>
                  <w:vAlign w:val="center"/>
                </w:tcPr>
                <w:p>
                  <w:pPr>
                    <w:widowControl/>
                    <w:jc w:val="center"/>
                    <w:textAlignment w:val="center"/>
                    <w:rPr>
                      <w:rFonts w:hint="default" w:ascii="Times New Roman" w:hAnsi="Times New Roman" w:eastAsia="宋体" w:cs="Times New Roman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color w:val="000000"/>
                      <w:kern w:val="0"/>
                      <w:sz w:val="21"/>
                      <w:szCs w:val="21"/>
                      <w:lang w:bidi="ar"/>
                    </w:rPr>
                    <w:t>202</w:t>
                  </w:r>
                  <w:r>
                    <w:rPr>
                      <w:rFonts w:hint="eastAsia" w:ascii="Times New Roman" w:hAnsi="Times New Roman" w:eastAsia="宋体" w:cs="Times New Roman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w:t>4.02.01</w:t>
                  </w:r>
                </w:p>
              </w:tc>
            </w:tr>
          </w:tbl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补料灭菌标准操作规程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bookmarkStart w:id="12" w:name="OLE_LINK13"/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SOP-XF2(DR)-427/0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</w:t>
            </w:r>
            <w:bookmarkEnd w:id="12"/>
          </w:p>
        </w:tc>
        <w:tc>
          <w:tcPr>
            <w:tcW w:w="1449" w:type="dxa"/>
            <w:noWrap w:val="0"/>
            <w:vAlign w:val="center"/>
          </w:tcPr>
          <w:tbl>
            <w:tblPr>
              <w:tblStyle w:val="8"/>
              <w:tblW w:w="10101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449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rPr>
                <w:trHeight w:val="652" w:hRule="exact"/>
                <w:jc w:val="center"/>
              </w:trPr>
              <w:tc>
                <w:tcPr>
                  <w:tcW w:w="1449" w:type="dxa"/>
                  <w:noWrap w:val="0"/>
                  <w:vAlign w:val="center"/>
                </w:tcPr>
                <w:p>
                  <w:pPr>
                    <w:widowControl/>
                    <w:jc w:val="center"/>
                    <w:textAlignment w:val="center"/>
                    <w:rPr>
                      <w:rFonts w:hint="default" w:ascii="Times New Roman" w:hAnsi="Times New Roman" w:eastAsia="宋体" w:cs="Times New Roman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color w:val="000000"/>
                      <w:kern w:val="0"/>
                      <w:sz w:val="21"/>
                      <w:szCs w:val="21"/>
                      <w:lang w:bidi="ar"/>
                    </w:rPr>
                    <w:t>202</w:t>
                  </w:r>
                  <w:r>
                    <w:rPr>
                      <w:rFonts w:hint="eastAsia" w:ascii="Times New Roman" w:hAnsi="Times New Roman" w:eastAsia="宋体" w:cs="Times New Roman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w:t>4.02.01</w:t>
                  </w:r>
                </w:p>
              </w:tc>
            </w:tr>
          </w:tbl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发酵液放罐标准操作规程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bookmarkStart w:id="13" w:name="OLE_LINK14"/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SOP-XF2(DR)-428/0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</w:t>
            </w:r>
            <w:bookmarkEnd w:id="13"/>
          </w:p>
        </w:tc>
        <w:tc>
          <w:tcPr>
            <w:tcW w:w="1449" w:type="dxa"/>
            <w:noWrap w:val="0"/>
            <w:vAlign w:val="center"/>
          </w:tcPr>
          <w:tbl>
            <w:tblPr>
              <w:tblStyle w:val="8"/>
              <w:tblW w:w="10101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449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rPr>
                <w:trHeight w:val="652" w:hRule="exact"/>
                <w:jc w:val="center"/>
              </w:trPr>
              <w:tc>
                <w:tcPr>
                  <w:tcW w:w="1449" w:type="dxa"/>
                  <w:noWrap w:val="0"/>
                  <w:vAlign w:val="center"/>
                </w:tcPr>
                <w:p>
                  <w:pPr>
                    <w:widowControl/>
                    <w:jc w:val="center"/>
                    <w:textAlignment w:val="center"/>
                    <w:rPr>
                      <w:rFonts w:hint="default" w:ascii="Times New Roman" w:hAnsi="Times New Roman" w:eastAsia="宋体" w:cs="Times New Roman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color w:val="000000"/>
                      <w:kern w:val="0"/>
                      <w:sz w:val="21"/>
                      <w:szCs w:val="21"/>
                      <w:lang w:bidi="ar"/>
                    </w:rPr>
                    <w:t>202</w:t>
                  </w:r>
                  <w:r>
                    <w:rPr>
                      <w:rFonts w:hint="eastAsia" w:ascii="Times New Roman" w:hAnsi="Times New Roman" w:eastAsia="宋体" w:cs="Times New Roman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w:t>4.02.01</w:t>
                  </w:r>
                </w:p>
              </w:tc>
            </w:tr>
          </w:tbl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发酵工段原料溶解输送标准操作规程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bookmarkStart w:id="14" w:name="OLE_LINK15"/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SOP-XF2(DR)-429/0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3</w:t>
            </w:r>
            <w:bookmarkEnd w:id="14"/>
          </w:p>
        </w:tc>
        <w:tc>
          <w:tcPr>
            <w:tcW w:w="1449" w:type="dxa"/>
            <w:noWrap w:val="0"/>
            <w:vAlign w:val="center"/>
          </w:tcPr>
          <w:tbl>
            <w:tblPr>
              <w:tblStyle w:val="8"/>
              <w:tblW w:w="10101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449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52" w:hRule="exact"/>
                <w:jc w:val="center"/>
              </w:trPr>
              <w:tc>
                <w:tcPr>
                  <w:tcW w:w="1449" w:type="dxa"/>
                  <w:noWrap w:val="0"/>
                  <w:vAlign w:val="center"/>
                </w:tcPr>
                <w:p>
                  <w:pPr>
                    <w:widowControl/>
                    <w:jc w:val="center"/>
                    <w:textAlignment w:val="center"/>
                    <w:rPr>
                      <w:rFonts w:hint="default" w:ascii="Times New Roman" w:hAnsi="Times New Roman" w:eastAsia="宋体" w:cs="Times New Roman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</w:pPr>
                  <w:bookmarkStart w:id="15" w:name="OLE_LINK31"/>
                  <w:r>
                    <w:rPr>
                      <w:rFonts w:hint="default" w:ascii="Times New Roman" w:hAnsi="Times New Roman" w:eastAsia="宋体" w:cs="Times New Roman"/>
                      <w:color w:val="000000"/>
                      <w:kern w:val="0"/>
                      <w:sz w:val="21"/>
                      <w:szCs w:val="21"/>
                      <w:lang w:bidi="ar"/>
                    </w:rPr>
                    <w:t>202</w:t>
                  </w:r>
                  <w:r>
                    <w:rPr>
                      <w:rFonts w:hint="eastAsia" w:ascii="Times New Roman" w:hAnsi="Times New Roman" w:eastAsia="宋体" w:cs="Times New Roman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w:t>4.11.01</w:t>
                  </w:r>
                  <w:bookmarkEnd w:id="15"/>
                </w:p>
              </w:tc>
            </w:tr>
          </w:tbl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发酵工段原料接收标准操作规程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bookmarkStart w:id="16" w:name="OLE_LINK16"/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SOP-XF2(DR)-430/01</w:t>
            </w:r>
            <w:bookmarkEnd w:id="16"/>
          </w:p>
        </w:tc>
        <w:tc>
          <w:tcPr>
            <w:tcW w:w="144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3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.10.1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发酵工段染菌罐处理标准操作规程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bookmarkStart w:id="17" w:name="OLE_LINK17"/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SOP-XF2(DR)-431/01</w:t>
            </w:r>
            <w:bookmarkEnd w:id="17"/>
          </w:p>
        </w:tc>
        <w:tc>
          <w:tcPr>
            <w:tcW w:w="144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3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.10.1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bCs/>
                <w:kern w:val="0"/>
                <w:sz w:val="21"/>
                <w:szCs w:val="21"/>
                <w:highlight w:val="yellow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发酵工段污水排污标准操作规程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yellow"/>
                <w:lang w:val="en-US" w:eastAsia="zh-CN" w:bidi="ar-SA"/>
              </w:rPr>
            </w:pPr>
            <w:bookmarkStart w:id="18" w:name="OLE_LINK18"/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SOP-XF2(DR)-432/0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</w:t>
            </w:r>
            <w:bookmarkEnd w:id="18"/>
          </w:p>
        </w:tc>
        <w:tc>
          <w:tcPr>
            <w:tcW w:w="1449" w:type="dxa"/>
            <w:noWrap w:val="0"/>
            <w:vAlign w:val="center"/>
          </w:tcPr>
          <w:tbl>
            <w:tblPr>
              <w:tblStyle w:val="8"/>
              <w:tblW w:w="10101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449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52" w:hRule="exact"/>
                <w:jc w:val="center"/>
              </w:trPr>
              <w:tc>
                <w:tcPr>
                  <w:tcW w:w="1449" w:type="dxa"/>
                  <w:noWrap w:val="0"/>
                  <w:vAlign w:val="center"/>
                </w:tcPr>
                <w:p>
                  <w:pPr>
                    <w:widowControl/>
                    <w:jc w:val="center"/>
                    <w:textAlignment w:val="center"/>
                    <w:rPr>
                      <w:rFonts w:hint="default" w:ascii="Times New Roman" w:hAnsi="Times New Roman" w:eastAsia="宋体" w:cs="Times New Roman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</w:pPr>
                  <w:bookmarkStart w:id="19" w:name="OLE_LINK32"/>
                  <w:r>
                    <w:rPr>
                      <w:rFonts w:hint="default" w:ascii="Times New Roman" w:hAnsi="Times New Roman" w:eastAsia="宋体" w:cs="Times New Roman"/>
                      <w:color w:val="000000"/>
                      <w:kern w:val="0"/>
                      <w:sz w:val="21"/>
                      <w:szCs w:val="21"/>
                      <w:lang w:bidi="ar"/>
                    </w:rPr>
                    <w:t>202</w:t>
                  </w:r>
                  <w:r>
                    <w:rPr>
                      <w:rFonts w:hint="eastAsia" w:ascii="Times New Roman" w:hAnsi="Times New Roman" w:eastAsia="宋体" w:cs="Times New Roman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w:t>4.02.01</w:t>
                  </w:r>
                  <w:bookmarkEnd w:id="19"/>
                </w:p>
              </w:tc>
            </w:tr>
          </w:tbl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highlight w:val="yellow"/>
                <w:lang w:val="en-US" w:eastAsia="zh-CN"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bCs/>
                <w:kern w:val="0"/>
                <w:sz w:val="21"/>
                <w:szCs w:val="21"/>
                <w:highlight w:val="yellow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发酵工段培养液取样标准操作规程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yellow"/>
                <w:lang w:val="en-US" w:eastAsia="zh-CN" w:bidi="ar-SA"/>
              </w:rPr>
            </w:pPr>
            <w:bookmarkStart w:id="20" w:name="OLE_LINK19"/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SOP-XF2(DR)-433/0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</w:t>
            </w:r>
            <w:bookmarkEnd w:id="20"/>
          </w:p>
        </w:tc>
        <w:tc>
          <w:tcPr>
            <w:tcW w:w="1449" w:type="dxa"/>
            <w:noWrap w:val="0"/>
            <w:vAlign w:val="center"/>
          </w:tcPr>
          <w:tbl>
            <w:tblPr>
              <w:tblStyle w:val="8"/>
              <w:tblW w:w="10101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449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52" w:hRule="exact"/>
                <w:jc w:val="center"/>
              </w:trPr>
              <w:tc>
                <w:tcPr>
                  <w:tcW w:w="1449" w:type="dxa"/>
                  <w:noWrap w:val="0"/>
                  <w:vAlign w:val="center"/>
                </w:tcPr>
                <w:p>
                  <w:pPr>
                    <w:widowControl/>
                    <w:jc w:val="center"/>
                    <w:textAlignment w:val="center"/>
                    <w:rPr>
                      <w:rFonts w:hint="default" w:ascii="Times New Roman" w:hAnsi="Times New Roman" w:eastAsia="宋体" w:cs="Times New Roman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color w:val="000000"/>
                      <w:kern w:val="0"/>
                      <w:sz w:val="21"/>
                      <w:szCs w:val="21"/>
                      <w:lang w:bidi="ar"/>
                    </w:rPr>
                    <w:t>202</w:t>
                  </w:r>
                  <w:r>
                    <w:rPr>
                      <w:rFonts w:hint="eastAsia" w:ascii="Times New Roman" w:hAnsi="Times New Roman" w:eastAsia="宋体" w:cs="Times New Roman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w:t>4.02.01</w:t>
                  </w:r>
                </w:p>
              </w:tc>
            </w:tr>
          </w:tbl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highlight w:val="yellow"/>
                <w:lang w:val="en-US" w:eastAsia="zh-CN"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保压罐接收标准操作规程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bookmarkStart w:id="21" w:name="OLE_LINK20"/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SOP-XF2(DR)-434/01</w:t>
            </w:r>
            <w:bookmarkEnd w:id="21"/>
          </w:p>
        </w:tc>
        <w:tc>
          <w:tcPr>
            <w:tcW w:w="144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3.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10.1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发酵工段尾气吸收塔操作标准规程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SOP-XF2(DR)-435/01</w:t>
            </w:r>
          </w:p>
        </w:tc>
        <w:tc>
          <w:tcPr>
            <w:tcW w:w="144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3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.10.1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发酵工段培养过程中停电停气紧急处理标准操作规程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bookmarkStart w:id="22" w:name="OLE_LINK21"/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SOP-XF2(DR)-436/01</w:t>
            </w:r>
            <w:bookmarkEnd w:id="22"/>
          </w:p>
        </w:tc>
        <w:tc>
          <w:tcPr>
            <w:tcW w:w="144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3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.10.1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发酵工段变频调速器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使用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bookmarkStart w:id="23" w:name="OLE_LINK22"/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SOP-XF2(DR)-437/01</w:t>
            </w:r>
            <w:bookmarkEnd w:id="23"/>
          </w:p>
        </w:tc>
        <w:tc>
          <w:tcPr>
            <w:tcW w:w="144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3.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10.1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发酵工段培养工程生产工艺调整标准操作规程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bookmarkStart w:id="24" w:name="OLE_LINK23"/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SOP-XF2(DR)-438/0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</w:t>
            </w:r>
            <w:bookmarkEnd w:id="24"/>
          </w:p>
        </w:tc>
        <w:tc>
          <w:tcPr>
            <w:tcW w:w="1449" w:type="dxa"/>
            <w:noWrap w:val="0"/>
            <w:vAlign w:val="center"/>
          </w:tcPr>
          <w:tbl>
            <w:tblPr>
              <w:tblStyle w:val="8"/>
              <w:tblW w:w="10101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449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52" w:hRule="exact"/>
                <w:jc w:val="center"/>
              </w:trPr>
              <w:tc>
                <w:tcPr>
                  <w:tcW w:w="1449" w:type="dxa"/>
                  <w:noWrap w:val="0"/>
                  <w:vAlign w:val="center"/>
                </w:tcPr>
                <w:p>
                  <w:pPr>
                    <w:widowControl/>
                    <w:jc w:val="center"/>
                    <w:textAlignment w:val="center"/>
                    <w:rPr>
                      <w:rFonts w:hint="default" w:ascii="Times New Roman" w:hAnsi="Times New Roman" w:eastAsia="宋体" w:cs="Times New Roman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color w:val="000000"/>
                      <w:kern w:val="0"/>
                      <w:sz w:val="21"/>
                      <w:szCs w:val="21"/>
                      <w:lang w:bidi="ar"/>
                    </w:rPr>
                    <w:t>202</w:t>
                  </w:r>
                  <w:r>
                    <w:rPr>
                      <w:rFonts w:hint="eastAsia" w:ascii="Times New Roman" w:hAnsi="Times New Roman" w:eastAsia="宋体" w:cs="Times New Roman"/>
                      <w:color w:val="000000"/>
                      <w:kern w:val="0"/>
                      <w:sz w:val="21"/>
                      <w:szCs w:val="21"/>
                      <w:lang w:val="en-US" w:eastAsia="zh-CN" w:bidi="ar"/>
                    </w:rPr>
                    <w:t>4.02.01</w:t>
                  </w:r>
                </w:p>
              </w:tc>
            </w:tr>
          </w:tbl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3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KL罐清洗标准操作规程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SOP-XF2(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MC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)-2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01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/0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144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bookmarkStart w:id="25" w:name="OLE_LINK1"/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5.04.25</w:t>
            </w:r>
            <w:bookmarkEnd w:id="25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25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KL罐清洗标准操作规程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SOP-XF2(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MC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)-2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02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/0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144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5.04.25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150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KL罐清洗标准操作规程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SOP-XF2(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MC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)-2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03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/0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144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5.04.25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eastAsia="zh-CN" w:bidi="ar"/>
              </w:rPr>
              <w:t>发酵工段清场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SOP-XF2(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MC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)-2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04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/0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144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2025.10.14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25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KL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eastAsia="zh-CN" w:bidi="ar"/>
              </w:rPr>
              <w:t>糖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罐清洗标准操作规程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SOP-XF2(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MC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)-2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05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/0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144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5.04.25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eastAsia="zh-CN" w:bidi="ar"/>
              </w:rPr>
              <w:t>发酵工段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4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KL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eastAsia="zh-CN" w:bidi="ar"/>
              </w:rPr>
              <w:t>溶解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罐清洗标准操作规程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SOP-XF2(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MC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)-2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06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/0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144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5.04.25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eastAsia="zh-CN" w:bidi="ar"/>
              </w:rPr>
              <w:t>霉酚酸（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MC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eastAsia="zh-CN" w:bidi="ar"/>
              </w:rPr>
              <w:t>）发酵工段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25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KL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eastAsia="zh-CN" w:bidi="ar"/>
              </w:rPr>
              <w:t>溶解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罐清洗标准操作规程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SOP-XF2(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MC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)-2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07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/0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144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5.04.25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eastAsia="zh-CN" w:bidi="ar"/>
              </w:rPr>
              <w:t>空气过滤器灭菌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SOP-XF2(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MC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)-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401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/0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144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B05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202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5.02.11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eastAsia="zh-CN" w:bidi="ar"/>
              </w:rPr>
              <w:t>空气过滤器常检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SOP-XF2(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MC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)-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402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/0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144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已撤销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bookmarkStart w:id="26" w:name="OLE_LINK24"/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eastAsia="zh-CN" w:bidi="ar"/>
              </w:rPr>
              <w:t>罐常检试漏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标准操作规程</w:t>
            </w:r>
            <w:bookmarkEnd w:id="26"/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bookmarkStart w:id="27" w:name="OLE_LINK25"/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SOP-XF2(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MC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)-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403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/0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3</w:t>
            </w:r>
            <w:bookmarkEnd w:id="27"/>
          </w:p>
        </w:tc>
        <w:tc>
          <w:tcPr>
            <w:tcW w:w="144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已撤销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eastAsia="zh-CN" w:bidi="ar"/>
              </w:rPr>
              <w:t>管道灭菌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bidi="ar"/>
              </w:rPr>
              <w:t>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bidi="ar"/>
              </w:rPr>
              <w:t>SOP-XF2(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MC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bidi="ar"/>
              </w:rPr>
              <w:t>)-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404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bidi="ar"/>
              </w:rPr>
              <w:t>/0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</w:t>
            </w:r>
          </w:p>
        </w:tc>
        <w:tc>
          <w:tcPr>
            <w:tcW w:w="144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2024.07.19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eastAsia="zh-CN" w:bidi="ar"/>
              </w:rPr>
              <w:t>培养基灭菌标准操作规程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eastAsia="zh-CN" w:bidi="ar"/>
              </w:rPr>
              <w:t>SOP-XF2(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MC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eastAsia="zh-CN" w:bidi="ar"/>
              </w:rPr>
              <w:t>)-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405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eastAsia="zh-CN" w:bidi="ar"/>
              </w:rPr>
              <w:t>/0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</w:t>
            </w:r>
          </w:p>
        </w:tc>
        <w:tc>
          <w:tcPr>
            <w:tcW w:w="144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B0F0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2024.07.19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eastAsia="zh-CN" w:bidi="ar"/>
              </w:rPr>
              <w:t>移种标准操作规程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eastAsia="zh-CN" w:bidi="ar"/>
              </w:rPr>
              <w:t>SOP-XF2(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MC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eastAsia="zh-CN" w:bidi="ar"/>
              </w:rPr>
              <w:t>)-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406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eastAsia="zh-CN" w:bidi="ar"/>
              </w:rPr>
              <w:t>/0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</w:t>
            </w:r>
          </w:p>
        </w:tc>
        <w:tc>
          <w:tcPr>
            <w:tcW w:w="144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B0F0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2024.07.19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eastAsia="zh-CN" w:bidi="ar"/>
              </w:rPr>
              <w:t>补料灭菌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SOP-XF2(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MC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)-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407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/0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144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B05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202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5.02.11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eastAsia="zh-CN" w:bidi="ar"/>
              </w:rPr>
              <w:t>发酵液放罐标准操作规程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eastAsia="zh-CN" w:bidi="ar"/>
              </w:rPr>
              <w:t>SOP-XF2(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MC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eastAsia="zh-CN" w:bidi="ar"/>
              </w:rPr>
              <w:t>)-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408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eastAsia="zh-CN" w:bidi="ar"/>
              </w:rPr>
              <w:t>/0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</w:t>
            </w:r>
          </w:p>
        </w:tc>
        <w:tc>
          <w:tcPr>
            <w:tcW w:w="144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B0F0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2024.07.19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eastAsia="zh-CN" w:bidi="ar"/>
              </w:rPr>
              <w:t>发酵工段原料溶解输送标准操作规程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eastAsia="zh-CN" w:bidi="ar"/>
              </w:rPr>
              <w:t>SOP-XF2(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MC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eastAsia="zh-CN" w:bidi="ar"/>
              </w:rPr>
              <w:t>)-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409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eastAsia="zh-CN" w:bidi="ar"/>
              </w:rPr>
              <w:t>/0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2</w:t>
            </w:r>
          </w:p>
        </w:tc>
        <w:tc>
          <w:tcPr>
            <w:tcW w:w="144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5.04.25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eastAsia="zh-CN" w:bidi="ar"/>
              </w:rPr>
              <w:t>发酵工段原料接收标准操作规程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eastAsia="zh-CN" w:bidi="ar"/>
              </w:rPr>
              <w:t>SOP-XF2(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MC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eastAsia="zh-CN" w:bidi="ar"/>
              </w:rPr>
              <w:t>)-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410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eastAsia="zh-CN" w:bidi="ar"/>
              </w:rPr>
              <w:t>/0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</w:t>
            </w:r>
          </w:p>
        </w:tc>
        <w:tc>
          <w:tcPr>
            <w:tcW w:w="144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B0F0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2024.07.19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eastAsia="zh-CN" w:bidi="ar"/>
              </w:rPr>
              <w:t>发酵工段染菌罐处理标准操作规程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eastAsia="zh-CN" w:bidi="ar"/>
              </w:rPr>
              <w:t>SOP-XF2(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MC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eastAsia="zh-CN" w:bidi="ar"/>
              </w:rPr>
              <w:t>)-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411/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eastAsia="zh-CN" w:bidi="ar"/>
              </w:rPr>
              <w:t>0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</w:t>
            </w:r>
          </w:p>
        </w:tc>
        <w:tc>
          <w:tcPr>
            <w:tcW w:w="144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B0F0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2024.07.19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eastAsia="zh-CN" w:bidi="ar"/>
              </w:rPr>
              <w:t>发酵工段污水排污标准操作规程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eastAsia="zh-CN" w:bidi="ar"/>
              </w:rPr>
              <w:t>SOP-XF2(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MC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eastAsia="zh-CN" w:bidi="ar"/>
              </w:rPr>
              <w:t>)-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412/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eastAsia="zh-CN" w:bidi="ar"/>
              </w:rPr>
              <w:t>0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</w:t>
            </w:r>
          </w:p>
        </w:tc>
        <w:tc>
          <w:tcPr>
            <w:tcW w:w="144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B0F0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2024.07.19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eastAsia="zh-CN" w:bidi="ar"/>
              </w:rPr>
              <w:t>发酵工段培养液取样标准操作规程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eastAsia="zh-CN" w:bidi="ar"/>
              </w:rPr>
              <w:t>SOP-XF2(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MC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eastAsia="zh-CN" w:bidi="ar"/>
              </w:rPr>
              <w:t>)-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413/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eastAsia="zh-CN" w:bidi="ar"/>
              </w:rPr>
              <w:t>0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</w:t>
            </w:r>
          </w:p>
        </w:tc>
        <w:tc>
          <w:tcPr>
            <w:tcW w:w="144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B0F0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2024.07.19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eastAsia="zh-CN" w:bidi="ar"/>
              </w:rPr>
              <w:t>保压罐接收标准操作规程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bookmarkStart w:id="28" w:name="OLE_LINK26"/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eastAsia="zh-CN" w:bidi="ar"/>
              </w:rPr>
              <w:t>SOP-XF2(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MC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eastAsia="zh-CN" w:bidi="ar"/>
              </w:rPr>
              <w:t>)-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414/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eastAsia="zh-CN" w:bidi="ar"/>
              </w:rPr>
              <w:t>0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</w:t>
            </w:r>
            <w:bookmarkEnd w:id="28"/>
          </w:p>
        </w:tc>
        <w:tc>
          <w:tcPr>
            <w:tcW w:w="144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B0F0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2024.07.19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eastAsia="zh-CN" w:bidi="ar"/>
              </w:rPr>
              <w:t>发酵工段尾气吸收塔标准操作规程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eastAsia="zh-CN" w:bidi="ar"/>
              </w:rPr>
              <w:t>SOP-XF2(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MC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eastAsia="zh-CN" w:bidi="ar"/>
              </w:rPr>
              <w:t>)-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415/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eastAsia="zh-CN" w:bidi="ar"/>
              </w:rPr>
              <w:t>0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</w:t>
            </w:r>
          </w:p>
        </w:tc>
        <w:tc>
          <w:tcPr>
            <w:tcW w:w="144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B0F0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2024.07.19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eastAsia="zh-CN" w:bidi="ar"/>
              </w:rPr>
              <w:t>发酵工段培养过程中停电停气紧急处理标准操作规程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eastAsia="zh-CN" w:bidi="ar"/>
              </w:rPr>
              <w:t>SOP-XF2(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MC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eastAsia="zh-CN" w:bidi="ar"/>
              </w:rPr>
              <w:t>)-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416/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eastAsia="zh-CN" w:bidi="ar"/>
              </w:rPr>
              <w:t>0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</w:t>
            </w:r>
          </w:p>
        </w:tc>
        <w:tc>
          <w:tcPr>
            <w:tcW w:w="144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B0F0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2024.07.19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eastAsia="zh-CN" w:bidi="ar"/>
              </w:rPr>
              <w:t>发酵工段变频调速器使用标准操作规程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eastAsia="zh-CN" w:bidi="ar"/>
              </w:rPr>
              <w:t>SOP-XF2(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MC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eastAsia="zh-CN" w:bidi="ar"/>
              </w:rPr>
              <w:t>)-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417/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eastAsia="zh-CN" w:bidi="ar"/>
              </w:rPr>
              <w:t>0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</w:t>
            </w:r>
          </w:p>
        </w:tc>
        <w:tc>
          <w:tcPr>
            <w:tcW w:w="144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B0F0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2024.07.19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bookmarkStart w:id="29" w:name="OLE_LINK27"/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eastAsia="zh-CN" w:bidi="ar"/>
              </w:rPr>
              <w:t>发酵工段培养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工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eastAsia="zh-CN" w:bidi="ar"/>
              </w:rPr>
              <w:t>程生产工艺调整标准操作规程</w:t>
            </w:r>
            <w:bookmarkEnd w:id="29"/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bookmarkStart w:id="30" w:name="OLE_LINK28"/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eastAsia="zh-CN" w:bidi="ar"/>
              </w:rPr>
              <w:t>SOP-XF2(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MC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eastAsia="zh-CN" w:bidi="ar"/>
              </w:rPr>
              <w:t>)-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418/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eastAsia="zh-CN" w:bidi="ar"/>
              </w:rPr>
              <w:t>0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2</w:t>
            </w:r>
            <w:bookmarkEnd w:id="30"/>
          </w:p>
        </w:tc>
        <w:tc>
          <w:tcPr>
            <w:tcW w:w="144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bookmarkStart w:id="31" w:name="OLE_LINK29"/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202</w:t>
            </w:r>
            <w:bookmarkEnd w:id="31"/>
            <w:r>
              <w:rPr>
                <w:rFonts w:hint="eastAsia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6.06.24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4kL溶解罐(PF)清洗标准操作规程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SOP-XF2(PF)-201/01</w:t>
            </w:r>
          </w:p>
        </w:tc>
        <w:tc>
          <w:tcPr>
            <w:tcW w:w="144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已撤销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25kL培养罐(PF)清洗标准操作规程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SOP-XF2(PF)-202/01</w:t>
            </w:r>
          </w:p>
        </w:tc>
        <w:tc>
          <w:tcPr>
            <w:tcW w:w="144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已撤销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3kL培养罐(PF)清洗标准操作规程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SOP-XF2(PF)-203/01</w:t>
            </w:r>
          </w:p>
        </w:tc>
        <w:tc>
          <w:tcPr>
            <w:tcW w:w="144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已撤销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PF清场标准操作规程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SOP-XF2(PF)-204/01</w:t>
            </w:r>
          </w:p>
        </w:tc>
        <w:tc>
          <w:tcPr>
            <w:tcW w:w="144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已撤销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4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eastAsia="zh-CN" w:bidi="ar"/>
              </w:rPr>
              <w:t>kL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溶解罐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(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PF)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清洗标准操作规程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SOP-XF2(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eastAsia="zh-CN" w:bidi="ar"/>
              </w:rPr>
              <w:t>PF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)-2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05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/01</w:t>
            </w:r>
          </w:p>
        </w:tc>
        <w:tc>
          <w:tcPr>
            <w:tcW w:w="144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2025.11.10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25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eastAsia="zh-CN" w:bidi="ar"/>
              </w:rPr>
              <w:t>kL培养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罐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(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PF)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清洗标准操作规程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SOP-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XF2(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eastAsia="zh-CN" w:bidi="ar"/>
              </w:rPr>
              <w:t>PF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)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-2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06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/0</w:t>
            </w:r>
            <w:r>
              <w:rPr>
                <w:rFonts w:hint="eastAsia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144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</w:t>
            </w:r>
            <w:r>
              <w:rPr>
                <w:rFonts w:hint="eastAsia" w:cs="Times New Roman"/>
                <w:color w:val="auto"/>
                <w:sz w:val="21"/>
                <w:szCs w:val="21"/>
                <w:lang w:val="en-US" w:eastAsia="zh-CN"/>
              </w:rPr>
              <w:t>6.06.10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3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eastAsia="zh-CN" w:bidi="ar"/>
              </w:rPr>
              <w:t>kL培养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罐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(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PF)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清洗标准操作规程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SOP-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XF2(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eastAsia="zh-CN" w:bidi="ar"/>
              </w:rPr>
              <w:t>PF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)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-2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07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/01</w:t>
            </w:r>
          </w:p>
        </w:tc>
        <w:tc>
          <w:tcPr>
            <w:tcW w:w="144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2025.11.10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PF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清场标准操作规程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SOP-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XF2(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eastAsia="zh-CN" w:bidi="ar"/>
              </w:rPr>
              <w:t>PF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)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-2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08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/01</w:t>
            </w:r>
          </w:p>
        </w:tc>
        <w:tc>
          <w:tcPr>
            <w:tcW w:w="144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2025.11.10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PF空气过滤器常检试漏标准操作规程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SOP-XF2(PF)-402/01</w:t>
            </w:r>
          </w:p>
        </w:tc>
        <w:tc>
          <w:tcPr>
            <w:tcW w:w="144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已撤销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PF培养罐常检试漏标准操作规程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SOP-XF2(PF)-403/01</w:t>
            </w:r>
          </w:p>
        </w:tc>
        <w:tc>
          <w:tcPr>
            <w:tcW w:w="144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已撤销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PF管道灭菌标准操作规程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SOP-XF2(PF)-404/01</w:t>
            </w:r>
          </w:p>
        </w:tc>
        <w:tc>
          <w:tcPr>
            <w:tcW w:w="144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已撤销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PF培养基灭菌标准操作规程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SOP-XF2(PF)-405/01</w:t>
            </w:r>
          </w:p>
        </w:tc>
        <w:tc>
          <w:tcPr>
            <w:tcW w:w="144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已撤销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PF移种标准操作规程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SOP-XF2(PF)-406/01</w:t>
            </w:r>
          </w:p>
        </w:tc>
        <w:tc>
          <w:tcPr>
            <w:tcW w:w="144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已撤销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PF放罐标准操作规程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SOP-XF2(PF)-407/01</w:t>
            </w:r>
          </w:p>
        </w:tc>
        <w:tc>
          <w:tcPr>
            <w:tcW w:w="144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已撤销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PF原料接收及溶解输送标准操作规程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SOP-XF2(PF)-408/01</w:t>
            </w:r>
          </w:p>
        </w:tc>
        <w:tc>
          <w:tcPr>
            <w:tcW w:w="144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已撤销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PF培养工程生产工艺调整标准操作规程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SOP-XF2(PF)-409/01</w:t>
            </w:r>
          </w:p>
        </w:tc>
        <w:tc>
          <w:tcPr>
            <w:tcW w:w="144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已撤销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PF培养液取样标准操作规程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SOP-XF2(PF)-410/01</w:t>
            </w:r>
          </w:p>
        </w:tc>
        <w:tc>
          <w:tcPr>
            <w:tcW w:w="144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已撤销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PF保压罐接收标准操作规程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SOP-XF2(PF)-411/01</w:t>
            </w:r>
          </w:p>
        </w:tc>
        <w:tc>
          <w:tcPr>
            <w:tcW w:w="144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已撤销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PF培养过程中停电停气紧急处理标准操作规程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SOP-XF2(PF)-412/01</w:t>
            </w:r>
          </w:p>
        </w:tc>
        <w:tc>
          <w:tcPr>
            <w:tcW w:w="144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已撤销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PF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空气过滤器灭菌标准操作规程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SOP-XF2(PF)-413/01</w:t>
            </w:r>
          </w:p>
        </w:tc>
        <w:tc>
          <w:tcPr>
            <w:tcW w:w="144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2025.11.10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2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10" w:type="dxa"/>
            <w:noWrap w:val="0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PF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空气过滤器常检试漏标准操作规程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spacing w:line="48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SOP-XF2(PF)-414/01</w:t>
            </w:r>
          </w:p>
        </w:tc>
        <w:tc>
          <w:tcPr>
            <w:tcW w:w="144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2025.11.10</w:t>
            </w:r>
          </w:p>
        </w:tc>
      </w:tr>
      <w:bookmarkEnd w:id="0"/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0" w:type="auto"/>
            <w:noWrap w:val="0"/>
            <w:vAlign w:val="top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noWrap w:val="0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PF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培养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罐常检试漏标准操作规程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widowControl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SOP-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XF2(PF)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-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415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/01</w:t>
            </w:r>
          </w:p>
        </w:tc>
        <w:tc>
          <w:tcPr>
            <w:tcW w:w="0" w:type="auto"/>
            <w:noWrap w:val="0"/>
            <w:vAlign w:val="top"/>
          </w:tcPr>
          <w:p>
            <w:pPr>
              <w:widowControl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2025.11.10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0" w:type="auto"/>
            <w:noWrap w:val="0"/>
            <w:vAlign w:val="top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noWrap w:val="0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PF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管道灭菌标准操作规程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widowControl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SOP-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XF2(PF)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-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416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/0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noWrap w:val="0"/>
            <w:vAlign w:val="top"/>
          </w:tcPr>
          <w:p>
            <w:pPr>
              <w:widowControl/>
              <w:spacing w:line="24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2025.11.10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0" w:type="auto"/>
            <w:noWrap w:val="0"/>
            <w:vAlign w:val="top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noWrap w:val="0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PF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培养基灭菌标准操作规程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widowControl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SOP-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XF2(PF)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-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417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/01</w:t>
            </w:r>
          </w:p>
        </w:tc>
        <w:tc>
          <w:tcPr>
            <w:tcW w:w="0" w:type="auto"/>
            <w:noWrap w:val="0"/>
            <w:vAlign w:val="top"/>
          </w:tcPr>
          <w:p>
            <w:pPr>
              <w:widowControl/>
              <w:spacing w:line="24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2025.11.10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0" w:type="auto"/>
            <w:noWrap w:val="0"/>
            <w:vAlign w:val="top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noWrap w:val="0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PF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移种标准操作规程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widowControl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SOP-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XF2(PF)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-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418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/01</w:t>
            </w:r>
          </w:p>
        </w:tc>
        <w:tc>
          <w:tcPr>
            <w:tcW w:w="0" w:type="auto"/>
            <w:noWrap w:val="0"/>
            <w:vAlign w:val="top"/>
          </w:tcPr>
          <w:p>
            <w:pPr>
              <w:widowControl/>
              <w:spacing w:line="24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2025.11.10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0" w:type="auto"/>
            <w:noWrap w:val="0"/>
            <w:vAlign w:val="top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noWrap w:val="0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PF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放罐标准操作规程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widowControl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SOP-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XF2(PF)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-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419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/01</w:t>
            </w:r>
          </w:p>
        </w:tc>
        <w:tc>
          <w:tcPr>
            <w:tcW w:w="0" w:type="auto"/>
            <w:noWrap w:val="0"/>
            <w:vAlign w:val="top"/>
          </w:tcPr>
          <w:p>
            <w:pPr>
              <w:widowControl/>
              <w:spacing w:line="24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2025.11.10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0" w:type="auto"/>
            <w:noWrap w:val="0"/>
            <w:vAlign w:val="top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noWrap w:val="0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PF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原料接收及溶解输送标准操作规程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widowControl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SOP-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XF2(PF)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-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420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/01</w:t>
            </w:r>
          </w:p>
        </w:tc>
        <w:tc>
          <w:tcPr>
            <w:tcW w:w="0" w:type="auto"/>
            <w:noWrap w:val="0"/>
            <w:vAlign w:val="top"/>
          </w:tcPr>
          <w:p>
            <w:pPr>
              <w:widowControl/>
              <w:spacing w:line="24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2025.11.10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0" w:type="auto"/>
            <w:noWrap w:val="0"/>
            <w:vAlign w:val="top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noWrap w:val="0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PF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培养工程生产工艺调整标准操作规程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widowControl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SOP-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XF2(PF)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-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421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/01</w:t>
            </w:r>
          </w:p>
        </w:tc>
        <w:tc>
          <w:tcPr>
            <w:tcW w:w="0" w:type="auto"/>
            <w:noWrap w:val="0"/>
            <w:vAlign w:val="top"/>
          </w:tcPr>
          <w:p>
            <w:pPr>
              <w:widowControl/>
              <w:spacing w:line="24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2025.11.10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0" w:type="auto"/>
            <w:noWrap w:val="0"/>
            <w:vAlign w:val="top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noWrap w:val="0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PF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培养液取样标准操作规程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widowControl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SOP-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XF2(PF)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-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422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/01</w:t>
            </w:r>
          </w:p>
        </w:tc>
        <w:tc>
          <w:tcPr>
            <w:tcW w:w="0" w:type="auto"/>
            <w:noWrap w:val="0"/>
            <w:vAlign w:val="top"/>
          </w:tcPr>
          <w:p>
            <w:pPr>
              <w:widowControl/>
              <w:spacing w:line="24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2025.11.10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0" w:type="auto"/>
            <w:noWrap w:val="0"/>
            <w:vAlign w:val="top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noWrap w:val="0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PF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保压罐接收标准操作规程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widowControl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SOP-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XF2(PF)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-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423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/01</w:t>
            </w:r>
          </w:p>
        </w:tc>
        <w:tc>
          <w:tcPr>
            <w:tcW w:w="0" w:type="auto"/>
            <w:noWrap w:val="0"/>
            <w:vAlign w:val="top"/>
          </w:tcPr>
          <w:p>
            <w:pPr>
              <w:widowControl/>
              <w:spacing w:line="24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2025.11.10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0" w:type="auto"/>
            <w:noWrap w:val="0"/>
            <w:vAlign w:val="top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noWrap w:val="0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PF培养过程中停电停气紧急处理标准操作规程</w:t>
            </w:r>
          </w:p>
        </w:tc>
        <w:tc>
          <w:tcPr>
            <w:tcW w:w="0" w:type="auto"/>
            <w:noWrap w:val="0"/>
            <w:vAlign w:val="center"/>
          </w:tcPr>
          <w:p>
            <w:pPr>
              <w:widowControl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SOP-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XF2(PF)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-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424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/01</w:t>
            </w:r>
          </w:p>
        </w:tc>
        <w:tc>
          <w:tcPr>
            <w:tcW w:w="0" w:type="auto"/>
            <w:noWrap w:val="0"/>
            <w:vAlign w:val="top"/>
          </w:tcPr>
          <w:p>
            <w:pPr>
              <w:widowControl/>
              <w:spacing w:line="24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2025.11.10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jc w:val="left"/>
        <w:textAlignment w:val="auto"/>
        <w:rPr>
          <w:rFonts w:hint="eastAsia" w:ascii="宋体" w:hAnsi="宋体"/>
          <w:b/>
          <w:bCs/>
          <w:sz w:val="28"/>
          <w:szCs w:val="28"/>
          <w:lang w:eastAsia="zh-CN"/>
        </w:rPr>
      </w:pP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确认人/日期：</w:t>
      </w:r>
    </w:p>
    <w:permEnd w:id="2"/>
    <w:p>
      <w:pPr>
        <w:tabs>
          <w:tab w:val="left" w:pos="1158"/>
        </w:tabs>
        <w:jc w:val="both"/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</w:pPr>
    </w:p>
    <w:sectPr>
      <w:headerReference r:id="rId3" w:type="default"/>
      <w:footerReference r:id="rId4" w:type="default"/>
      <w:type w:val="continuous"/>
      <w:pgSz w:w="11906" w:h="16838"/>
      <w:pgMar w:top="680" w:right="1134" w:bottom="680" w:left="1417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jc w:val="both"/>
      <w:rPr>
        <w:rFonts w:hint="eastAsia"/>
        <w:sz w:val="21"/>
        <w:szCs w:val="28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5"/>
                            <w:rPr>
                              <w:rFonts w:hint="eastAsia" w:eastAsia="宋体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一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页 共</w:t>
                          </w:r>
                          <w:permStart w:id="3" w:edGrp="everyone"/>
                          <w:r>
                            <w:rPr>
                              <w:rFonts w:hint="eastAsia"/>
                              <w:lang w:val="en-US" w:eastAsia="zh-CN"/>
                            </w:rPr>
                            <w:t>5</w:t>
                          </w:r>
                          <w:permEnd w:id="3"/>
                          <w:r>
                            <w:rPr>
                              <w:rFonts w:hint="eastAsia"/>
                              <w:lang w:eastAsia="zh-CN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34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DOqXm5zwAAAAUBAAAPAAAAAAAAAAEA&#10;IAAAACIAAABkcnMvZG93bnJldi54bWxQSwECFAAUAAAACACHTuJAUvSxzN8BAAC/AwAADgAAAAAA&#10;AAABACAAAAAeAQAAZHJzL2Uyb0RvYy54bWxQSwUGAAAAAAYABgBZAQAAbw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5"/>
                      <w:rPr>
                        <w:rFonts w:hint="eastAsia" w:eastAsia="宋体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t xml:space="preserve">第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一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页 共</w:t>
                    </w:r>
                    <w:permStart w:id="3" w:edGrp="everyone"/>
                    <w:r>
                      <w:rPr>
                        <w:rFonts w:hint="eastAsia"/>
                        <w:lang w:val="en-US" w:eastAsia="zh-CN"/>
                      </w:rPr>
                      <w:t>5</w:t>
                    </w:r>
                    <w:permEnd w:id="3"/>
                    <w:r>
                      <w:rPr>
                        <w:rFonts w:hint="eastAsia"/>
                        <w:lang w:eastAsia="zh-CN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21"/>
        <w:szCs w:val="28"/>
      </w:rPr>
      <w:t xml:space="preserve">                            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8"/>
      <w:tblW w:w="0" w:type="auto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156"/>
      <w:gridCol w:w="3888"/>
      <w:gridCol w:w="2057"/>
    </w:tblGrid>
    <w:tr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84" w:hRule="exact"/>
        <w:tblHeader/>
      </w:trPr>
      <w:tc>
        <w:tcPr>
          <w:tcW w:w="9101" w:type="dxa"/>
          <w:gridSpan w:val="3"/>
          <w:noWrap w:val="0"/>
          <w:vAlign w:val="bottom"/>
        </w:tcPr>
        <w:p>
          <w:pPr>
            <w:tabs>
              <w:tab w:val="left" w:pos="2772"/>
            </w:tabs>
            <w:snapToGrid w:val="0"/>
            <w:jc w:val="center"/>
            <w:rPr>
              <w:b/>
              <w:szCs w:val="21"/>
            </w:rPr>
          </w:pPr>
          <w:r>
            <w:rPr>
              <w:spacing w:val="4"/>
              <w:szCs w:val="21"/>
              <w:lang w:val="zh-CN"/>
            </w:rP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2505710</wp:posOffset>
                </wp:positionH>
                <wp:positionV relativeFrom="page">
                  <wp:posOffset>19050</wp:posOffset>
                </wp:positionV>
                <wp:extent cx="839470" cy="269875"/>
                <wp:effectExtent l="0" t="0" r="17780" b="15875"/>
                <wp:wrapNone/>
                <wp:docPr id="1" name="图片 33" descr="丽珠标志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片 33" descr="丽珠标志2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39470" cy="269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</w:tr>
    <w:tr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50" w:hRule="exact"/>
        <w:tblHeader/>
      </w:trPr>
      <w:tc>
        <w:tcPr>
          <w:tcW w:w="3156" w:type="dxa"/>
          <w:noWrap w:val="0"/>
          <w:vAlign w:val="center"/>
        </w:tcPr>
        <w:p>
          <w:pPr>
            <w:snapToGrid w:val="0"/>
            <w:jc w:val="both"/>
            <w:rPr>
              <w:rFonts w:hint="default" w:ascii="Times New Roman" w:hAnsi="Times New Roman" w:cs="Times New Roman"/>
              <w:b/>
              <w:bCs/>
              <w:spacing w:val="4"/>
              <w:sz w:val="18"/>
              <w:szCs w:val="18"/>
            </w:rPr>
          </w:pPr>
          <w:r>
            <w:rPr>
              <w:rFonts w:hint="default" w:ascii="Times New Roman" w:hAnsi="Times New Roman" w:cs="Times New Roman"/>
              <w:b/>
              <w:bCs/>
              <w:color w:val="000000"/>
              <w:sz w:val="18"/>
              <w:szCs w:val="18"/>
            </w:rPr>
            <w:t>文件控制管理程序</w:t>
          </w:r>
        </w:p>
      </w:tc>
      <w:tc>
        <w:tcPr>
          <w:tcW w:w="3888" w:type="dxa"/>
          <w:noWrap w:val="0"/>
          <w:vAlign w:val="center"/>
        </w:tcPr>
        <w:p>
          <w:pPr>
            <w:tabs>
              <w:tab w:val="left" w:pos="3780"/>
            </w:tabs>
            <w:snapToGrid w:val="0"/>
            <w:jc w:val="center"/>
            <w:rPr>
              <w:rFonts w:hint="default" w:ascii="Times New Roman" w:hAnsi="Times New Roman" w:cs="Times New Roman"/>
              <w:b/>
              <w:bCs/>
              <w:spacing w:val="4"/>
              <w:sz w:val="18"/>
              <w:szCs w:val="18"/>
            </w:rPr>
          </w:pPr>
          <w:r>
            <w:rPr>
              <w:rFonts w:hint="default" w:ascii="Times New Roman" w:hAnsi="Times New Roman" w:cs="Times New Roman"/>
              <w:b/>
              <w:bCs/>
              <w:color w:val="000000"/>
              <w:sz w:val="18"/>
              <w:szCs w:val="18"/>
            </w:rPr>
            <w:t>Document control management procedure</w:t>
          </w:r>
        </w:p>
      </w:tc>
      <w:tc>
        <w:tcPr>
          <w:tcW w:w="2057" w:type="dxa"/>
          <w:noWrap w:val="0"/>
          <w:vAlign w:val="center"/>
        </w:tcPr>
        <w:p>
          <w:pPr>
            <w:tabs>
              <w:tab w:val="left" w:pos="2772"/>
            </w:tabs>
            <w:snapToGrid w:val="0"/>
            <w:ind w:right="-107" w:rightChars="-51"/>
            <w:jc w:val="center"/>
            <w:rPr>
              <w:rFonts w:hint="default" w:ascii="Times New Roman" w:hAnsi="Times New Roman" w:eastAsia="宋体" w:cs="Times New Roman"/>
              <w:b/>
              <w:bCs/>
              <w:spacing w:val="4"/>
              <w:sz w:val="18"/>
              <w:szCs w:val="18"/>
              <w:lang w:val="en-US" w:eastAsia="zh-CN"/>
            </w:rPr>
          </w:pPr>
          <w:r>
            <w:rPr>
              <w:rFonts w:hint="eastAsia" w:ascii="Times New Roman" w:hAnsi="Times New Roman" w:cs="Times New Roman"/>
              <w:b/>
              <w:bCs/>
              <w:color w:val="000000"/>
              <w:sz w:val="18"/>
              <w:szCs w:val="18"/>
              <w:lang w:val="en-US" w:eastAsia="zh-CN"/>
            </w:rPr>
            <w:t>APP2</w:t>
          </w:r>
          <w:r>
            <w:rPr>
              <w:rFonts w:hint="default" w:ascii="Times New Roman" w:hAnsi="Times New Roman" w:cs="Times New Roman"/>
              <w:b/>
              <w:bCs/>
              <w:color w:val="000000"/>
              <w:sz w:val="18"/>
              <w:szCs w:val="18"/>
            </w:rPr>
            <w:t>-SMP-QA-002/</w:t>
          </w:r>
          <w:r>
            <w:rPr>
              <w:rFonts w:hint="eastAsia" w:ascii="Times New Roman" w:hAnsi="Times New Roman" w:cs="Times New Roman"/>
              <w:b/>
              <w:bCs/>
              <w:color w:val="000000"/>
              <w:sz w:val="18"/>
              <w:szCs w:val="18"/>
              <w:lang w:val="en-US" w:eastAsia="zh-CN"/>
            </w:rPr>
            <w:t>1</w:t>
          </w:r>
          <w:r>
            <w:rPr>
              <w:rFonts w:hint="eastAsia" w:cs="Times New Roman"/>
              <w:b/>
              <w:bCs/>
              <w:color w:val="000000"/>
              <w:sz w:val="18"/>
              <w:szCs w:val="18"/>
              <w:lang w:val="en-US" w:eastAsia="zh-CN"/>
            </w:rPr>
            <w:t>1</w:t>
          </w:r>
        </w:p>
      </w:tc>
    </w:tr>
  </w:tbl>
  <w:p>
    <w:pPr>
      <w:rPr>
        <w:rFonts w:hint="eastAsia"/>
        <w:b/>
        <w:bCs/>
        <w:color w:val="000000"/>
        <w:kern w:val="22"/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AD704B3"/>
    <w:multiLevelType w:val="singleLevel"/>
    <w:tmpl w:val="2AD704B3"/>
    <w:lvl w:ilvl="0" w:tentative="0">
      <w:start w:val="1"/>
      <w:numFmt w:val="decimal"/>
      <w:suff w:val="space"/>
      <w:lvlText w:val="%1"/>
      <w:lvlJc w:val="left"/>
      <w:pPr>
        <w:ind w:left="-3" w:firstLine="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1" w:cryptProviderType="rsaFull" w:cryptAlgorithmClass="hash" w:cryptAlgorithmType="typeAny" w:cryptAlgorithmSid="4" w:cryptSpinCount="0" w:hash="9ntL5EJyAiLgPUaFtZD2gIXYBL4=" w:salt="nMNUf4M5w4VYP1aSdi2+pg==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RiOGIwNWIwYTdhZTE1M2FjZDhiODk2MTdmZTNlYjAifQ=="/>
  </w:docVars>
  <w:rsids>
    <w:rsidRoot w:val="00B36208"/>
    <w:rsid w:val="0030227C"/>
    <w:rsid w:val="003B4367"/>
    <w:rsid w:val="00555F0F"/>
    <w:rsid w:val="00B27278"/>
    <w:rsid w:val="00B36208"/>
    <w:rsid w:val="00DF270F"/>
    <w:rsid w:val="00F16856"/>
    <w:rsid w:val="02AE5158"/>
    <w:rsid w:val="02DB2330"/>
    <w:rsid w:val="03695674"/>
    <w:rsid w:val="03882E57"/>
    <w:rsid w:val="03AF6AAA"/>
    <w:rsid w:val="04477D9B"/>
    <w:rsid w:val="05367045"/>
    <w:rsid w:val="0549140A"/>
    <w:rsid w:val="055D75CA"/>
    <w:rsid w:val="05A34EEB"/>
    <w:rsid w:val="05E24E74"/>
    <w:rsid w:val="06716DB3"/>
    <w:rsid w:val="069225BC"/>
    <w:rsid w:val="07955379"/>
    <w:rsid w:val="079A3C1A"/>
    <w:rsid w:val="07F904B0"/>
    <w:rsid w:val="081964D9"/>
    <w:rsid w:val="08A148D6"/>
    <w:rsid w:val="08BA49DD"/>
    <w:rsid w:val="08DD2181"/>
    <w:rsid w:val="08E04C1D"/>
    <w:rsid w:val="08EA4D62"/>
    <w:rsid w:val="090714E5"/>
    <w:rsid w:val="09241E8E"/>
    <w:rsid w:val="09B24828"/>
    <w:rsid w:val="09F81E67"/>
    <w:rsid w:val="0A3140E2"/>
    <w:rsid w:val="0A61478C"/>
    <w:rsid w:val="0A632D3D"/>
    <w:rsid w:val="0B3F6E68"/>
    <w:rsid w:val="0B6169C2"/>
    <w:rsid w:val="0BE95E9A"/>
    <w:rsid w:val="0CA73625"/>
    <w:rsid w:val="0CD728CD"/>
    <w:rsid w:val="0DBB5D95"/>
    <w:rsid w:val="0F790DA2"/>
    <w:rsid w:val="0FBB6B5F"/>
    <w:rsid w:val="10252FE7"/>
    <w:rsid w:val="10765519"/>
    <w:rsid w:val="11DA520E"/>
    <w:rsid w:val="11DE49D9"/>
    <w:rsid w:val="120C1BBC"/>
    <w:rsid w:val="12586A34"/>
    <w:rsid w:val="127E7668"/>
    <w:rsid w:val="12961434"/>
    <w:rsid w:val="12FE1E00"/>
    <w:rsid w:val="130645D2"/>
    <w:rsid w:val="14B7278A"/>
    <w:rsid w:val="14F76B07"/>
    <w:rsid w:val="151E000C"/>
    <w:rsid w:val="15B06226"/>
    <w:rsid w:val="1701087F"/>
    <w:rsid w:val="1778372B"/>
    <w:rsid w:val="177C0994"/>
    <w:rsid w:val="179C641E"/>
    <w:rsid w:val="18640C92"/>
    <w:rsid w:val="197C175F"/>
    <w:rsid w:val="19A4583E"/>
    <w:rsid w:val="1A045413"/>
    <w:rsid w:val="1B55507D"/>
    <w:rsid w:val="1B6B0AF7"/>
    <w:rsid w:val="1BAB5D80"/>
    <w:rsid w:val="1BC405DC"/>
    <w:rsid w:val="1BC51208"/>
    <w:rsid w:val="1C5B581E"/>
    <w:rsid w:val="1CDC7B67"/>
    <w:rsid w:val="1D4B2295"/>
    <w:rsid w:val="1DB530CD"/>
    <w:rsid w:val="1E333126"/>
    <w:rsid w:val="1E962422"/>
    <w:rsid w:val="1F582B95"/>
    <w:rsid w:val="1F9F7043"/>
    <w:rsid w:val="1FD2703D"/>
    <w:rsid w:val="201C6FBB"/>
    <w:rsid w:val="20795DD4"/>
    <w:rsid w:val="21415493"/>
    <w:rsid w:val="21843D08"/>
    <w:rsid w:val="22786503"/>
    <w:rsid w:val="22BB5089"/>
    <w:rsid w:val="22E74C19"/>
    <w:rsid w:val="22E90157"/>
    <w:rsid w:val="232F4DEE"/>
    <w:rsid w:val="2348423C"/>
    <w:rsid w:val="23AB0215"/>
    <w:rsid w:val="241B68FB"/>
    <w:rsid w:val="247B18F6"/>
    <w:rsid w:val="26B76031"/>
    <w:rsid w:val="26E30E77"/>
    <w:rsid w:val="2759252B"/>
    <w:rsid w:val="278A6CEA"/>
    <w:rsid w:val="27A61E01"/>
    <w:rsid w:val="27FE1EAD"/>
    <w:rsid w:val="280B419F"/>
    <w:rsid w:val="2867483A"/>
    <w:rsid w:val="2868435B"/>
    <w:rsid w:val="28786529"/>
    <w:rsid w:val="29131821"/>
    <w:rsid w:val="29AA5DF6"/>
    <w:rsid w:val="2A275C48"/>
    <w:rsid w:val="2A64557B"/>
    <w:rsid w:val="2A6608D1"/>
    <w:rsid w:val="2B922289"/>
    <w:rsid w:val="2C123240"/>
    <w:rsid w:val="2C325CCE"/>
    <w:rsid w:val="2D5D05FB"/>
    <w:rsid w:val="2D9A0118"/>
    <w:rsid w:val="2DE23E71"/>
    <w:rsid w:val="2E090714"/>
    <w:rsid w:val="2E460579"/>
    <w:rsid w:val="2E691A32"/>
    <w:rsid w:val="2E755845"/>
    <w:rsid w:val="2F447DC1"/>
    <w:rsid w:val="30006650"/>
    <w:rsid w:val="30A844DF"/>
    <w:rsid w:val="319D2470"/>
    <w:rsid w:val="31DF62DF"/>
    <w:rsid w:val="33DF5173"/>
    <w:rsid w:val="348A013C"/>
    <w:rsid w:val="34F45097"/>
    <w:rsid w:val="3505070C"/>
    <w:rsid w:val="3585695C"/>
    <w:rsid w:val="35AE133C"/>
    <w:rsid w:val="360C20B8"/>
    <w:rsid w:val="365F1B59"/>
    <w:rsid w:val="36FD0613"/>
    <w:rsid w:val="372C1BA3"/>
    <w:rsid w:val="374A6D76"/>
    <w:rsid w:val="37BA324F"/>
    <w:rsid w:val="37D35442"/>
    <w:rsid w:val="393206E7"/>
    <w:rsid w:val="39E7368D"/>
    <w:rsid w:val="3A0C6BFA"/>
    <w:rsid w:val="3B085969"/>
    <w:rsid w:val="3BDA7340"/>
    <w:rsid w:val="3BF972C8"/>
    <w:rsid w:val="3C133EDE"/>
    <w:rsid w:val="3C197C33"/>
    <w:rsid w:val="3C8269E8"/>
    <w:rsid w:val="3CF70A12"/>
    <w:rsid w:val="3DFC30D0"/>
    <w:rsid w:val="3E606561"/>
    <w:rsid w:val="3EB035E6"/>
    <w:rsid w:val="3EDB5C00"/>
    <w:rsid w:val="3F4A261E"/>
    <w:rsid w:val="3F986A35"/>
    <w:rsid w:val="3FF67181"/>
    <w:rsid w:val="411B117E"/>
    <w:rsid w:val="41B403DB"/>
    <w:rsid w:val="420845E2"/>
    <w:rsid w:val="42532B34"/>
    <w:rsid w:val="42DC29A3"/>
    <w:rsid w:val="43C10BCD"/>
    <w:rsid w:val="43CB3811"/>
    <w:rsid w:val="44127F21"/>
    <w:rsid w:val="44630C1B"/>
    <w:rsid w:val="44703AD7"/>
    <w:rsid w:val="44BD4C47"/>
    <w:rsid w:val="44D856CC"/>
    <w:rsid w:val="4550521C"/>
    <w:rsid w:val="45BF5CB3"/>
    <w:rsid w:val="46780629"/>
    <w:rsid w:val="46CA4BB0"/>
    <w:rsid w:val="470D4324"/>
    <w:rsid w:val="47C81250"/>
    <w:rsid w:val="48244916"/>
    <w:rsid w:val="48D2121A"/>
    <w:rsid w:val="4951283F"/>
    <w:rsid w:val="49A928CA"/>
    <w:rsid w:val="4A80516C"/>
    <w:rsid w:val="4AF93731"/>
    <w:rsid w:val="4B0A6B10"/>
    <w:rsid w:val="4B9653BB"/>
    <w:rsid w:val="4B9E1491"/>
    <w:rsid w:val="4C703825"/>
    <w:rsid w:val="4C8128C1"/>
    <w:rsid w:val="4CCB5B0A"/>
    <w:rsid w:val="4D0D1DF7"/>
    <w:rsid w:val="4E122953"/>
    <w:rsid w:val="4E146C7E"/>
    <w:rsid w:val="4ED4366E"/>
    <w:rsid w:val="501525E6"/>
    <w:rsid w:val="50843275"/>
    <w:rsid w:val="50A72EFB"/>
    <w:rsid w:val="510430D4"/>
    <w:rsid w:val="51A01626"/>
    <w:rsid w:val="5218567D"/>
    <w:rsid w:val="53E41AB0"/>
    <w:rsid w:val="53F92666"/>
    <w:rsid w:val="546D7940"/>
    <w:rsid w:val="54BD5016"/>
    <w:rsid w:val="54D37277"/>
    <w:rsid w:val="553F42EB"/>
    <w:rsid w:val="554D1B45"/>
    <w:rsid w:val="55716133"/>
    <w:rsid w:val="559F1D86"/>
    <w:rsid w:val="571508CE"/>
    <w:rsid w:val="57684BF4"/>
    <w:rsid w:val="57F562C3"/>
    <w:rsid w:val="58921AD3"/>
    <w:rsid w:val="5993123A"/>
    <w:rsid w:val="599946C4"/>
    <w:rsid w:val="59E60762"/>
    <w:rsid w:val="5A024538"/>
    <w:rsid w:val="5A284BAB"/>
    <w:rsid w:val="5A380A58"/>
    <w:rsid w:val="5AF37C8C"/>
    <w:rsid w:val="5BE14CC5"/>
    <w:rsid w:val="5C405D6F"/>
    <w:rsid w:val="5CA74268"/>
    <w:rsid w:val="5CBB1D3D"/>
    <w:rsid w:val="5D331782"/>
    <w:rsid w:val="5DDC5E8E"/>
    <w:rsid w:val="5E003109"/>
    <w:rsid w:val="5F321794"/>
    <w:rsid w:val="5F9C0938"/>
    <w:rsid w:val="5FCB4B56"/>
    <w:rsid w:val="6080285E"/>
    <w:rsid w:val="60FD0653"/>
    <w:rsid w:val="62390CB6"/>
    <w:rsid w:val="64C612E4"/>
    <w:rsid w:val="65842CD1"/>
    <w:rsid w:val="659E0440"/>
    <w:rsid w:val="65CE1B16"/>
    <w:rsid w:val="65D45C1E"/>
    <w:rsid w:val="65DD5F65"/>
    <w:rsid w:val="668722B8"/>
    <w:rsid w:val="6838670D"/>
    <w:rsid w:val="69AA1F80"/>
    <w:rsid w:val="69AE4AFF"/>
    <w:rsid w:val="6A254C33"/>
    <w:rsid w:val="6B333AEC"/>
    <w:rsid w:val="6BC27ED8"/>
    <w:rsid w:val="6BCD756D"/>
    <w:rsid w:val="6BF306A7"/>
    <w:rsid w:val="6E9425B3"/>
    <w:rsid w:val="7012638F"/>
    <w:rsid w:val="70276AC0"/>
    <w:rsid w:val="70585F8A"/>
    <w:rsid w:val="70B032F0"/>
    <w:rsid w:val="71B05AAB"/>
    <w:rsid w:val="726109AB"/>
    <w:rsid w:val="726D7D49"/>
    <w:rsid w:val="734C067E"/>
    <w:rsid w:val="747D3588"/>
    <w:rsid w:val="748C3843"/>
    <w:rsid w:val="758B65DA"/>
    <w:rsid w:val="75A3300B"/>
    <w:rsid w:val="766A79FB"/>
    <w:rsid w:val="766D6A00"/>
    <w:rsid w:val="777E27D3"/>
    <w:rsid w:val="78494A18"/>
    <w:rsid w:val="78913A5E"/>
    <w:rsid w:val="79572523"/>
    <w:rsid w:val="79B57026"/>
    <w:rsid w:val="7A3F3528"/>
    <w:rsid w:val="7A9054D4"/>
    <w:rsid w:val="7B290FB7"/>
    <w:rsid w:val="7C291699"/>
    <w:rsid w:val="7CC059B7"/>
    <w:rsid w:val="7CF30790"/>
    <w:rsid w:val="7CFA4897"/>
    <w:rsid w:val="7CFB5B8E"/>
    <w:rsid w:val="7DBA4CD5"/>
    <w:rsid w:val="7DD60C80"/>
    <w:rsid w:val="7DFE69CD"/>
    <w:rsid w:val="7ECB2594"/>
    <w:rsid w:val="7ED379A0"/>
    <w:rsid w:val="7F470E9F"/>
    <w:rsid w:val="7F66021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10">
    <w:name w:val="Default Paragraph Font"/>
    <w:semiHidden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able of figures"/>
    <w:basedOn w:val="1"/>
    <w:next w:val="1"/>
    <w:qFormat/>
    <w:uiPriority w:val="0"/>
    <w:pPr>
      <w:ind w:leftChars="200" w:hanging="200" w:hangingChars="200"/>
    </w:pPr>
  </w:style>
  <w:style w:type="paragraph" w:styleId="3">
    <w:name w:val="annotation text"/>
    <w:basedOn w:val="1"/>
    <w:link w:val="12"/>
    <w:qFormat/>
    <w:uiPriority w:val="0"/>
    <w:pPr>
      <w:jc w:val="left"/>
    </w:pPr>
  </w:style>
  <w:style w:type="paragraph" w:styleId="4">
    <w:name w:val="Balloon Text"/>
    <w:basedOn w:val="1"/>
    <w:link w:val="13"/>
    <w:uiPriority w:val="0"/>
    <w:rPr>
      <w:sz w:val="18"/>
      <w:szCs w:val="18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annotation subject"/>
    <w:basedOn w:val="3"/>
    <w:next w:val="3"/>
    <w:link w:val="14"/>
    <w:qFormat/>
    <w:uiPriority w:val="0"/>
    <w:rPr>
      <w:b/>
      <w:bCs/>
    </w:r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annotation reference"/>
    <w:basedOn w:val="10"/>
    <w:qFormat/>
    <w:uiPriority w:val="0"/>
    <w:rPr>
      <w:sz w:val="21"/>
      <w:szCs w:val="21"/>
    </w:rPr>
  </w:style>
  <w:style w:type="character" w:customStyle="1" w:styleId="12">
    <w:name w:val="批注文字 Char"/>
    <w:basedOn w:val="10"/>
    <w:link w:val="3"/>
    <w:qFormat/>
    <w:uiPriority w:val="0"/>
    <w:rPr>
      <w:kern w:val="2"/>
      <w:sz w:val="21"/>
      <w:szCs w:val="22"/>
    </w:rPr>
  </w:style>
  <w:style w:type="character" w:customStyle="1" w:styleId="13">
    <w:name w:val="批注框文本 Char"/>
    <w:basedOn w:val="10"/>
    <w:link w:val="4"/>
    <w:qFormat/>
    <w:uiPriority w:val="0"/>
    <w:rPr>
      <w:kern w:val="2"/>
      <w:sz w:val="18"/>
      <w:szCs w:val="18"/>
    </w:rPr>
  </w:style>
  <w:style w:type="character" w:customStyle="1" w:styleId="14">
    <w:name w:val="批注主题 Char"/>
    <w:basedOn w:val="12"/>
    <w:link w:val="7"/>
    <w:qFormat/>
    <w:uiPriority w:val="0"/>
  </w:style>
  <w:style w:type="character" w:customStyle="1" w:styleId="15">
    <w:name w:val="font21"/>
    <w:basedOn w:val="10"/>
    <w:qFormat/>
    <w:uiPriority w:val="0"/>
    <w:rPr>
      <w:rFonts w:hint="eastAsia" w:ascii="宋体" w:hAnsi="宋体" w:eastAsia="宋体" w:cs="宋体"/>
      <w:color w:val="000000"/>
      <w:sz w:val="24"/>
      <w:szCs w:val="24"/>
      <w:u w:val="non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27</Words>
  <Characters>27</Characters>
  <Lines>1</Lines>
  <Paragraphs>1</Paragraphs>
  <TotalTime>30</TotalTime>
  <ScaleCrop>false</ScaleCrop>
  <LinksUpToDate>false</LinksUpToDate>
  <CharactersWithSpaces>40</CharactersWithSpaces>
  <Application>WPS Office_12.8.2.16984_F1E327BC-269C-435d-A152-05C5408002CA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1</cp:lastModifiedBy>
  <cp:lastPrinted>2020-06-22T07:34:00Z</cp:lastPrinted>
  <dcterms:modified xsi:type="dcterms:W3CDTF">2026-08-03T02:24:35Z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2052-12.8.2.16984</vt:lpwstr>
  </property>
  <property fmtid="{D5CDD505-2E9C-101B-9397-08002B2CF9AE}" pid="3" name="ICV">
    <vt:lpwstr>6CC8218239CA44C2AB496D7C3AD7159D_13</vt:lpwstr>
  </property>
</Properties>
</file>