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57A8E">
      <w:pPr>
        <w:spacing w:line="360" w:lineRule="auto"/>
        <w:jc w:val="center"/>
      </w:pPr>
      <w:r>
        <w:rPr>
          <w:rFonts w:ascii="Times New Roman" w:hAnsi="Times New Roman" w:eastAsia="宋体"/>
          <w:b/>
          <w:sz w:val="40"/>
        </w:rPr>
        <w:t>偏差报告</w:t>
      </w:r>
    </w:p>
    <w:p w14:paraId="5DC20065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 总结概述 Executive Summary</w:t>
      </w:r>
    </w:p>
    <w:p w14:paraId="6ACBEA11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1.1 偏差描述</w:t>
      </w:r>
    </w:p>
    <w:p w14:paraId="566BEB49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2026年6月10日，质量控制部检验人员在按照SOP-C003010-03《pH值测定法标准操作规程》对注射用水（批号：W20260610）进行pH值测定时，发现该批次注射用水的pH值检测结果为6.82，超出《中国药典》2025版规定的注射用水pH值范围（5.0～7.0）的上限附近临界值。经复核确认，测定结果为6.82，虽未超出规定上限，但与标准缓冲液核对误差达到0.05pH单位，超过SOP规定的±0.02pH单位误差要求，因此判定本次pH值测定结果不可信，属于偏差。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665E6781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1.2 根本原因</w:t>
      </w:r>
    </w:p>
    <w:p w14:paraId="09915213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酸度计PH-2026-003的pH复合电极使用时间过长（约10个月），电极响应性能下降，导致校正斜率偏低（92.3%），低于SOP规定的97%～103%范围要求。检验人员在校正发现斜率偏低时，未按SOP要求停止检测并重新校正至符合要求，而是继续使用该仪器进行检测，属于人员操作不当叠加设备性能下降的双重因素。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1FB4F740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1.3 纠正预防措施</w:t>
      </w:r>
    </w:p>
    <w:p w14:paraId="52D00B78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1）立即对该批次注射用水进行重新取样和重新检测，使用校正合格的酸度计进行pH值测定，确保结果准确可靠。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5988F683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2）对该批次酸度计（编号：PH-2026-003）进行重新校正，选用三种标准缓冲液（pH=4.01、6.86、9.18）进行校正和验证，确保斜率在97%～103%范围内。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74A7AC67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3）修订SOP-C003010-03相关条款，明确要求pH值测定前必须使用三种标准缓冲液进行校正和验证，确保校正斜率符合要求后方可进行样品检测。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52A95CFE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4）对质量控制部全体检验人员进行pH值测定操作规程的再培训，重点强化酸度计校正流程和斜率判定标准，培训完成后进行考核。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66983750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 根本原因调查 Root Cause Investigation</w:t>
      </w:r>
    </w:p>
    <w:p w14:paraId="61575649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2.1 背景介绍 Background Introduction</w:t>
      </w:r>
    </w:p>
    <w:p w14:paraId="3F871300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检测方法</w:t>
      </w:r>
    </w:p>
    <w:p w14:paraId="2FCF2299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依据SOP-C003010-03《pH值测定法标准操作规程》（版本03，生效日期2026-03-25）及《中国药典》2025版四部0631 pH值测定法。检测方法为：以玻璃电极为指示电极、银-氯化银电极为参比电极，使用酸度计（型号：PHS-3C，编号：PH-2026-003）测定注射用水的pH值。供试品溶液温度控制在25±2℃，先以两种标准缓冲液对仪器进行校正定位，再测定供试品溶液pH值并记录打印。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539FF64E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溶液制备过程</w:t>
      </w:r>
    </w:p>
    <w:p w14:paraId="39D16503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注射用水（批号：W20260610）为直接检测项目，无需配制供试品溶液。检测用水为新沸过并放冷的纯化水（pH值5.5～7.0）。标准缓冲液：选用磷酸盐标准缓冲液（pH=6.86，25℃）和硼砂标准缓冲液（pH=9.18，25℃）进行校正，均为市售标准缓冲液（有效期至2026-12），外观清澈无浑浊。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434CFD9B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检测结果</w:t>
      </w:r>
    </w:p>
    <w:p w14:paraId="5632E389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酸度计校正数据：磷酸盐标准缓冲液定位（pH=6.86），校正后测定硼砂标准缓冲液，测定值9.23，理论值9.18，误差+0.05pH单位，超过±0.02pH单位要求；校正斜率92.3%，低于97%～103%要求；漂移值-18mV，在-30mV～+30mV范围内。注射用水pH值测定结果：6.82（温度25.1℃）。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1D883494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2.2 偏差根本原因分析及调查 Root Cause Analysis and Investigation</w:t>
      </w:r>
    </w:p>
    <w:p w14:paraId="453CD807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初步原因分析</w:t>
      </w:r>
    </w:p>
    <w:p w14:paraId="007AE3E0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初步分析认为偏差可能由以下原因导致：（1）酸度计校正斜率偏低（92.3%），仪器响应存在偏差；（2）电极可能存在老化或污染，导致斜率不符合要求；（3）检验人员在校正过程中可能未严格按SOP执行斜率调节操作，当斜率偏低时应调节斜率并重新校正至符合要求。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2721C070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2.3 深入调查</w:t>
      </w:r>
    </w:p>
    <w:p w14:paraId="065DE718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对酸度计PH-2026-003进行详细调查：（1）检查电极外观：玻璃电极球泡完整无破损，甘汞电极内饱和氯化钾溶液充足，未见气泡；（2）核实电极使用记录：该电极自2025年8月起使用，已连续使用约10个月，超过一般推荐更换周期（6～8个月）；（3）重新校正测试：使用新电极进行三种标准缓冲液校正（pH=4.01、6.86、9.18），斜率为99.1%，符合97%～103%要求，验证缓冲液核对误差为0.01pH单位，符合要求。由此确认原电极因使用时间过长导致响应性能下降，斜率偏低是本次偏差的直接原因。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42ECDD4E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3 影响评估 Impact Assessment</w:t>
      </w:r>
    </w:p>
    <w:p w14:paraId="1E8A5756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对目前批次产品质量的影响：</w:t>
      </w:r>
    </w:p>
    <w:p w14:paraId="5AF1F85E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本次偏差涉及的注射用水（批号：W20260610）pH值测定结果6.82不可信。由于校正斜率偏低，实际pH值可能低于6.82，但无法确认精确偏差幅度。注射用水pH值标准为5.0～7.0，考虑仪器偏差方向（斜率偏低使测定值偏高），实际pH值可能在6.77～6.82范围内，仍在合格范围内。但鉴于测定结果不可信，该批次注射用水pH值项目需重新检测后方可判定合格。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3690CE77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对偏差产品相邻批次质量的影响：</w:t>
      </w:r>
    </w:p>
    <w:p w14:paraId="67B743D1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经排查，与W20260610批次相邻的注射用水批次W20260609和W20260611均使用同一酸度计PH-2026-003进行pH值检测。经重新取样检测，W20260609批次pH值为6.78（重测），W20260611批次pH值为6.75（重测），均在5.0～7.0范围内，且校正斜率合格，确认相邻批次不受影响。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06AE76DF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对其他产品质量或系统的影响：</w:t>
      </w:r>
    </w:p>
    <w:p w14:paraId="35D15CBB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本次偏差仅涉及注射用水pH值检测，不影响其他产品或系统。酸度计PH-2026-003仅用于注射用水和纯化水pH值检测，已对该仪器近期所有检测结果进行回顾性审核，未发现其他异常。。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7C587D05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回顾过去6个月内的重复性偏差发生情况：</w:t>
      </w:r>
    </w:p>
    <w:p w14:paraId="43670493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回顾过去6个月（2025年12月至2026年6月）偏差记录，未发现与pH值测定相关的重复性偏差。本次偏差为首次发生此类问题。。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6EF2AC3C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其他方面，如对客户、复验期/有效期、稳定性研究、验证/确认状态等的影响：</w:t>
      </w:r>
    </w:p>
    <w:p w14:paraId="500FB8DA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本次偏差对客户无直接影响。注射用水复验期不受影响（重新检测合格后可正常使用）。稳定性研究不受影响（pH值为常规检测项目，非稳定性重点考察项目）。该酸度计的计量检定证书（有效期至2026年8月）仍有效，验证/确认状态不受影响，但需更换电极后重新确认仪器性能。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426E2C3A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4 调查结论 Investigation Conclusion</w:t>
      </w:r>
    </w:p>
    <w:p w14:paraId="7F609881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本次偏差的根本原因为酸度计PH-2026-003的pH复合电极使用时间过长（约10个月），电极响应性能下降，导致校正斜率偏低（92.3%），低于SOP规定的97%～103%范围要求。检验人员在校正发现斜率偏低时，未按SOP要求停止检测并重新校正至符合要求，而是继续使用该仪器进行检测，属于人员操作不当叠加设备性能下降的双重因素。建议将根本原因归类为校验/预防维修和人员失误。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  <w:bookmarkStart w:id="0" w:name="_GoBack"/>
      <w:bookmarkEnd w:id="0"/>
    </w:p>
    <w:p w14:paraId="143686FC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根本原因类别 The Root Cause Categorzations</w:t>
      </w:r>
    </w:p>
    <w:p w14:paraId="0B583030"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过程控制缺陷    □ 外来异物    □ 校验/预防维修    □ 混淆    □ 物料质量缺陷</w:t>
      </w:r>
    </w:p>
    <w:p w14:paraId="75B16F24"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人员失误        □ OOS结果    □ 文件记录缺陷    □ 设备故障/过程中断</w:t>
      </w:r>
    </w:p>
    <w:p w14:paraId="6486EEB4"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环境            □ 其他：</w:t>
      </w:r>
    </w:p>
    <w:p w14:paraId="20AF7C77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5 纠正预防措施 CA PA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766AF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25C93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序号</w:t>
            </w:r>
          </w:p>
        </w:tc>
        <w:tc>
          <w:tcPr>
            <w:tcW w:w="3286" w:type="dxa"/>
          </w:tcPr>
          <w:p w14:paraId="24911D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措施</w:t>
            </w:r>
          </w:p>
        </w:tc>
        <w:tc>
          <w:tcPr>
            <w:tcW w:w="3286" w:type="dxa"/>
          </w:tcPr>
          <w:p w14:paraId="577EE6F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322CE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672022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</w:t>
            </w:r>
          </w:p>
        </w:tc>
        <w:tc>
          <w:tcPr>
            <w:tcW w:w="3286" w:type="dxa"/>
          </w:tcPr>
          <w:p w14:paraId="44FD90ED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  <w:tc>
          <w:tcPr>
            <w:tcW w:w="3286" w:type="dxa"/>
          </w:tcPr>
          <w:p w14:paraId="1EEA852C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说明</w:t>
            </w:r>
            <w:r>
              <w:rPr>
                <w:rFonts w:ascii="Times New Roman" w:hAnsi="Times New Roman" w:eastAsia="宋体"/>
                <w:b w:val="0"/>
                <w:sz w:val="24"/>
              </w:rPr>
              <w:t>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</w:tr>
      <w:tr w14:paraId="2E4F2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1DBE854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</w:t>
            </w:r>
          </w:p>
        </w:tc>
        <w:tc>
          <w:tcPr>
            <w:tcW w:w="3286" w:type="dxa"/>
          </w:tcPr>
          <w:p w14:paraId="75AD3931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  <w:tc>
          <w:tcPr>
            <w:tcW w:w="3286" w:type="dxa"/>
          </w:tcPr>
          <w:p w14:paraId="3A88F0DA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说明</w:t>
            </w:r>
            <w:r>
              <w:rPr>
                <w:rFonts w:ascii="Times New Roman" w:hAnsi="Times New Roman" w:eastAsia="宋体"/>
                <w:b w:val="0"/>
                <w:sz w:val="24"/>
              </w:rPr>
              <w:t>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</w:tr>
      <w:tr w14:paraId="7B6DD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52378FA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</w:t>
            </w:r>
          </w:p>
        </w:tc>
        <w:tc>
          <w:tcPr>
            <w:tcW w:w="3286" w:type="dxa"/>
          </w:tcPr>
          <w:p w14:paraId="66BB97D6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  <w:tc>
          <w:tcPr>
            <w:tcW w:w="3286" w:type="dxa"/>
          </w:tcPr>
          <w:p w14:paraId="66853572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说明</w:t>
            </w:r>
            <w:r>
              <w:rPr>
                <w:rFonts w:ascii="Times New Roman" w:hAnsi="Times New Roman" w:eastAsia="宋体"/>
                <w:b w:val="0"/>
                <w:sz w:val="24"/>
              </w:rPr>
              <w:t>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</w:tr>
      <w:tr w14:paraId="566E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4C83AE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</w:t>
            </w:r>
          </w:p>
        </w:tc>
        <w:tc>
          <w:tcPr>
            <w:tcW w:w="3286" w:type="dxa"/>
          </w:tcPr>
          <w:p w14:paraId="66EEDB37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  <w:tc>
          <w:tcPr>
            <w:tcW w:w="3286" w:type="dxa"/>
          </w:tcPr>
          <w:p w14:paraId="5D940099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说明</w:t>
            </w:r>
            <w:r>
              <w:rPr>
                <w:rFonts w:ascii="Times New Roman" w:hAnsi="Times New Roman" w:eastAsia="宋体"/>
                <w:b w:val="0"/>
                <w:sz w:val="24"/>
              </w:rPr>
              <w:t>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</w:tr>
    </w:tbl>
    <w:p w14:paraId="52F10A8C">
      <w:pPr>
        <w:spacing w:line="360" w:lineRule="auto"/>
        <w:jc w:val="both"/>
      </w:pPr>
    </w:p>
    <w:p w14:paraId="5CB43602"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调查人/日期：________________    QA调查人/日期：________________</w:t>
      </w:r>
    </w:p>
    <w:sectPr>
      <w:pgSz w:w="12240" w:h="15840"/>
      <w:pgMar w:top="1440" w:right="1083" w:bottom="1440" w:left="129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E6379F"/>
    <w:rsid w:val="733B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487</Words>
  <Characters>733</Characters>
  <Lines>0</Lines>
  <Paragraphs>0</Paragraphs>
  <TotalTime>1</TotalTime>
  <ScaleCrop>false</ScaleCrop>
  <LinksUpToDate>false</LinksUpToDate>
  <CharactersWithSpaces>825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清歡</cp:lastModifiedBy>
  <dcterms:modified xsi:type="dcterms:W3CDTF">2026-06-15T01:50:54Z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eyJoZGlkIjoiOTk5NWZhNDEyNGZjMTk2MDE3Y2E0YTRjNWEzYTczNjUiLCJ1c2VySWQiOiI0OTYyMDg4MDMifQ==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06DCB4B2B74C4B1FA0D0DD15F918AC13_12</vt:lpwstr>
  </property>
</Properties>
</file>