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0"/>
        </w:rPr>
        <w:t>偏差报告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4"/>
        <w:gridCol w:w="4764"/>
      </w:tblGrid>
      <w:tr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偏差编号</w:t>
            </w:r>
          </w:p>
        </w:tc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测试</w:t>
            </w:r>
          </w:p>
        </w:tc>
      </w:tr>
      <w:tr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报告编制人</w:t>
            </w:r>
          </w:p>
        </w:tc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测试</w:t>
            </w:r>
          </w:p>
        </w:tc>
      </w:tr>
      <w:tr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QA审核人</w:t>
            </w:r>
          </w:p>
        </w:tc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</w:r>
          </w:p>
        </w:tc>
      </w:tr>
      <w:tr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编制日期</w:t>
            </w:r>
          </w:p>
        </w:tc>
        <w:tc>
          <w:tcPr>
            <w:tcW w:type="dxa" w:w="4764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2026-06-14</w:t>
            </w:r>
          </w:p>
        </w:tc>
      </w:tr>
    </w:tbl>
    <w:p/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&lt;think&gt;用户要求我根据提供的SOP规则库对原始偏差报告进行标准化处理。让我仔细分析原始报告和SOP规则库，然后进行标准化处理。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首先，让我识别原始报告中的关键信息：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1. **SOP编号识别与替换：**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SOP-C005009-02《总有机碳检测仪校准标准操作规程》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SOP-C001010-02《分析用玻璃器皿清洗标准操作规程》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但是用户提供的SOP规则库中只有：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[JZLZ/EHS-SOP(009)-AQ(A/1)] 高处作业安全管理制度SOP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这是关于高处作业的安全管理SOP，与偏差报告内容（TOC检测、容量瓶清洗）完全不相关。所以在这个报告中无法进行SOP编号替换，因为规则库中没有对应的SOP。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2. **业务关键词匹配：**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原始报告涉及的业务领域：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化学检测（总有机碳检测）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玻璃器皿清洗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实验室质量管理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SOP规则库内容：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高处作业安全管理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特殊作业安全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明显不匹配。但用户要求进行匹配，所以我需要说明无法匹配或进行最接近的关联。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 **标准化报告用语：**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需要统一术语，如：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"偏差报告" → 标准用语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"总结概述" → "执行总结"或"偏差概要"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"根本原因" → "根因分析"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"纠正预防措施" → "CAPA"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4. **规整表格数据：**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原始报告中的表格数据包括检测结果、初步原因分析等。需要重新格式化这些表格，使其更加清晰和标准化。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我将按照偏差报告的标准格式，重新组织原始报告的结构和内容，确保信息准确、逻辑清晰。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关键步骤包括：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确认偏差报告基本要素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规范专业术语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重新整理检测数据表格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完善偏差报告框架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主要关注点将集中在如何更准确地呈现检测结果和分析过程。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需要仔细梳理报告的核心内容，确保信息准确且易于理解。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针对表格格式和术语不一致的问题，我将采取以下措施：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1. 统一报告结构，采用标准化偏差报告模板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2. 规范专业术语，确保语言一致性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 重新整理数据，突出关键信息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关键是保持报告的专业性和逻辑性，同时简化表达，使报告更加清晰易懂。重点是将复杂的技术内容转化为简洁、准确的文字描述。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&lt;/think&gt;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偏差报告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执行总结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偏差描述：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2026年2月14日，检验员韩婧在化学仪器室一使用总有机碳分析仪（仪器编号：QC-008），按照检验规程SOP-C005009-02《总有机碳检测仪校准标准操作规程》进行系统适用性测试，测得响应值偏大，不符合系统适用性要求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根本原因：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容量瓶清洗方式为手洗，同时清洗多个瓶子可能存在清洗不均匀情况；且使用前未检查容量瓶内壁是否有残留异物等，最终导致检测结果异常。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纠正预防措施（CAPA）：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1. 立即停止使用该批次可疑器皿，对此批次容量瓶按SOP-C001010-02《分析用玻璃器皿清洗标准操作规程》重新彻底清洗、浸泡、冲洗、烘干。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2. 重新进行TOC系统适用性检测。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 升版SOP-C001010-02《分析用玻璃器皿清洗标准操作规程》，并对相关人员进行培训，严格执行玻璃器皿使用前目视检查，确认无污渍、无残留、无破损后方可使用。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4. 洗瓶机安装后使用洗瓶机清洗实验室玻璃量器。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根本原因调查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1. 背景介绍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1.1 检测方法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在总有机碳检测仪（仪器编号：QC-008）上，按照检验规程SOP-C005009-02《总有机碳检测仪校准标准操作规程》进行系统适用性相关测试。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1.2 溶液制备过程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精密称取105℃干燥至恒重的蔗糖对照品含量（99.8%）约30mg，置100ml容量瓶中，加总有机碳检查用水溶解并稀释制成约含300mg/L的蔗糖溶液a，再精密移取该溶液1ml，置250ml容量瓶中加总有机碳检查用水溶解并稀释至刻度，制成约1.20mg/L的蔗糖溶液b（每升含碳0.50mg），溶液b应临用新制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2. 检测结果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表1 初始检测结果</w:t>
      </w:r>
    </w:p>
    <w:p>
      <w:r>
        <w:rPr>
          <w:rFonts w:ascii="Times New Roman" w:hAnsi="Times New Roman" w:eastAsia="宋体"/>
          <w:sz w:val="24"/>
        </w:rPr>
        <w:t>| 样品ID | TIC(mg/L) | TOC(mg/L) | 判定标准 |</w:t>
      </w:r>
    </w:p>
    <w:p>
      <w:r>
        <w:rPr>
          <w:rFonts w:ascii="Times New Roman" w:hAnsi="Times New Roman" w:eastAsia="宋体"/>
          <w:sz w:val="24"/>
        </w:rPr>
        <w:t>|--------|-----------|-----------|----------|</w:t>
      </w:r>
    </w:p>
    <w:p>
      <w:r>
        <w:rPr>
          <w:rFonts w:ascii="Times New Roman" w:hAnsi="Times New Roman" w:eastAsia="宋体"/>
          <w:sz w:val="24"/>
        </w:rPr>
        <w:t>| 蔗糖对照品溶液 | 0.160 | 4.713 | ≤0.5ppm |</w:t>
      </w:r>
    </w:p>
    <w:p>
      <w:r>
        <w:rPr>
          <w:rFonts w:ascii="Times New Roman" w:hAnsi="Times New Roman" w:eastAsia="宋体"/>
          <w:sz w:val="24"/>
        </w:rPr>
        <w:t>| 蔗糖对照品溶液 | 0.161 | 4.653 | ≤0.5ppm |</w:t>
      </w:r>
    </w:p>
    <w:p>
      <w:r>
        <w:rPr>
          <w:rFonts w:ascii="Times New Roman" w:hAnsi="Times New Roman" w:eastAsia="宋体"/>
          <w:sz w:val="24"/>
        </w:rPr>
        <w:t>| 蔗糖对照品溶液 | 0.161 | 4.665 | ≤0.5ppm |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结论：不符合系统适用性标准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 根因分析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3.1 初步原因分析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采用人、机、料、法、环五因素分析法进行初步分析：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表2 初步原因分析</w:t>
      </w:r>
    </w:p>
    <w:p>
      <w:r>
        <w:rPr>
          <w:rFonts w:ascii="Times New Roman" w:hAnsi="Times New Roman" w:eastAsia="宋体"/>
          <w:sz w:val="24"/>
        </w:rPr>
        <w:t>| 因素类别 | 原因分析 | 分析结论 |</w:t>
      </w:r>
    </w:p>
    <w:p>
      <w:r>
        <w:rPr>
          <w:rFonts w:ascii="Times New Roman" w:hAnsi="Times New Roman" w:eastAsia="宋体"/>
          <w:sz w:val="24"/>
        </w:rPr>
        <w:t>|----------|----------|----------|</w:t>
      </w:r>
    </w:p>
    <w:p>
      <w:r>
        <w:rPr>
          <w:rFonts w:ascii="Times New Roman" w:hAnsi="Times New Roman" w:eastAsia="宋体"/>
          <w:sz w:val="24"/>
        </w:rPr>
        <w:t>| 仪器 | 仪器设备的原因 | 无法排除 |</w:t>
      </w:r>
    </w:p>
    <w:p>
      <w:r>
        <w:rPr>
          <w:rFonts w:ascii="Times New Roman" w:hAnsi="Times New Roman" w:eastAsia="宋体"/>
          <w:sz w:val="24"/>
        </w:rPr>
        <w:t>| 方法 | 分析方法错误的原因 | 无法排除 |</w:t>
      </w:r>
    </w:p>
    <w:p>
      <w:r>
        <w:rPr>
          <w:rFonts w:ascii="Times New Roman" w:hAnsi="Times New Roman" w:eastAsia="宋体"/>
          <w:sz w:val="24"/>
        </w:rPr>
        <w:t>| 人员 | 人员操作失误的原因 | 无法排除 |</w:t>
      </w:r>
    </w:p>
    <w:p>
      <w:r>
        <w:rPr>
          <w:rFonts w:ascii="Times New Roman" w:hAnsi="Times New Roman" w:eastAsia="宋体"/>
          <w:sz w:val="24"/>
        </w:rPr>
        <w:t>| 样品 | 样品的原因 | 无法排除 |</w:t>
      </w:r>
    </w:p>
    <w:p>
      <w:r>
        <w:rPr>
          <w:rFonts w:ascii="Times New Roman" w:hAnsi="Times New Roman" w:eastAsia="宋体"/>
          <w:sz w:val="24"/>
        </w:rPr>
        <w:t>| 环境 | 理化室温度23.5℃、湿度21%，符合要求；化学仪器室一温度20.9℃、湿度20%，符合要求 | 排除 |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3.2 全面调查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3.2.1 仪器设备调查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仪器校验合格，在校验有效期内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仪器维护保养记录完整，按时维护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仪器日志无报错信息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仪器主机控制面板显示正常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结论：排除仪器故障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3.2.2 方法调查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检测为仪器内置默认设置方法，无需选择。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结论：排除方法使用错误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3.2.3 人员调查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检验员韩婧经过培训，具备检验资质，可独立完成检验工作。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结论：排除人员未经培训上岗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3.2.4 样品调查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蔗糖对照品来源为中国食品药品检定研究院，批号111507-202406，有效期信息已核验。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实验验证：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表3 新容量瓶复测结果</w:t>
      </w:r>
    </w:p>
    <w:p>
      <w:r>
        <w:rPr>
          <w:rFonts w:ascii="Times New Roman" w:hAnsi="Times New Roman" w:eastAsia="宋体"/>
          <w:sz w:val="24"/>
        </w:rPr>
        <w:t>| 样品ID | TIC(mg/L) | TOC(mg/L) | 判定标准 |</w:t>
      </w:r>
    </w:p>
    <w:p>
      <w:r>
        <w:rPr>
          <w:rFonts w:ascii="Times New Roman" w:hAnsi="Times New Roman" w:eastAsia="宋体"/>
          <w:sz w:val="24"/>
        </w:rPr>
        <w:t>|--------|-----------|-----------|----------|</w:t>
      </w:r>
    </w:p>
    <w:p>
      <w:r>
        <w:rPr>
          <w:rFonts w:ascii="Times New Roman" w:hAnsi="Times New Roman" w:eastAsia="宋体"/>
          <w:sz w:val="24"/>
        </w:rPr>
        <w:t>| 蔗糖对照品溶液-02 | 0.135 | 0.485 | ≤0.5ppm |</w:t>
      </w:r>
    </w:p>
    <w:p>
      <w:r>
        <w:rPr>
          <w:rFonts w:ascii="Times New Roman" w:hAnsi="Times New Roman" w:eastAsia="宋体"/>
          <w:sz w:val="24"/>
        </w:rPr>
        <w:t>| 蔗糖对照品溶液-02 | 0.137 | 0.487 | ≤0.5ppm |</w:t>
      </w:r>
    </w:p>
    <w:p>
      <w:r>
        <w:rPr>
          <w:rFonts w:ascii="Times New Roman" w:hAnsi="Times New Roman" w:eastAsia="宋体"/>
          <w:sz w:val="24"/>
        </w:rPr>
        <w:t>| 蔗糖对照品溶液-02 | 0.137 | 0.484 | ≤0.5ppm |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结论：符合系统适用性标准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表4 原容量瓶复测结果</w:t>
      </w:r>
    </w:p>
    <w:p>
      <w:r>
        <w:rPr>
          <w:rFonts w:ascii="Times New Roman" w:hAnsi="Times New Roman" w:eastAsia="宋体"/>
          <w:sz w:val="24"/>
        </w:rPr>
        <w:t>| 样品ID | TIC(mg/L) | TOC(mg/L) | 判定标准 |</w:t>
      </w:r>
    </w:p>
    <w:p>
      <w:r>
        <w:rPr>
          <w:rFonts w:ascii="Times New Roman" w:hAnsi="Times New Roman" w:eastAsia="宋体"/>
          <w:sz w:val="24"/>
        </w:rPr>
        <w:t>|--------|-----------|-----------|----------|</w:t>
      </w:r>
    </w:p>
    <w:p>
      <w:r>
        <w:rPr>
          <w:rFonts w:ascii="Times New Roman" w:hAnsi="Times New Roman" w:eastAsia="宋体"/>
          <w:sz w:val="24"/>
        </w:rPr>
        <w:t>| 蔗糖对照品溶液（原容量瓶） | 0.189 | 4.695 | ≤0.5ppm |</w:t>
      </w:r>
    </w:p>
    <w:p>
      <w:r>
        <w:rPr>
          <w:rFonts w:ascii="Times New Roman" w:hAnsi="Times New Roman" w:eastAsia="宋体"/>
          <w:sz w:val="24"/>
        </w:rPr>
        <w:t>| 蔗糖对照品溶液（原容量瓶） | 0.187 | 4.689 | ≤0.5ppm |</w:t>
      </w:r>
    </w:p>
    <w:p>
      <w:r>
        <w:rPr>
          <w:rFonts w:ascii="Times New Roman" w:hAnsi="Times New Roman" w:eastAsia="宋体"/>
          <w:sz w:val="24"/>
        </w:rPr>
        <w:t>| 蔗糖对照品溶液（原容量瓶） | 0.190 | 4.663 | ≤0.5ppm |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结论：偏差结果可重现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两次移液过程均使用一次性枪头，其余条件一致。推断首次二级稀释所用容量瓶本身存在污染，导致TOC测定值异常。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4. 深入调查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4.1 容量瓶污染来源分析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容量瓶本身清洗不洁净，瓶内残留污染物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取用容量瓶时未保持密闭，外界污染物进入瓶内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容量瓶使用前未仔细检查外观，未能及时发现瓶身内壁可能存在污渍、残留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4.2 原因确认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1）实验室容量瓶清洗方式为手洗，一次清洗多个容量瓶，存在清洗不均匀情况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2）取用容量瓶时确认保持密闭状态，可排除因取用过程未密封导致污染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3）检验员使用前未仔细检查容量瓶内壁，未确认瓶内壁是否存在肉眼可见污渍及残留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5. 影响评估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5.1 对目前批次产品质量影响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样品检测结果合格，对产品质量无影响。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5.2 对相邻批次质量影响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不涉及其他批次，对其他批次无影响。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5.3 对其他产品或系统影响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不涉及其他产品，对其他产品无影响。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5.4 回顾过去6个月内的重复性偏差发生情况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6个月内无重复偏差发生。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5.5 其他方面影响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不涉及客户，对客户无影响；对复验期/有效期、稳定性研究、验证/确认均无影响。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6. 调查结论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造成此次偏差的最可能原因是容量瓶清洗方式为手洗，同时清洗多个瓶子可能存在清洗不均匀的情况；且使用前未检查容量瓶内壁是否有残留异物等，最终导致检测结果异常。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7. 根本原因类别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□ 过程控制缺陷  □ 外来异物  □ 校验/预防维修  □ 混淆  □ 物料质量缺陷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□ 人员失误  □ OOS结果  □ 文件记录缺陷  □ 设备故障/过程中断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☑ 其它（容量瓶污染）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8. CAPA措施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表5 纠正预防措施</w:t>
      </w:r>
    </w:p>
    <w:p>
      <w:r>
        <w:rPr>
          <w:rFonts w:ascii="Times New Roman" w:hAnsi="Times New Roman" w:eastAsia="宋体"/>
          <w:sz w:val="24"/>
        </w:rPr>
        <w:t>| 序号 | CAPA内容 |</w:t>
      </w:r>
    </w:p>
    <w:p>
      <w:r>
        <w:rPr>
          <w:rFonts w:ascii="Times New Roman" w:hAnsi="Times New Roman" w:eastAsia="宋体"/>
          <w:sz w:val="24"/>
        </w:rPr>
        <w:t>|------|----------|</w:t>
      </w:r>
    </w:p>
    <w:p>
      <w:r>
        <w:rPr>
          <w:rFonts w:ascii="Times New Roman" w:hAnsi="Times New Roman" w:eastAsia="宋体"/>
          <w:sz w:val="24"/>
        </w:rPr>
        <w:t>| 1 | 立即停止使用该批次可疑器皿，对此批次容量瓶按SOP-C001010-02《分析用玻璃器皿清洗标准操作规程》重新彻底清洗、浸泡、冲洗、烘干 |</w:t>
      </w:r>
    </w:p>
    <w:p>
      <w:r>
        <w:rPr>
          <w:rFonts w:ascii="Times New Roman" w:hAnsi="Times New Roman" w:eastAsia="宋体"/>
          <w:sz w:val="24"/>
        </w:rPr>
        <w:t>| 2 | 重新进行TOC系统适用性检测 |</w:t>
      </w:r>
    </w:p>
    <w:p>
      <w:r>
        <w:rPr>
          <w:rFonts w:ascii="Times New Roman" w:hAnsi="Times New Roman" w:eastAsia="宋体"/>
          <w:sz w:val="24"/>
        </w:rPr>
        <w:t>| 3 | 升版SOP-C001010-02《分析用玻璃器皿清洗标准操作规程》，并对相关人员进行培训，严格执行玻璃器皿使用前目视检查，确认无污渍、无残留、无破损后方可使用 |</w:t>
      </w:r>
    </w:p>
    <w:p>
      <w:r>
        <w:rPr>
          <w:rFonts w:ascii="Times New Roman" w:hAnsi="Times New Roman" w:eastAsia="宋体"/>
          <w:sz w:val="24"/>
        </w:rPr>
        <w:t>| 4 | 洗瓶机安装后使用洗瓶机清洗实验室玻璃量器 |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调查人/日期：________________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QA调查人/日期：________________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附件清单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附件1：初始检测结果原始数据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附件2：仪器校验合格证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附件3：仪器维护保养记录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附件4：仪器日志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附件5：仪器方法设置确认记录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附件6：新容量瓶复测结果</w:t>
      </w:r>
    </w:p>
    <w:p>
      <w:pPr>
        <w:spacing w:line="360" w:lineRule="auto"/>
        <w:jc w:val="both"/>
      </w:pPr>
      <w:r>
        <w:rPr>
          <w:rFonts w:ascii="Times New Roman" w:hAnsi="Times New Roman" w:eastAsia="宋体"/>
          <w:sz w:val="24"/>
        </w:rPr>
        <w:t>- 附件7：原容量瓶复测结果</w:t>
      </w:r>
    </w:p>
    <w:sectPr w:rsidR="00FC693F" w:rsidRPr="0006063C" w:rsidSect="00034616">
      <w:pgSz w:w="11909" w:h="16834" w:orient="landscape"/>
      <w:pgMar w:top="1440" w:right="1083" w:bottom="1440" w:left="12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jc w:val="both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