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943B98">
      <w:pPr>
        <w:widowControl w:val="0"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360" w:lineRule="auto"/>
        <w:jc w:val="center"/>
        <w:textAlignment w:val="baseline"/>
        <w:rPr>
          <w:rFonts w:hint="eastAsia" w:ascii="Times New Roman" w:hAnsi="Times New Roman" w:eastAsia="宋体" w:cs="Times New Roman"/>
          <w:snapToGrid w:val="0"/>
          <w:color w:val="000000"/>
          <w:sz w:val="40"/>
          <w:szCs w:val="4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napToGrid w:val="0"/>
          <w:color w:val="000000"/>
          <w:sz w:val="40"/>
          <w:szCs w:val="40"/>
          <w:lang w:val="en-US" w:eastAsia="zh-CN" w:bidi="ar-SA"/>
        </w:rPr>
        <w:t>偏差报告</w:t>
      </w:r>
    </w:p>
    <w:p w14:paraId="42F5AE81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line="360" w:lineRule="auto"/>
        <w:jc w:val="both"/>
        <w:textAlignment w:val="baseline"/>
        <w:rPr>
          <w:rFonts w:ascii="Times New Roman" w:hAnsi="Times New Roman" w:eastAsia="宋体" w:cs="Times New Roman"/>
          <w:b/>
          <w:bCs/>
          <w:snapToGrid w:val="0"/>
          <w:color w:val="00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snapToGrid w:val="0"/>
          <w:color w:val="000000"/>
          <w:spacing w:val="10"/>
          <w:sz w:val="24"/>
          <w:szCs w:val="24"/>
          <w:lang w:val="en-US" w:eastAsia="zh-CN" w:bidi="ar-SA"/>
        </w:rPr>
        <w:t xml:space="preserve">总结概述 </w:t>
      </w:r>
      <w:r>
        <w:rPr>
          <w:rFonts w:ascii="Times New Roman" w:hAnsi="Times New Roman" w:eastAsia="宋体" w:cs="Times New Roman"/>
          <w:b/>
          <w:bCs/>
          <w:snapToGrid w:val="0"/>
          <w:color w:val="000000"/>
          <w:spacing w:val="10"/>
          <w:sz w:val="24"/>
          <w:szCs w:val="24"/>
          <w:lang w:val="en-US" w:eastAsia="zh-CN" w:bidi="ar-SA"/>
        </w:rPr>
        <w:t>Executive</w:t>
      </w:r>
      <w:r>
        <w:rPr>
          <w:rFonts w:ascii="Times New Roman" w:hAnsi="Times New Roman" w:eastAsia="宋体" w:cs="Times New Roman"/>
          <w:b/>
          <w:bCs/>
          <w:snapToGrid w:val="0"/>
          <w:color w:val="000000"/>
          <w:spacing w:val="29"/>
          <w:sz w:val="24"/>
          <w:szCs w:val="24"/>
          <w:lang w:val="en-US" w:eastAsia="zh-CN" w:bidi="ar-SA"/>
        </w:rPr>
        <w:t xml:space="preserve"> </w:t>
      </w:r>
      <w:r>
        <w:rPr>
          <w:rFonts w:ascii="Times New Roman" w:hAnsi="Times New Roman" w:eastAsia="宋体" w:cs="Times New Roman"/>
          <w:b/>
          <w:bCs/>
          <w:snapToGrid w:val="0"/>
          <w:color w:val="000000"/>
          <w:spacing w:val="10"/>
          <w:sz w:val="24"/>
          <w:szCs w:val="24"/>
          <w:lang w:val="en-US" w:eastAsia="zh-CN" w:bidi="ar-SA"/>
        </w:rPr>
        <w:t>Summary</w:t>
      </w:r>
    </w:p>
    <w:p w14:paraId="19099F64">
      <w:pPr>
        <w:widowControl w:val="0"/>
        <w:numPr>
          <w:ilvl w:val="1"/>
          <w:numId w:val="2"/>
        </w:numPr>
        <w:kinsoku w:val="0"/>
        <w:autoSpaceDE w:val="0"/>
        <w:autoSpaceDN w:val="0"/>
        <w:adjustRightInd w:val="0"/>
        <w:snapToGrid w:val="0"/>
        <w:spacing w:line="360" w:lineRule="auto"/>
        <w:jc w:val="both"/>
        <w:textAlignment w:val="baseline"/>
        <w:rPr>
          <w:rFonts w:hint="eastAsia" w:ascii="Times New Roman" w:hAnsi="Times New Roman" w:eastAsia="宋体" w:cs="Times New Roman"/>
          <w:snapToGrid w:val="0"/>
          <w:color w:val="000000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/>
          <w:bCs/>
          <w:snapToGrid w:val="0"/>
          <w:color w:val="000000"/>
          <w:sz w:val="24"/>
          <w:szCs w:val="24"/>
          <w:lang w:val="en-US" w:eastAsia="zh-CN" w:bidi="ar-SA"/>
        </w:rPr>
        <w:t>偏差描述：</w:t>
      </w:r>
    </w:p>
    <w:p w14:paraId="661A886D">
      <w:pPr>
        <w:widowControl w:val="0"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360" w:lineRule="auto"/>
        <w:ind w:leftChars="0"/>
        <w:jc w:val="both"/>
        <w:textAlignment w:val="baseline"/>
        <w:rPr>
          <w:rFonts w:hint="eastAsia" w:ascii="Times New Roman" w:hAnsi="Times New Roman" w:eastAsia="宋体" w:cs="Times New Roman"/>
          <w:snapToGrid w:val="0"/>
          <w:color w:val="000000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snapToGrid w:val="0"/>
          <w:color w:val="000000"/>
          <w:sz w:val="24"/>
          <w:szCs w:val="24"/>
          <w:lang w:val="en-US" w:eastAsia="zh-CN" w:bidi="ar-SA"/>
        </w:rPr>
        <w:t>检验员</w:t>
      </w:r>
      <w:r>
        <w:rPr>
          <w:rFonts w:hint="eastAsia" w:ascii="Times New Roman" w:hAnsi="Times New Roman" w:eastAsia="宋体" w:cs="Times New Roman"/>
          <w:snapToGrid w:val="0"/>
          <w:color w:val="000000"/>
          <w:sz w:val="24"/>
          <w:szCs w:val="24"/>
          <w:lang w:val="en-US" w:eastAsia="zh-CN" w:bidi="ar-SA"/>
        </w:rPr>
        <w:t>韩婧</w:t>
      </w:r>
      <w:r>
        <w:rPr>
          <w:rFonts w:ascii="Times New Roman" w:hAnsi="Times New Roman" w:eastAsia="宋体" w:cs="Times New Roman"/>
          <w:snapToGrid w:val="0"/>
          <w:color w:val="000000"/>
          <w:sz w:val="24"/>
          <w:szCs w:val="24"/>
          <w:lang w:val="en-US" w:eastAsia="zh-CN" w:bidi="ar-SA"/>
        </w:rPr>
        <w:t>于202</w:t>
      </w:r>
      <w:r>
        <w:rPr>
          <w:rFonts w:hint="eastAsia" w:ascii="Times New Roman" w:hAnsi="Times New Roman" w:eastAsia="宋体" w:cs="Times New Roman"/>
          <w:snapToGrid w:val="0"/>
          <w:color w:val="000000"/>
          <w:sz w:val="24"/>
          <w:szCs w:val="24"/>
          <w:lang w:val="en-US" w:eastAsia="zh-CN" w:bidi="ar-SA"/>
        </w:rPr>
        <w:t>6年2月14日在化学仪器室一使用总有机碳分析仪（仪器编号QC-OO8）上，按照</w:t>
      </w:r>
      <w:r>
        <w:rPr>
          <w:rFonts w:ascii="Times New Roman" w:hAnsi="Times New Roman" w:eastAsia="宋体" w:cs="Times New Roman"/>
          <w:spacing w:val="5"/>
          <w:sz w:val="24"/>
          <w:szCs w:val="24"/>
          <w:lang w:eastAsia="zh-CN"/>
        </w:rPr>
        <w:t>检验规程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SOP-C005009-02《总有机碳检测仪校准标准操作规程》</w:t>
      </w:r>
      <w:r>
        <w:rPr>
          <w:rFonts w:hint="eastAsia" w:ascii="Times New Roman" w:hAnsi="Times New Roman" w:eastAsia="宋体" w:cs="Times New Roman"/>
          <w:snapToGrid w:val="0"/>
          <w:color w:val="000000"/>
          <w:sz w:val="24"/>
          <w:szCs w:val="24"/>
          <w:lang w:val="en-US" w:eastAsia="zh-CN" w:bidi="ar-SA"/>
        </w:rPr>
        <w:t>进行系统适用性相关测试；测得响</w:t>
      </w:r>
      <w:r>
        <w:rPr>
          <w:rFonts w:hint="eastAsia" w:ascii="Times New Roman" w:hAnsi="Times New Roman" w:eastAsia="宋体" w:cs="Times New Roman"/>
          <w:snapToGrid w:val="0"/>
          <w:color w:val="000000"/>
          <w:sz w:val="24"/>
          <w:szCs w:val="24"/>
          <w:highlight w:val="none"/>
          <w:lang w:val="en-US" w:eastAsia="zh-CN" w:bidi="ar-SA"/>
        </w:rPr>
        <w:t>应值偏大，不符合系统适用性要求。</w:t>
      </w:r>
    </w:p>
    <w:p w14:paraId="0DDF325E">
      <w:pPr>
        <w:widowControl w:val="0"/>
        <w:kinsoku w:val="0"/>
        <w:autoSpaceDE w:val="0"/>
        <w:autoSpaceDN w:val="0"/>
        <w:adjustRightInd w:val="0"/>
        <w:snapToGrid w:val="0"/>
        <w:spacing w:line="360" w:lineRule="auto"/>
        <w:jc w:val="both"/>
        <w:textAlignment w:val="baseline"/>
        <w:rPr>
          <w:rFonts w:ascii="Times New Roman" w:hAnsi="Times New Roman" w:eastAsia="宋体" w:cs="Times New Roman"/>
          <w:b/>
          <w:bCs/>
          <w:snapToGrid w:val="0"/>
          <w:color w:val="000000"/>
          <w:spacing w:val="-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snapToGrid w:val="0"/>
          <w:color w:val="000000"/>
          <w:spacing w:val="-2"/>
          <w:sz w:val="24"/>
          <w:szCs w:val="24"/>
          <w:lang w:val="en-US" w:eastAsia="zh-CN" w:bidi="ar-SA"/>
        </w:rPr>
        <w:t xml:space="preserve">1.2. </w:t>
      </w:r>
      <w:r>
        <w:rPr>
          <w:rFonts w:ascii="Times New Roman" w:hAnsi="Times New Roman" w:eastAsia="宋体" w:cs="Times New Roman"/>
          <w:b/>
          <w:bCs/>
          <w:snapToGrid w:val="0"/>
          <w:color w:val="000000"/>
          <w:spacing w:val="-2"/>
          <w:sz w:val="24"/>
          <w:szCs w:val="24"/>
          <w:lang w:val="en-US" w:eastAsia="zh-CN" w:bidi="ar-SA"/>
        </w:rPr>
        <w:t>根本原因：</w:t>
      </w:r>
    </w:p>
    <w:p w14:paraId="18FA2ABF">
      <w:pPr>
        <w:pStyle w:val="2"/>
        <w:widowControl w:val="0"/>
        <w:spacing w:line="360" w:lineRule="auto"/>
        <w:jc w:val="both"/>
        <w:rPr>
          <w:rFonts w:hint="default" w:ascii="Times New Roman" w:hAnsi="Times New Roman" w:eastAsia="宋体" w:cs="Times New Roman"/>
          <w:spacing w:val="5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pacing w:val="5"/>
          <w:sz w:val="24"/>
          <w:szCs w:val="24"/>
          <w:lang w:val="en-US" w:eastAsia="zh-CN"/>
        </w:rPr>
        <w:t>造成此次偏差的最可能原因是</w:t>
      </w:r>
      <w:r>
        <w:rPr>
          <w:rFonts w:hint="default" w:ascii="Times New Roman" w:hAnsi="Times New Roman" w:eastAsia="宋体" w:cs="Times New Roman"/>
          <w:spacing w:val="5"/>
          <w:sz w:val="24"/>
          <w:szCs w:val="24"/>
          <w:lang w:val="en-US" w:eastAsia="zh-CN"/>
        </w:rPr>
        <w:t>容量瓶</w:t>
      </w:r>
      <w:r>
        <w:rPr>
          <w:rFonts w:hint="eastAsia" w:ascii="Times New Roman" w:hAnsi="Times New Roman" w:eastAsia="宋体" w:cs="Times New Roman"/>
          <w:spacing w:val="5"/>
          <w:sz w:val="24"/>
          <w:szCs w:val="24"/>
          <w:lang w:val="en-US" w:eastAsia="zh-CN"/>
        </w:rPr>
        <w:t>清洗方式为手洗，同时清洗多个瓶子可能存在清洗不均匀的情况；</w:t>
      </w:r>
      <w:r>
        <w:rPr>
          <w:rFonts w:hint="default" w:ascii="Times New Roman" w:hAnsi="Times New Roman" w:eastAsia="宋体" w:cs="Times New Roman"/>
          <w:spacing w:val="5"/>
          <w:sz w:val="24"/>
          <w:szCs w:val="24"/>
          <w:lang w:val="en-US" w:eastAsia="zh-CN"/>
        </w:rPr>
        <w:t>且使用前未检查</w:t>
      </w:r>
      <w:r>
        <w:rPr>
          <w:rFonts w:hint="eastAsia" w:ascii="Times New Roman" w:hAnsi="Times New Roman" w:eastAsia="宋体" w:cs="Times New Roman"/>
          <w:spacing w:val="5"/>
          <w:sz w:val="24"/>
          <w:szCs w:val="24"/>
          <w:lang w:val="en-US" w:eastAsia="zh-CN"/>
        </w:rPr>
        <w:t>容量瓶内壁是否有残留异物等</w:t>
      </w:r>
      <w:r>
        <w:rPr>
          <w:rFonts w:hint="default" w:ascii="Times New Roman" w:hAnsi="Times New Roman" w:eastAsia="宋体" w:cs="Times New Roman"/>
          <w:spacing w:val="5"/>
          <w:sz w:val="24"/>
          <w:szCs w:val="24"/>
          <w:lang w:val="en-US" w:eastAsia="zh-CN"/>
        </w:rPr>
        <w:t>，最终导致检测结果异常。</w:t>
      </w:r>
    </w:p>
    <w:p w14:paraId="1DF40BBE">
      <w:pPr>
        <w:pStyle w:val="2"/>
        <w:widowControl w:val="0"/>
        <w:spacing w:line="360" w:lineRule="auto"/>
        <w:jc w:val="both"/>
        <w:rPr>
          <w:rFonts w:ascii="Times New Roman" w:hAnsi="Times New Roman" w:eastAsia="宋体" w:cs="Times New Roman"/>
          <w:b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 xml:space="preserve">1.3. </w:t>
      </w:r>
      <w:r>
        <w:rPr>
          <w:rFonts w:ascii="Times New Roman" w:hAnsi="Times New Roman" w:eastAsia="宋体" w:cs="Times New Roman"/>
          <w:b/>
          <w:bCs/>
          <w:sz w:val="24"/>
          <w:szCs w:val="24"/>
          <w:lang w:eastAsia="zh-CN"/>
        </w:rPr>
        <w:t>纠正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预防</w:t>
      </w:r>
      <w:r>
        <w:rPr>
          <w:rFonts w:ascii="Times New Roman" w:hAnsi="Times New Roman" w:eastAsia="宋体" w:cs="Times New Roman"/>
          <w:b/>
          <w:bCs/>
          <w:sz w:val="24"/>
          <w:szCs w:val="24"/>
          <w:lang w:eastAsia="zh-CN"/>
        </w:rPr>
        <w:t>措施：</w:t>
      </w:r>
    </w:p>
    <w:p w14:paraId="7B36E6C8">
      <w:pPr>
        <w:pStyle w:val="2"/>
        <w:widowControl w:val="0"/>
        <w:spacing w:line="360" w:lineRule="auto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1）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eastAsia="zh-CN"/>
        </w:rPr>
        <w:t>立即停止使用该批次可疑器皿，对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此批次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eastAsia="zh-CN"/>
        </w:rPr>
        <w:t>容量瓶按SOP-C001010-02《分析用玻璃器皿清洗标准操作规程》重新彻底清洗、浸泡、冲洗、烘干。</w:t>
      </w:r>
    </w:p>
    <w:p w14:paraId="34942E7D">
      <w:pPr>
        <w:pStyle w:val="2"/>
        <w:widowControl w:val="0"/>
        <w:spacing w:line="360" w:lineRule="auto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2）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eastAsia="zh-CN"/>
        </w:rPr>
        <w:t>重新进行TOC系统适用性检测。</w:t>
      </w:r>
    </w:p>
    <w:p w14:paraId="377012B8">
      <w:pPr>
        <w:pStyle w:val="2"/>
        <w:widowControl w:val="0"/>
        <w:spacing w:line="360" w:lineRule="auto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3）</w:t>
      </w:r>
      <w:r>
        <w:rPr>
          <w:rFonts w:hint="eastAsia" w:ascii="Times New Roman" w:hAnsi="Times New Roman"/>
          <w:sz w:val="24"/>
          <w:highlight w:val="none"/>
          <w:lang w:val="en-US" w:eastAsia="zh-CN"/>
        </w:rPr>
        <w:t>升版</w:t>
      </w:r>
      <w:r>
        <w:rPr>
          <w:rFonts w:ascii="Times New Roman" w:hAnsi="Times New Roman" w:eastAsia="宋体" w:cs="Times New Roman"/>
          <w:sz w:val="24"/>
          <w:szCs w:val="24"/>
          <w:highlight w:val="none"/>
        </w:rPr>
        <w:t>SOP-C001010-02《分析用玻璃器皿清洗标准操作规程》</w:t>
      </w:r>
      <w:r>
        <w:rPr>
          <w:rFonts w:hint="eastAsia" w:ascii="Times New Roman" w:hAnsi="Times New Roman"/>
          <w:sz w:val="24"/>
          <w:highlight w:val="none"/>
          <w:lang w:val="en-US" w:eastAsia="zh-CN"/>
        </w:rPr>
        <w:t>，并对相关人员进行培训，严格执行玻璃器皿使用前目视检查，确认无污渍、无残留、无破损后方可使用。</w:t>
      </w:r>
    </w:p>
    <w:p w14:paraId="5E2AC049">
      <w:pPr>
        <w:pStyle w:val="2"/>
        <w:widowControl w:val="0"/>
        <w:spacing w:line="360" w:lineRule="auto"/>
        <w:jc w:val="both"/>
        <w:rPr>
          <w:rFonts w:ascii="Times New Roman" w:hAnsi="Times New Roman" w:eastAsia="宋体" w:cs="Times New Roman"/>
          <w:b w:val="0"/>
          <w:bCs w:val="0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4）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eastAsia="zh-CN"/>
        </w:rPr>
        <w:t>洗瓶机安装后使用洗瓶机清洗实验室玻璃量器。</w:t>
      </w:r>
    </w:p>
    <w:p w14:paraId="5FBDF220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line="360" w:lineRule="auto"/>
        <w:jc w:val="both"/>
        <w:textAlignment w:val="baseline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pacing w:val="10"/>
          <w:sz w:val="24"/>
          <w:szCs w:val="24"/>
          <w:lang w:eastAsia="zh-CN"/>
        </w:rPr>
        <w:t>根本原因调查</w:t>
      </w:r>
      <w:r>
        <w:rPr>
          <w:rFonts w:hint="eastAsia" w:ascii="Times New Roman" w:hAnsi="Times New Roman" w:eastAsia="宋体" w:cs="Times New Roman"/>
          <w:b/>
          <w:bCs/>
          <w:spacing w:val="10"/>
          <w:sz w:val="24"/>
          <w:szCs w:val="24"/>
          <w:lang w:eastAsia="zh-CN"/>
        </w:rPr>
        <w:t xml:space="preserve"> 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Root</w:t>
      </w:r>
      <w:r>
        <w:rPr>
          <w:rFonts w:ascii="Times New Roman" w:hAnsi="Times New Roman" w:eastAsia="宋体" w:cs="Times New Roman"/>
          <w:b/>
          <w:bCs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Cause</w:t>
      </w:r>
      <w:r>
        <w:rPr>
          <w:rFonts w:ascii="Times New Roman" w:hAnsi="Times New Roman" w:eastAsia="宋体" w:cs="Times New Roman"/>
          <w:b/>
          <w:bCs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Investigation</w:t>
      </w:r>
    </w:p>
    <w:p w14:paraId="085EDDF0">
      <w:pPr>
        <w:pStyle w:val="7"/>
        <w:widowControl w:val="0"/>
        <w:numPr>
          <w:ilvl w:val="1"/>
          <w:numId w:val="1"/>
        </w:numPr>
        <w:spacing w:line="360" w:lineRule="auto"/>
        <w:ind w:left="425" w:leftChars="0"/>
        <w:jc w:val="both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背景</w:t>
      </w:r>
      <w:r>
        <w:rPr>
          <w:rFonts w:ascii="Times New Roman" w:hAnsi="Times New Roman" w:eastAsia="宋体" w:cs="Times New Roman"/>
          <w:b/>
          <w:bCs/>
          <w:spacing w:val="5"/>
          <w:position w:val="1"/>
          <w:sz w:val="24"/>
          <w:szCs w:val="24"/>
        </w:rPr>
        <w:t>介绍</w:t>
      </w:r>
      <w:r>
        <w:rPr>
          <w:rFonts w:ascii="Times New Roman" w:hAnsi="Times New Roman" w:eastAsia="宋体" w:cs="Times New Roman"/>
          <w:b/>
          <w:bCs/>
          <w:spacing w:val="-16"/>
          <w:position w:val="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/>
          <w:bCs/>
          <w:position w:val="1"/>
          <w:sz w:val="24"/>
          <w:szCs w:val="24"/>
        </w:rPr>
        <w:t>Background</w:t>
      </w:r>
      <w:r>
        <w:rPr>
          <w:rFonts w:ascii="Times New Roman" w:hAnsi="Times New Roman" w:eastAsia="宋体" w:cs="Times New Roman"/>
          <w:b/>
          <w:bCs/>
          <w:spacing w:val="5"/>
          <w:position w:val="1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position w:val="1"/>
          <w:sz w:val="24"/>
          <w:szCs w:val="24"/>
          <w:lang w:eastAsia="zh-CN"/>
        </w:rPr>
        <w:t>I</w:t>
      </w:r>
      <w:r>
        <w:rPr>
          <w:rFonts w:ascii="Times New Roman" w:hAnsi="Times New Roman" w:eastAsia="宋体" w:cs="Times New Roman"/>
          <w:b/>
          <w:bCs/>
          <w:position w:val="1"/>
          <w:sz w:val="24"/>
          <w:szCs w:val="24"/>
        </w:rPr>
        <w:t>ntroduction</w:t>
      </w:r>
    </w:p>
    <w:p w14:paraId="2B6EB69D">
      <w:pPr>
        <w:keepNext w:val="0"/>
        <w:keepLines w:val="0"/>
        <w:pageBreakBefore w:val="0"/>
        <w:widowControl w:val="0"/>
        <w:numPr>
          <w:ilvl w:val="2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firstLine="480" w:firstLineChars="200"/>
        <w:jc w:val="both"/>
        <w:textAlignment w:val="baseline"/>
        <w:rPr>
          <w:rFonts w:ascii="Times New Roman" w:hAnsi="Times New Roman" w:eastAsia="宋体" w:cs="Times New Roman"/>
          <w:b/>
          <w:bCs/>
          <w:snapToGrid w:val="0"/>
          <w:color w:val="000000"/>
          <w:sz w:val="24"/>
          <w:szCs w:val="24"/>
          <w:lang w:val="en-US" w:eastAsia="en-US" w:bidi="ar-SA"/>
        </w:rPr>
      </w:pPr>
      <w:r>
        <w:rPr>
          <w:rFonts w:ascii="Times New Roman" w:hAnsi="Times New Roman" w:eastAsia="宋体" w:cs="Times New Roman"/>
          <w:b/>
          <w:bCs/>
          <w:snapToGrid w:val="0"/>
          <w:color w:val="000000"/>
          <w:sz w:val="24"/>
          <w:szCs w:val="24"/>
          <w:lang w:val="en-US" w:eastAsia="en-US" w:bidi="ar-SA"/>
        </w:rPr>
        <w:t>检测</w:t>
      </w:r>
      <w:r>
        <w:rPr>
          <w:rFonts w:ascii="Times New Roman" w:hAnsi="Times New Roman" w:eastAsia="宋体" w:cs="Times New Roman"/>
          <w:b/>
          <w:bCs/>
          <w:snapToGrid w:val="0"/>
          <w:color w:val="000000"/>
          <w:spacing w:val="-1"/>
          <w:sz w:val="24"/>
          <w:szCs w:val="24"/>
          <w:lang w:val="en-US" w:eastAsia="en-US" w:bidi="ar-SA"/>
        </w:rPr>
        <w:t>方法</w:t>
      </w:r>
    </w:p>
    <w:p w14:paraId="60DB8B43">
      <w:pPr>
        <w:widowControl w:val="0"/>
        <w:kinsoku w:val="0"/>
        <w:autoSpaceDE w:val="0"/>
        <w:autoSpaceDN w:val="0"/>
        <w:adjustRightInd w:val="0"/>
        <w:snapToGrid w:val="0"/>
        <w:spacing w:line="360" w:lineRule="auto"/>
        <w:jc w:val="both"/>
        <w:textAlignment w:val="baseline"/>
        <w:rPr>
          <w:rFonts w:hint="eastAsia" w:ascii="Times New Roman" w:hAnsi="Times New Roman" w:eastAsia="宋体" w:cs="Times New Roman"/>
          <w:b w:val="0"/>
          <w:bCs w:val="0"/>
          <w:snapToGrid w:val="0"/>
          <w:color w:val="000000"/>
          <w:spacing w:val="-1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snapToGrid w:val="0"/>
          <w:color w:val="000000"/>
          <w:spacing w:val="-1"/>
          <w:sz w:val="24"/>
          <w:szCs w:val="24"/>
          <w:lang w:val="en-US" w:eastAsia="zh-CN" w:bidi="ar-SA"/>
        </w:rPr>
        <w:t>在</w:t>
      </w:r>
      <w:r>
        <w:rPr>
          <w:rFonts w:hint="eastAsia" w:ascii="Times New Roman" w:hAnsi="Times New Roman" w:eastAsia="宋体" w:cs="Times New Roman"/>
          <w:b w:val="0"/>
          <w:bCs w:val="0"/>
          <w:snapToGrid w:val="0"/>
          <w:color w:val="000000"/>
          <w:spacing w:val="-1"/>
          <w:sz w:val="24"/>
          <w:szCs w:val="24"/>
          <w:lang w:val="en-US" w:eastAsia="zh-CN" w:bidi="ar-SA"/>
        </w:rPr>
        <w:t>总有机碳检测</w:t>
      </w:r>
      <w:r>
        <w:rPr>
          <w:rFonts w:ascii="Times New Roman" w:hAnsi="Times New Roman" w:eastAsia="宋体" w:cs="Times New Roman"/>
          <w:b w:val="0"/>
          <w:bCs w:val="0"/>
          <w:snapToGrid w:val="0"/>
          <w:color w:val="000000"/>
          <w:spacing w:val="-1"/>
          <w:sz w:val="24"/>
          <w:szCs w:val="24"/>
          <w:lang w:val="en-US" w:eastAsia="zh-CN" w:bidi="ar-SA"/>
        </w:rPr>
        <w:t>仪(仪器编号</w:t>
      </w:r>
      <w:r>
        <w:rPr>
          <w:rFonts w:hint="eastAsia" w:ascii="Times New Roman" w:hAnsi="Times New Roman" w:eastAsia="宋体" w:cs="Times New Roman"/>
          <w:b w:val="0"/>
          <w:bCs w:val="0"/>
          <w:snapToGrid w:val="0"/>
          <w:color w:val="000000"/>
          <w:spacing w:val="-1"/>
          <w:sz w:val="24"/>
          <w:szCs w:val="24"/>
          <w:lang w:val="en-US" w:eastAsia="zh-CN" w:bidi="ar-SA"/>
        </w:rPr>
        <w:t>QC-008</w:t>
      </w:r>
      <w:r>
        <w:rPr>
          <w:rFonts w:ascii="Times New Roman" w:hAnsi="Times New Roman" w:eastAsia="宋体" w:cs="Times New Roman"/>
          <w:b w:val="0"/>
          <w:bCs w:val="0"/>
          <w:snapToGrid w:val="0"/>
          <w:color w:val="000000"/>
          <w:spacing w:val="-1"/>
          <w:sz w:val="24"/>
          <w:szCs w:val="24"/>
          <w:lang w:val="en-US" w:eastAsia="zh-CN" w:bidi="ar-SA"/>
        </w:rPr>
        <w:t>)上，</w:t>
      </w:r>
      <w:r>
        <w:rPr>
          <w:rFonts w:hint="eastAsia" w:ascii="Times New Roman" w:hAnsi="Times New Roman" w:eastAsia="宋体" w:cs="Times New Roman"/>
          <w:b w:val="0"/>
          <w:bCs w:val="0"/>
          <w:snapToGrid w:val="0"/>
          <w:color w:val="000000"/>
          <w:spacing w:val="-1"/>
          <w:sz w:val="24"/>
          <w:szCs w:val="24"/>
          <w:lang w:val="en-US" w:eastAsia="zh-CN" w:bidi="ar-SA"/>
        </w:rPr>
        <w:t>按照检验规程SOP-C005009-02《总有机碳检测仪校准标准操作规程》中进行系统适用性相关测试。</w:t>
      </w:r>
    </w:p>
    <w:p w14:paraId="41351165">
      <w:pPr>
        <w:pStyle w:val="2"/>
        <w:widowControl w:val="0"/>
        <w:numPr>
          <w:ilvl w:val="2"/>
          <w:numId w:val="1"/>
        </w:numPr>
        <w:spacing w:line="360" w:lineRule="auto"/>
        <w:ind w:left="0" w:leftChars="0" w:firstLine="468" w:firstLineChars="200"/>
        <w:jc w:val="both"/>
        <w:rPr>
          <w:rFonts w:ascii="Times New Roman" w:hAnsi="Times New Roman" w:eastAsia="宋体" w:cs="Times New Roman"/>
          <w:b/>
          <w:bCs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b/>
          <w:bCs/>
          <w:spacing w:val="-3"/>
          <w:sz w:val="24"/>
          <w:szCs w:val="24"/>
          <w:lang w:eastAsia="zh-CN"/>
        </w:rPr>
        <w:t>溶液制备过程</w:t>
      </w:r>
    </w:p>
    <w:p w14:paraId="71C822C0">
      <w:pPr>
        <w:pStyle w:val="2"/>
        <w:widowControl w:val="0"/>
        <w:spacing w:line="360" w:lineRule="auto"/>
        <w:jc w:val="both"/>
        <w:rPr>
          <w:rFonts w:hint="eastAsia" w:ascii="Times New Roman" w:hAnsi="Times New Roman" w:eastAsia="宋体" w:cs="Times New Roman"/>
          <w:spacing w:val="-5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精密称取105℃干燥至恒重的蔗糖对照品含量（99.8%）约30mg，置100ml容量瓶中，加总有机碳检查用水溶解并稀释制成约含300mg/L的蔗糖溶液a，再精密移取该溶液1ml，置250ml容量瓶中加总有机碳检查用水溶解并稀释至刻度，制成约1.20mg/L的蔗糖溶液b（每升含碳0.50mg），溶液b应临用新制。</w:t>
      </w:r>
    </w:p>
    <w:p w14:paraId="163D77DE">
      <w:pPr>
        <w:pStyle w:val="2"/>
        <w:widowControl w:val="0"/>
        <w:numPr>
          <w:ilvl w:val="2"/>
          <w:numId w:val="1"/>
        </w:numPr>
        <w:spacing w:line="360" w:lineRule="auto"/>
        <w:ind w:left="0" w:leftChars="0" w:firstLine="460" w:firstLineChars="200"/>
        <w:jc w:val="both"/>
        <w:rPr>
          <w:rFonts w:ascii="Times New Roman" w:hAnsi="Times New Roman" w:eastAsia="宋体" w:cs="Times New Roman"/>
          <w:b/>
          <w:bCs/>
          <w:spacing w:val="-5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b/>
          <w:bCs/>
          <w:spacing w:val="-5"/>
          <w:sz w:val="24"/>
          <w:szCs w:val="24"/>
          <w:lang w:eastAsia="zh-CN"/>
        </w:rPr>
        <w:t>检测结果</w:t>
      </w:r>
      <w:r>
        <w:rPr>
          <w:rFonts w:hint="eastAsia" w:ascii="Times New Roman" w:hAnsi="Times New Roman" w:eastAsia="宋体" w:cs="Times New Roman"/>
          <w:b w:val="0"/>
          <w:bCs w:val="0"/>
          <w:spacing w:val="-5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b w:val="0"/>
          <w:bCs w:val="0"/>
          <w:spacing w:val="-5"/>
          <w:sz w:val="24"/>
          <w:szCs w:val="24"/>
          <w:lang w:val="en-US" w:eastAsia="zh-CN"/>
        </w:rPr>
        <w:t>附件1）</w:t>
      </w:r>
    </w:p>
    <w:tbl>
      <w:tblPr>
        <w:tblStyle w:val="4"/>
        <w:tblW w:w="0" w:type="auto"/>
        <w:tblInd w:w="120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4"/>
        <w:gridCol w:w="2268"/>
        <w:gridCol w:w="2794"/>
      </w:tblGrid>
      <w:tr w14:paraId="1317DD53">
        <w:tc>
          <w:tcPr>
            <w:tcW w:w="3094" w:type="dxa"/>
            <w:vAlign w:val="center"/>
          </w:tcPr>
          <w:p w14:paraId="5C3FE775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  <w:t>样品ID</w:t>
            </w:r>
          </w:p>
        </w:tc>
        <w:tc>
          <w:tcPr>
            <w:tcW w:w="2268" w:type="dxa"/>
            <w:vAlign w:val="center"/>
          </w:tcPr>
          <w:p w14:paraId="4E5B7A7D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  <w:t>TIC(mg/L)</w:t>
            </w:r>
          </w:p>
        </w:tc>
        <w:tc>
          <w:tcPr>
            <w:tcW w:w="2794" w:type="dxa"/>
            <w:vAlign w:val="center"/>
          </w:tcPr>
          <w:p w14:paraId="08F66E53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  <w:t>TOC(mg/L)</w:t>
            </w:r>
            <w:r>
              <w:rPr>
                <w:rFonts w:hint="eastAsia" w:ascii="Times New Roman" w:hAnsi="Times New Roman" w:eastAsia="宋体" w:cs="Times New Roman"/>
                <w:spacing w:val="10"/>
                <w:sz w:val="24"/>
                <w:szCs w:val="24"/>
                <w:highlight w:val="none"/>
                <w:lang w:eastAsia="zh-CN"/>
              </w:rPr>
              <w:t>（</w:t>
            </w:r>
            <w:r>
              <w:rPr>
                <w:rFonts w:hint="default" w:ascii="Arial" w:hAnsi="Arial" w:eastAsia="宋体" w:cs="Arial"/>
                <w:spacing w:val="10"/>
                <w:sz w:val="24"/>
                <w:szCs w:val="24"/>
                <w:highlight w:val="none"/>
                <w:lang w:eastAsia="zh-CN"/>
              </w:rPr>
              <w:t>≤</w:t>
            </w:r>
            <w:r>
              <w:rPr>
                <w:rFonts w:hint="eastAsia" w:ascii="Times New Roman" w:hAnsi="Times New Roman" w:eastAsia="宋体" w:cs="Times New Roman"/>
                <w:spacing w:val="10"/>
                <w:sz w:val="24"/>
                <w:szCs w:val="24"/>
                <w:highlight w:val="none"/>
                <w:lang w:eastAsia="zh-CN"/>
              </w:rPr>
              <w:t>0.5ppm）</w:t>
            </w:r>
          </w:p>
        </w:tc>
      </w:tr>
      <w:tr w14:paraId="756B6601">
        <w:tc>
          <w:tcPr>
            <w:tcW w:w="3094" w:type="dxa"/>
            <w:vAlign w:val="center"/>
          </w:tcPr>
          <w:p w14:paraId="511467C4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  <w:t>蔗糖对照品溶液</w:t>
            </w:r>
          </w:p>
        </w:tc>
        <w:tc>
          <w:tcPr>
            <w:tcW w:w="2268" w:type="dxa"/>
            <w:vAlign w:val="center"/>
          </w:tcPr>
          <w:p w14:paraId="522A3292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  <w:t>0.160</w:t>
            </w:r>
          </w:p>
        </w:tc>
        <w:tc>
          <w:tcPr>
            <w:tcW w:w="2794" w:type="dxa"/>
            <w:vAlign w:val="center"/>
          </w:tcPr>
          <w:p w14:paraId="1F0D0E71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  <w:t>4.713</w:t>
            </w:r>
          </w:p>
        </w:tc>
      </w:tr>
      <w:tr w14:paraId="7F6106EA">
        <w:tc>
          <w:tcPr>
            <w:tcW w:w="3094" w:type="dxa"/>
            <w:vAlign w:val="center"/>
          </w:tcPr>
          <w:p w14:paraId="48848037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  <w:t>蔗糖对照品溶液</w:t>
            </w:r>
          </w:p>
        </w:tc>
        <w:tc>
          <w:tcPr>
            <w:tcW w:w="2268" w:type="dxa"/>
            <w:vAlign w:val="center"/>
          </w:tcPr>
          <w:p w14:paraId="4B7DA3A8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  <w:t>0.161</w:t>
            </w:r>
          </w:p>
        </w:tc>
        <w:tc>
          <w:tcPr>
            <w:tcW w:w="2794" w:type="dxa"/>
            <w:vAlign w:val="center"/>
          </w:tcPr>
          <w:p w14:paraId="3123B7AD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  <w:t>4.653</w:t>
            </w:r>
          </w:p>
        </w:tc>
      </w:tr>
      <w:tr w14:paraId="583E1EEC">
        <w:tc>
          <w:tcPr>
            <w:tcW w:w="3094" w:type="dxa"/>
            <w:vAlign w:val="center"/>
          </w:tcPr>
          <w:p w14:paraId="47CF54D8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  <w:t>蔗糖对照品溶液</w:t>
            </w:r>
          </w:p>
        </w:tc>
        <w:tc>
          <w:tcPr>
            <w:tcW w:w="2268" w:type="dxa"/>
            <w:vAlign w:val="center"/>
          </w:tcPr>
          <w:p w14:paraId="116AF117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  <w:t>0.161</w:t>
            </w:r>
          </w:p>
        </w:tc>
        <w:tc>
          <w:tcPr>
            <w:tcW w:w="2794" w:type="dxa"/>
            <w:vAlign w:val="center"/>
          </w:tcPr>
          <w:p w14:paraId="2B4C2AF3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  <w:t>4.665</w:t>
            </w:r>
          </w:p>
        </w:tc>
      </w:tr>
    </w:tbl>
    <w:p w14:paraId="4FF03063">
      <w:pPr>
        <w:pStyle w:val="7"/>
        <w:widowControl w:val="0"/>
        <w:numPr>
          <w:ilvl w:val="0"/>
          <w:numId w:val="0"/>
        </w:numPr>
        <w:spacing w:line="360" w:lineRule="auto"/>
        <w:ind w:left="425" w:leftChars="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75867650">
      <w:pPr>
        <w:pStyle w:val="7"/>
        <w:widowControl w:val="0"/>
        <w:numPr>
          <w:ilvl w:val="1"/>
          <w:numId w:val="1"/>
        </w:numPr>
        <w:spacing w:line="360" w:lineRule="auto"/>
        <w:ind w:left="425" w:leftChars="0" w:firstLine="0" w:firstLineChars="0"/>
        <w:jc w:val="both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pacing w:val="5"/>
          <w:position w:val="1"/>
          <w:sz w:val="24"/>
          <w:szCs w:val="24"/>
        </w:rPr>
        <w:t>偏差根本原因分析及调查</w:t>
      </w:r>
      <w:r>
        <w:rPr>
          <w:rFonts w:hint="eastAsia" w:ascii="Times New Roman" w:hAnsi="Times New Roman" w:eastAsia="宋体" w:cs="Times New Roman"/>
          <w:b/>
          <w:bCs/>
          <w:spacing w:val="6"/>
          <w:sz w:val="24"/>
          <w:szCs w:val="24"/>
          <w:lang w:eastAsia="zh-CN"/>
        </w:rPr>
        <w:t xml:space="preserve"> 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Root</w:t>
      </w:r>
      <w:r>
        <w:rPr>
          <w:rFonts w:ascii="Times New Roman" w:hAnsi="Times New Roman" w:eastAsia="宋体" w:cs="Times New Roman"/>
          <w:b/>
          <w:bCs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Cause</w:t>
      </w:r>
      <w:r>
        <w:rPr>
          <w:rFonts w:ascii="Times New Roman" w:hAnsi="Times New Roman" w:eastAsia="宋体" w:cs="Times New Roman"/>
          <w:b/>
          <w:bCs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Analysis</w:t>
      </w:r>
      <w:r>
        <w:rPr>
          <w:rFonts w:ascii="Times New Roman" w:hAnsi="Times New Roman" w:eastAsia="宋体" w:cs="Times New Roman"/>
          <w:b/>
          <w:bCs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and</w:t>
      </w:r>
      <w:r>
        <w:rPr>
          <w:rFonts w:ascii="Times New Roman" w:hAnsi="Times New Roman" w:eastAsia="宋体" w:cs="Times New Roman"/>
          <w:b/>
          <w:bCs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Investigation</w:t>
      </w:r>
    </w:p>
    <w:p w14:paraId="3AE8B9CD">
      <w:pPr>
        <w:pStyle w:val="2"/>
        <w:keepNext w:val="0"/>
        <w:keepLines w:val="0"/>
        <w:pageBreakBefore w:val="0"/>
        <w:widowControl w:val="0"/>
        <w:numPr>
          <w:ilvl w:val="2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firstLine="480" w:firstLineChars="200"/>
        <w:jc w:val="both"/>
        <w:textAlignment w:val="baseline"/>
        <w:rPr>
          <w:rFonts w:ascii="Times New Roman" w:hAnsi="Times New Roman" w:eastAsia="宋体" w:cs="Times New Roman"/>
          <w:b/>
          <w:bCs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初步原因分析</w:t>
      </w:r>
    </w:p>
    <w:p w14:paraId="0C915E74">
      <w:pPr>
        <w:widowControl w:val="0"/>
        <w:kinsoku w:val="0"/>
        <w:autoSpaceDE w:val="0"/>
        <w:autoSpaceDN w:val="0"/>
        <w:adjustRightInd w:val="0"/>
        <w:snapToGrid w:val="0"/>
        <w:spacing w:line="360" w:lineRule="auto"/>
        <w:ind w:left="420" w:leftChars="200" w:firstLine="0" w:firstLineChars="0"/>
        <w:jc w:val="both"/>
        <w:textAlignment w:val="baseline"/>
        <w:rPr>
          <w:rFonts w:ascii="Times New Roman" w:hAnsi="Times New Roman" w:eastAsia="宋体" w:cs="Times New Roman"/>
          <w:snapToGrid w:val="0"/>
          <w:color w:val="00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napToGrid w:val="0"/>
          <w:color w:val="000000"/>
          <w:spacing w:val="-3"/>
          <w:sz w:val="24"/>
          <w:szCs w:val="24"/>
          <w:lang w:val="en-US" w:eastAsia="zh-CN" w:bidi="ar-SA"/>
        </w:rPr>
        <w:t>蔗糖对照品溶液TOC值出现异常主要跟</w:t>
      </w:r>
      <w:r>
        <w:rPr>
          <w:rFonts w:ascii="Times New Roman" w:hAnsi="Times New Roman" w:eastAsia="宋体" w:cs="Times New Roman"/>
          <w:snapToGrid w:val="0"/>
          <w:color w:val="000000"/>
          <w:spacing w:val="-4"/>
          <w:sz w:val="24"/>
          <w:szCs w:val="24"/>
          <w:lang w:val="en-US" w:eastAsia="zh-CN" w:bidi="ar-SA"/>
        </w:rPr>
        <w:t>人员、仪器、检测方法、</w:t>
      </w:r>
      <w:r>
        <w:rPr>
          <w:rFonts w:ascii="Times New Roman" w:hAnsi="Times New Roman" w:eastAsia="宋体" w:cs="Times New Roman"/>
          <w:snapToGrid w:val="0"/>
          <w:color w:val="000000"/>
          <w:spacing w:val="-5"/>
          <w:sz w:val="24"/>
          <w:szCs w:val="24"/>
          <w:lang w:val="en-US" w:eastAsia="zh-CN" w:bidi="ar-SA"/>
        </w:rPr>
        <w:t>样品、环境</w:t>
      </w:r>
      <w:r>
        <w:rPr>
          <w:rFonts w:hint="eastAsia" w:ascii="Times New Roman" w:hAnsi="Times New Roman" w:eastAsia="宋体" w:cs="Times New Roman"/>
          <w:snapToGrid w:val="0"/>
          <w:color w:val="000000"/>
          <w:spacing w:val="-3"/>
          <w:sz w:val="24"/>
          <w:szCs w:val="24"/>
          <w:lang w:val="en-US" w:eastAsia="zh-CN" w:bidi="ar-SA"/>
        </w:rPr>
        <w:t>这五类因素有关。</w:t>
      </w:r>
      <w:r>
        <w:rPr>
          <w:rFonts w:ascii="Times New Roman" w:hAnsi="Times New Roman" w:eastAsia="宋体" w:cs="Times New Roman"/>
          <w:snapToGrid w:val="0"/>
          <w:color w:val="000000"/>
          <w:spacing w:val="-3"/>
          <w:sz w:val="24"/>
          <w:szCs w:val="24"/>
          <w:lang w:val="en-US" w:eastAsia="zh-CN" w:bidi="ar-SA"/>
        </w:rPr>
        <w:t>因此从</w:t>
      </w:r>
      <w:r>
        <w:rPr>
          <w:rFonts w:hint="eastAsia" w:ascii="Times New Roman" w:hAnsi="Times New Roman" w:eastAsia="宋体" w:cs="Times New Roman"/>
          <w:snapToGrid w:val="0"/>
          <w:color w:val="000000"/>
          <w:spacing w:val="-3"/>
          <w:sz w:val="24"/>
          <w:szCs w:val="24"/>
          <w:lang w:val="en-US" w:eastAsia="zh-CN" w:bidi="ar-SA"/>
        </w:rPr>
        <w:t>这五类</w:t>
      </w:r>
      <w:r>
        <w:rPr>
          <w:rFonts w:ascii="Times New Roman" w:hAnsi="Times New Roman" w:eastAsia="宋体" w:cs="Times New Roman"/>
          <w:snapToGrid w:val="0"/>
          <w:color w:val="000000"/>
          <w:spacing w:val="-5"/>
          <w:sz w:val="24"/>
          <w:szCs w:val="24"/>
          <w:lang w:val="en-US" w:eastAsia="zh-CN" w:bidi="ar-SA"/>
        </w:rPr>
        <w:t>进行初步原因分析如下：</w:t>
      </w:r>
    </w:p>
    <w:tbl>
      <w:tblPr>
        <w:tblStyle w:val="9"/>
        <w:tblpPr w:leftFromText="180" w:rightFromText="180" w:vertAnchor="text" w:horzAnchor="page" w:tblpX="1344" w:tblpY="95"/>
        <w:tblOverlap w:val="never"/>
        <w:tblW w:w="504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61"/>
        <w:gridCol w:w="5468"/>
        <w:gridCol w:w="2583"/>
      </w:tblGrid>
      <w:tr w14:paraId="16C656FF">
        <w:trPr>
          <w:trHeight w:val="454" w:hRule="exact"/>
        </w:trPr>
        <w:tc>
          <w:tcPr>
            <w:tcW w:w="812" w:type="pct"/>
            <w:vAlign w:val="center"/>
          </w:tcPr>
          <w:p w14:paraId="529007EF">
            <w:pPr>
              <w:pStyle w:val="8"/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直接影响因素</w:t>
            </w:r>
          </w:p>
        </w:tc>
        <w:tc>
          <w:tcPr>
            <w:tcW w:w="2844" w:type="pct"/>
            <w:vAlign w:val="center"/>
          </w:tcPr>
          <w:p w14:paraId="0523C875">
            <w:pPr>
              <w:pStyle w:val="8"/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原因分析</w:t>
            </w:r>
          </w:p>
        </w:tc>
        <w:tc>
          <w:tcPr>
            <w:tcW w:w="1343" w:type="pct"/>
            <w:vAlign w:val="center"/>
          </w:tcPr>
          <w:p w14:paraId="0D83ACC9">
            <w:pPr>
              <w:pStyle w:val="8"/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分析结论</w:t>
            </w:r>
          </w:p>
        </w:tc>
      </w:tr>
      <w:tr w14:paraId="58BFD3AC">
        <w:trPr>
          <w:trHeight w:val="541" w:hRule="exact"/>
        </w:trPr>
        <w:tc>
          <w:tcPr>
            <w:tcW w:w="812" w:type="pct"/>
            <w:vAlign w:val="center"/>
          </w:tcPr>
          <w:p w14:paraId="3FBA45A5">
            <w:pPr>
              <w:pStyle w:val="8"/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仪器</w:t>
            </w:r>
          </w:p>
        </w:tc>
        <w:tc>
          <w:tcPr>
            <w:tcW w:w="2844" w:type="pct"/>
            <w:vAlign w:val="center"/>
          </w:tcPr>
          <w:p w14:paraId="275E0574">
            <w:pPr>
              <w:pStyle w:val="8"/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spacing w:val="5"/>
                <w:sz w:val="24"/>
                <w:szCs w:val="24"/>
                <w:lang w:eastAsia="zh-CN"/>
              </w:rPr>
              <w:t>仪器设备的原因的可能性；</w:t>
            </w:r>
          </w:p>
        </w:tc>
        <w:tc>
          <w:tcPr>
            <w:tcW w:w="1343" w:type="pct"/>
            <w:vAlign w:val="center"/>
          </w:tcPr>
          <w:p w14:paraId="47541020">
            <w:pPr>
              <w:pStyle w:val="8"/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无法排除</w:t>
            </w:r>
          </w:p>
        </w:tc>
      </w:tr>
      <w:tr w14:paraId="03DBA283">
        <w:trPr>
          <w:trHeight w:val="454" w:hRule="exact"/>
        </w:trPr>
        <w:tc>
          <w:tcPr>
            <w:tcW w:w="812" w:type="pct"/>
            <w:vAlign w:val="center"/>
          </w:tcPr>
          <w:p w14:paraId="7675B1A7">
            <w:pPr>
              <w:pStyle w:val="8"/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方法</w:t>
            </w:r>
          </w:p>
        </w:tc>
        <w:tc>
          <w:tcPr>
            <w:tcW w:w="2844" w:type="pct"/>
            <w:vAlign w:val="center"/>
          </w:tcPr>
          <w:p w14:paraId="44694BF6">
            <w:pPr>
              <w:pStyle w:val="8"/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  <w:lang w:eastAsia="zh-CN"/>
              </w:rPr>
              <w:t>分析方法错误的原因的可能性</w:t>
            </w:r>
          </w:p>
        </w:tc>
        <w:tc>
          <w:tcPr>
            <w:tcW w:w="1343" w:type="pct"/>
            <w:vAlign w:val="center"/>
          </w:tcPr>
          <w:p w14:paraId="5D0FCBF6">
            <w:pPr>
              <w:pStyle w:val="8"/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无法排除</w:t>
            </w:r>
          </w:p>
        </w:tc>
      </w:tr>
      <w:tr w14:paraId="3709C1F8">
        <w:trPr>
          <w:trHeight w:val="454" w:hRule="exact"/>
        </w:trPr>
        <w:tc>
          <w:tcPr>
            <w:tcW w:w="812" w:type="pct"/>
            <w:shd w:val="clear" w:color="auto" w:fill="auto"/>
            <w:vAlign w:val="center"/>
          </w:tcPr>
          <w:p w14:paraId="75E0F966">
            <w:pPr>
              <w:pStyle w:val="8"/>
              <w:widowControl w:val="0"/>
              <w:jc w:val="center"/>
              <w:rPr>
                <w:rFonts w:ascii="Times New Roman" w:hAnsi="Times New Roman" w:eastAsia="宋体" w:cs="Times New Roman"/>
                <w:snapToGrid w:val="0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cs="Times New Roman"/>
                <w:spacing w:val="8"/>
                <w:sz w:val="24"/>
                <w:szCs w:val="24"/>
              </w:rPr>
              <w:t>人员</w:t>
            </w:r>
          </w:p>
        </w:tc>
        <w:tc>
          <w:tcPr>
            <w:tcW w:w="2844" w:type="pct"/>
            <w:shd w:val="clear" w:color="auto" w:fill="auto"/>
            <w:vAlign w:val="center"/>
          </w:tcPr>
          <w:p w14:paraId="695ADD82">
            <w:pPr>
              <w:pStyle w:val="8"/>
              <w:widowControl w:val="0"/>
              <w:jc w:val="center"/>
              <w:rPr>
                <w:rFonts w:ascii="Times New Roman" w:hAnsi="Times New Roman" w:eastAsia="宋体" w:cs="Times New Roman"/>
                <w:snapToGrid w:val="0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cs="Times New Roman"/>
                <w:spacing w:val="2"/>
                <w:sz w:val="24"/>
                <w:szCs w:val="24"/>
                <w:lang w:eastAsia="zh-CN"/>
              </w:rPr>
              <w:t>人员操作失误的原因；</w:t>
            </w:r>
          </w:p>
        </w:tc>
        <w:tc>
          <w:tcPr>
            <w:tcW w:w="1343" w:type="pct"/>
            <w:shd w:val="clear" w:color="auto" w:fill="auto"/>
            <w:vAlign w:val="center"/>
          </w:tcPr>
          <w:p w14:paraId="78735750">
            <w:pPr>
              <w:pStyle w:val="8"/>
              <w:widowControl w:val="0"/>
              <w:jc w:val="center"/>
              <w:rPr>
                <w:rFonts w:ascii="Times New Roman" w:hAnsi="Times New Roman" w:eastAsia="宋体" w:cs="Times New Roman"/>
                <w:snapToGrid w:val="0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无法排除</w:t>
            </w:r>
          </w:p>
        </w:tc>
      </w:tr>
      <w:tr w14:paraId="41D81E92">
        <w:trPr>
          <w:trHeight w:val="454" w:hRule="exact"/>
        </w:trPr>
        <w:tc>
          <w:tcPr>
            <w:tcW w:w="812" w:type="pct"/>
            <w:vAlign w:val="center"/>
          </w:tcPr>
          <w:p w14:paraId="61A07574">
            <w:pPr>
              <w:pStyle w:val="8"/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样品</w:t>
            </w:r>
          </w:p>
        </w:tc>
        <w:tc>
          <w:tcPr>
            <w:tcW w:w="2844" w:type="pct"/>
            <w:vAlign w:val="center"/>
          </w:tcPr>
          <w:p w14:paraId="0B419499">
            <w:pPr>
              <w:pStyle w:val="8"/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spacing w:val="6"/>
                <w:sz w:val="24"/>
                <w:szCs w:val="24"/>
                <w:lang w:eastAsia="zh-CN"/>
              </w:rPr>
              <w:t>样品的原因的可能性；</w:t>
            </w:r>
          </w:p>
        </w:tc>
        <w:tc>
          <w:tcPr>
            <w:tcW w:w="1343" w:type="pct"/>
            <w:vAlign w:val="center"/>
          </w:tcPr>
          <w:p w14:paraId="667265D3">
            <w:pPr>
              <w:pStyle w:val="8"/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无法排除</w:t>
            </w:r>
          </w:p>
        </w:tc>
      </w:tr>
      <w:tr w14:paraId="74F13CFB">
        <w:trPr>
          <w:trHeight w:val="1003" w:hRule="exact"/>
        </w:trPr>
        <w:tc>
          <w:tcPr>
            <w:tcW w:w="812" w:type="pct"/>
            <w:vAlign w:val="center"/>
          </w:tcPr>
          <w:p w14:paraId="53FEE8E5">
            <w:pPr>
              <w:pStyle w:val="8"/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环境</w:t>
            </w:r>
          </w:p>
        </w:tc>
        <w:tc>
          <w:tcPr>
            <w:tcW w:w="2844" w:type="pct"/>
            <w:vAlign w:val="center"/>
          </w:tcPr>
          <w:p w14:paraId="09D62AD9">
            <w:pPr>
              <w:numPr>
                <w:ilvl w:val="0"/>
                <w:numId w:val="0"/>
              </w:numPr>
              <w:rPr>
                <w:rFonts w:hint="eastAsia" w:ascii="Times New Roman" w:hAnsi="Times New Roman" w:eastAsiaTheme="minorEastAsia"/>
                <w:sz w:val="24"/>
                <w:lang w:eastAsia="zh-CN"/>
              </w:rPr>
            </w:pPr>
            <w:r>
              <w:rPr>
                <w:rFonts w:hint="eastAsia" w:ascii="Times New Roman" w:hAnsi="Times New Roman" w:eastAsiaTheme="minorEastAsia"/>
                <w:sz w:val="24"/>
                <w:highlight w:val="none"/>
                <w:shd w:val="clear" w:fill="FFFFFF" w:themeFill="background1"/>
                <w:lang w:val="en-US" w:eastAsia="zh-CN"/>
              </w:rPr>
              <w:t>理化室</w:t>
            </w:r>
            <w:r>
              <w:rPr>
                <w:rFonts w:hint="eastAsia" w:ascii="Times New Roman" w:hAnsi="Times New Roman" w:eastAsiaTheme="minorEastAsia"/>
                <w:sz w:val="24"/>
                <w:highlight w:val="none"/>
                <w:shd w:val="clear" w:fill="FFFFFF" w:themeFill="background1"/>
              </w:rPr>
              <w:t>房间温度为</w:t>
            </w:r>
            <w:r>
              <w:rPr>
                <w:rFonts w:hint="eastAsia" w:ascii="Times New Roman" w:hAnsi="Times New Roman" w:eastAsiaTheme="minorEastAsia"/>
                <w:sz w:val="24"/>
                <w:highlight w:val="none"/>
                <w:shd w:val="clear" w:fill="FFFFFF" w:themeFill="background1"/>
                <w:lang w:val="en-US" w:eastAsia="zh-CN"/>
              </w:rPr>
              <w:t>23.5</w:t>
            </w:r>
            <w:r>
              <w:rPr>
                <w:rFonts w:hint="eastAsia" w:ascii="Times New Roman" w:hAnsi="Times New Roman"/>
                <w:sz w:val="24"/>
                <w:highlight w:val="none"/>
                <w:shd w:val="clear" w:fill="FFFFFF" w:themeFill="background1"/>
                <w:lang w:val="en-US" w:eastAsia="zh-CN"/>
              </w:rPr>
              <w:t>℃</w:t>
            </w:r>
            <w:r>
              <w:rPr>
                <w:rFonts w:hint="eastAsia" w:ascii="Times New Roman" w:hAnsi="Times New Roman" w:eastAsiaTheme="minorEastAsia"/>
                <w:sz w:val="24"/>
                <w:highlight w:val="none"/>
                <w:shd w:val="clear" w:fill="FFFFFF" w:themeFill="background1"/>
              </w:rPr>
              <w:t>，湿度</w:t>
            </w:r>
            <w:r>
              <w:rPr>
                <w:rFonts w:hint="eastAsia" w:ascii="Times New Roman" w:hAnsi="Times New Roman" w:eastAsiaTheme="minorEastAsia"/>
                <w:sz w:val="24"/>
                <w:highlight w:val="none"/>
                <w:shd w:val="clear" w:fill="FFFFFF" w:themeFill="background1"/>
                <w:lang w:val="en-US" w:eastAsia="zh-CN"/>
              </w:rPr>
              <w:t>21</w:t>
            </w:r>
            <w:r>
              <w:rPr>
                <w:rFonts w:hint="eastAsia" w:ascii="Times New Roman" w:hAnsi="Times New Roman" w:eastAsiaTheme="minorEastAsia"/>
                <w:sz w:val="24"/>
                <w:highlight w:val="none"/>
                <w:shd w:val="clear" w:fill="FFFFFF" w:themeFill="background1"/>
              </w:rPr>
              <w:t>%</w:t>
            </w:r>
            <w:r>
              <w:rPr>
                <w:rFonts w:hint="eastAsia" w:ascii="Times New Roman" w:hAnsi="Times New Roman" w:eastAsiaTheme="minorEastAsia"/>
                <w:sz w:val="24"/>
                <w:highlight w:val="none"/>
                <w:shd w:val="clear" w:fill="FFFFFF" w:themeFill="background1"/>
                <w:lang w:val="en-US" w:eastAsia="zh-CN"/>
              </w:rPr>
              <w:t>符合要求</w:t>
            </w:r>
            <w:r>
              <w:rPr>
                <w:rFonts w:hint="eastAsia" w:ascii="Times New Roman" w:hAnsi="Times New Roman" w:eastAsiaTheme="minorEastAsia"/>
                <w:sz w:val="24"/>
                <w:highlight w:val="none"/>
                <w:shd w:val="clear" w:fill="FFFFFF" w:themeFill="background1"/>
              </w:rPr>
              <w:t>(温度为10-30</w:t>
            </w:r>
            <w:r>
              <w:rPr>
                <w:rFonts w:hint="eastAsia" w:ascii="Times New Roman" w:hAnsi="Times New Roman"/>
                <w:sz w:val="24"/>
                <w:highlight w:val="none"/>
                <w:shd w:val="clear" w:fill="FFFFFF" w:themeFill="background1"/>
                <w:lang w:val="en-US" w:eastAsia="zh-CN"/>
              </w:rPr>
              <w:t>℃</w:t>
            </w:r>
            <w:r>
              <w:rPr>
                <w:rFonts w:hint="eastAsia" w:ascii="Times New Roman" w:hAnsi="Times New Roman" w:eastAsiaTheme="minorEastAsia"/>
                <w:sz w:val="24"/>
                <w:highlight w:val="none"/>
                <w:shd w:val="clear" w:fill="FFFFFF" w:themeFill="background1"/>
              </w:rPr>
              <w:t>,湿度</w:t>
            </w:r>
            <w:r>
              <w:rPr>
                <w:rFonts w:hint="default" w:ascii="Times New Roman" w:hAnsi="Times New Roman" w:cs="Times New Roman" w:eastAsiaTheme="minorEastAsia"/>
                <w:sz w:val="24"/>
                <w:highlight w:val="none"/>
                <w:shd w:val="clear" w:fill="FFFFFF" w:themeFill="background1"/>
              </w:rPr>
              <w:t>≤</w:t>
            </w:r>
            <w:r>
              <w:rPr>
                <w:rFonts w:hint="eastAsia" w:ascii="Times New Roman" w:hAnsi="Times New Roman" w:eastAsiaTheme="minorEastAsia"/>
                <w:sz w:val="24"/>
                <w:highlight w:val="none"/>
                <w:shd w:val="clear" w:fill="FFFFFF" w:themeFill="background1"/>
                <w:lang w:val="en-US" w:eastAsia="zh-CN"/>
              </w:rPr>
              <w:t>80%</w:t>
            </w:r>
            <w:r>
              <w:rPr>
                <w:rFonts w:hint="eastAsia" w:ascii="Times New Roman" w:hAnsi="Times New Roman" w:eastAsiaTheme="minorEastAsia"/>
                <w:sz w:val="24"/>
                <w:highlight w:val="none"/>
                <w:shd w:val="clear" w:fill="FFFFFF" w:themeFill="background1"/>
              </w:rPr>
              <w:t>)</w:t>
            </w:r>
            <w:r>
              <w:rPr>
                <w:rFonts w:hint="eastAsia" w:ascii="Times New Roman" w:hAnsi="Times New Roman" w:eastAsiaTheme="minorEastAsia"/>
                <w:sz w:val="24"/>
                <w:highlight w:val="none"/>
                <w:shd w:val="clear" w:fill="FFFFFF" w:themeFill="background1"/>
                <w:lang w:eastAsia="zh-CN"/>
              </w:rPr>
              <w:t>；</w:t>
            </w:r>
            <w:r>
              <w:rPr>
                <w:rFonts w:hint="eastAsia" w:ascii="Times New Roman" w:hAnsi="Times New Roman" w:eastAsiaTheme="minorEastAsia"/>
                <w:sz w:val="24"/>
                <w:highlight w:val="none"/>
                <w:shd w:val="clear" w:fill="FFFFFF" w:themeFill="background1"/>
                <w:lang w:val="en-US" w:eastAsia="zh-CN"/>
              </w:rPr>
              <w:t>化学仪器室一</w:t>
            </w:r>
            <w:r>
              <w:rPr>
                <w:rFonts w:hint="eastAsia" w:ascii="Times New Roman" w:hAnsi="Times New Roman" w:eastAsiaTheme="minorEastAsia"/>
                <w:sz w:val="24"/>
                <w:highlight w:val="none"/>
                <w:shd w:val="clear" w:fill="FFFFFF" w:themeFill="background1"/>
              </w:rPr>
              <w:t>房间温度为</w:t>
            </w:r>
            <w:r>
              <w:rPr>
                <w:rFonts w:hint="eastAsia" w:ascii="Times New Roman" w:hAnsi="Times New Roman" w:eastAsiaTheme="minorEastAsia"/>
                <w:sz w:val="24"/>
                <w:highlight w:val="none"/>
                <w:shd w:val="clear" w:fill="FFFFFF" w:themeFill="background1"/>
                <w:lang w:val="en-US" w:eastAsia="zh-CN"/>
              </w:rPr>
              <w:t>20.9</w:t>
            </w:r>
            <w:r>
              <w:rPr>
                <w:rFonts w:hint="eastAsia" w:ascii="Times New Roman" w:hAnsi="Times New Roman"/>
                <w:sz w:val="24"/>
                <w:highlight w:val="none"/>
                <w:shd w:val="clear" w:fill="FFFFFF" w:themeFill="background1"/>
                <w:lang w:val="en-US" w:eastAsia="zh-CN"/>
              </w:rPr>
              <w:t>℃</w:t>
            </w:r>
            <w:r>
              <w:rPr>
                <w:rFonts w:hint="eastAsia" w:ascii="Times New Roman" w:hAnsi="Times New Roman" w:eastAsiaTheme="minorEastAsia"/>
                <w:sz w:val="24"/>
                <w:highlight w:val="none"/>
                <w:shd w:val="clear" w:fill="FFFFFF" w:themeFill="background1"/>
              </w:rPr>
              <w:t>，湿度</w:t>
            </w:r>
            <w:r>
              <w:rPr>
                <w:rFonts w:hint="eastAsia" w:ascii="Times New Roman" w:hAnsi="Times New Roman" w:eastAsiaTheme="minorEastAsia"/>
                <w:sz w:val="24"/>
                <w:highlight w:val="none"/>
                <w:shd w:val="clear" w:fill="FFFFFF" w:themeFill="background1"/>
                <w:lang w:val="en-US" w:eastAsia="zh-CN"/>
              </w:rPr>
              <w:t>20</w:t>
            </w:r>
            <w:r>
              <w:rPr>
                <w:rFonts w:hint="eastAsia" w:ascii="Times New Roman" w:hAnsi="Times New Roman" w:eastAsiaTheme="minorEastAsia"/>
                <w:sz w:val="24"/>
                <w:highlight w:val="none"/>
                <w:shd w:val="clear" w:fill="FFFFFF" w:themeFill="background1"/>
              </w:rPr>
              <w:t>%：符合要求(温度为10-30</w:t>
            </w:r>
            <w:r>
              <w:rPr>
                <w:rFonts w:hint="eastAsia" w:ascii="Times New Roman" w:hAnsi="Times New Roman"/>
                <w:sz w:val="24"/>
                <w:highlight w:val="none"/>
                <w:shd w:val="clear" w:fill="FFFFFF" w:themeFill="background1"/>
                <w:lang w:val="en-US" w:eastAsia="zh-CN"/>
              </w:rPr>
              <w:t>℃</w:t>
            </w:r>
            <w:r>
              <w:rPr>
                <w:rFonts w:hint="eastAsia" w:ascii="Times New Roman" w:hAnsi="Times New Roman" w:eastAsiaTheme="minorEastAsia"/>
                <w:sz w:val="24"/>
                <w:highlight w:val="none"/>
                <w:shd w:val="clear" w:fill="FFFFFF" w:themeFill="background1"/>
              </w:rPr>
              <w:t>,湿度</w:t>
            </w:r>
            <w:r>
              <w:rPr>
                <w:rFonts w:hint="default" w:ascii="Times New Roman" w:hAnsi="Times New Roman" w:cs="Times New Roman" w:eastAsiaTheme="minorEastAsia"/>
                <w:sz w:val="24"/>
                <w:highlight w:val="none"/>
                <w:shd w:val="clear" w:fill="FFFFFF" w:themeFill="background1"/>
              </w:rPr>
              <w:t>≤</w:t>
            </w:r>
            <w:r>
              <w:rPr>
                <w:rFonts w:hint="eastAsia" w:ascii="Times New Roman" w:hAnsi="Times New Roman" w:eastAsiaTheme="minorEastAsia"/>
                <w:sz w:val="24"/>
                <w:highlight w:val="none"/>
                <w:shd w:val="clear" w:fill="FFFFFF" w:themeFill="background1"/>
                <w:lang w:val="en-US" w:eastAsia="zh-CN"/>
              </w:rPr>
              <w:t>75%</w:t>
            </w:r>
            <w:r>
              <w:rPr>
                <w:rFonts w:hint="eastAsia" w:ascii="Times New Roman" w:hAnsi="Times New Roman" w:eastAsiaTheme="minorEastAsia"/>
                <w:sz w:val="24"/>
                <w:highlight w:val="none"/>
                <w:shd w:val="clear" w:fill="FFFFFF" w:themeFill="background1"/>
              </w:rPr>
              <w:t>)</w:t>
            </w:r>
            <w:r>
              <w:rPr>
                <w:rFonts w:hint="eastAsia" w:ascii="Times New Roman" w:hAnsi="Times New Roman"/>
                <w:sz w:val="24"/>
                <w:lang w:eastAsia="zh-CN"/>
              </w:rPr>
              <w:t>。</w:t>
            </w:r>
          </w:p>
          <w:p w14:paraId="21422F46">
            <w:pPr>
              <w:pStyle w:val="8"/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343" w:type="pct"/>
            <w:vAlign w:val="center"/>
          </w:tcPr>
          <w:p w14:paraId="56699FBD">
            <w:pPr>
              <w:pStyle w:val="8"/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pacing w:val="-2"/>
                <w:sz w:val="24"/>
                <w:szCs w:val="24"/>
                <w:lang w:val="en-US" w:eastAsia="zh-CN"/>
              </w:rPr>
              <w:t>初步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排除</w:t>
            </w:r>
          </w:p>
        </w:tc>
      </w:tr>
    </w:tbl>
    <w:p w14:paraId="01241055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240" w:firstLineChars="100"/>
        <w:jc w:val="left"/>
        <w:textAlignment w:val="baseline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对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仪器、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样品及方法、人员进行进一步调查：</w:t>
      </w:r>
    </w:p>
    <w:p w14:paraId="2F1FF3F5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line="360" w:lineRule="auto"/>
        <w:ind w:left="1984" w:hanging="442" w:firstLineChars="0"/>
        <w:jc w:val="both"/>
        <w:textAlignment w:val="baseline"/>
        <w:rPr>
          <w:rFonts w:ascii="Times New Roman" w:hAnsi="Times New Roman" w:eastAsia="宋体" w:cs="Times New Roman"/>
          <w:snapToGrid w:val="0"/>
          <w:color w:val="00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napToGrid w:val="0"/>
          <w:color w:val="000000"/>
          <w:spacing w:val="6"/>
          <w:sz w:val="24"/>
          <w:szCs w:val="24"/>
          <w:lang w:val="en-US" w:eastAsia="zh-CN" w:bidi="ar-SA"/>
        </w:rPr>
        <w:t>样品配制错误、样品被污染，样</w:t>
      </w:r>
      <w:r>
        <w:rPr>
          <w:rFonts w:ascii="Times New Roman" w:hAnsi="Times New Roman" w:eastAsia="宋体" w:cs="Times New Roman"/>
          <w:snapToGrid w:val="0"/>
          <w:color w:val="000000"/>
          <w:spacing w:val="5"/>
          <w:sz w:val="24"/>
          <w:szCs w:val="24"/>
          <w:lang w:val="en-US" w:eastAsia="zh-CN" w:bidi="ar-SA"/>
        </w:rPr>
        <w:t>品使用错误原因都可能造</w:t>
      </w:r>
      <w:r>
        <w:rPr>
          <w:rFonts w:hint="eastAsia" w:ascii="Times New Roman" w:hAnsi="Times New Roman" w:eastAsia="宋体" w:cs="Times New Roman"/>
          <w:snapToGrid w:val="0"/>
          <w:color w:val="000000"/>
          <w:spacing w:val="5"/>
          <w:sz w:val="24"/>
          <w:szCs w:val="24"/>
          <w:lang w:val="en-US" w:eastAsia="zh-CN" w:bidi="ar-SA"/>
        </w:rPr>
        <w:t>成蔗糖对照品溶液TOC值出现异常</w:t>
      </w:r>
      <w:r>
        <w:rPr>
          <w:rFonts w:ascii="Times New Roman" w:hAnsi="Times New Roman" w:eastAsia="宋体" w:cs="Times New Roman"/>
          <w:snapToGrid w:val="0"/>
          <w:color w:val="000000"/>
          <w:spacing w:val="5"/>
          <w:sz w:val="24"/>
          <w:szCs w:val="24"/>
          <w:lang w:val="en-US" w:eastAsia="zh-CN" w:bidi="ar-SA"/>
        </w:rPr>
        <w:t>。</w:t>
      </w:r>
    </w:p>
    <w:p w14:paraId="780CA48E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line="360" w:lineRule="auto"/>
        <w:ind w:left="1984" w:hanging="442" w:firstLineChars="0"/>
        <w:jc w:val="both"/>
        <w:textAlignment w:val="baseline"/>
        <w:rPr>
          <w:rFonts w:ascii="Times New Roman" w:hAnsi="Times New Roman" w:eastAsia="宋体" w:cs="Times New Roman"/>
          <w:snapToGrid w:val="0"/>
          <w:color w:val="00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pacing w:val="5"/>
          <w:sz w:val="24"/>
          <w:szCs w:val="24"/>
          <w:lang w:val="en-US" w:eastAsia="zh-CN"/>
        </w:rPr>
        <w:t>仪器进样量不准确或漏液</w:t>
      </w:r>
      <w:r>
        <w:rPr>
          <w:rFonts w:ascii="Times New Roman" w:hAnsi="Times New Roman" w:eastAsia="宋体" w:cs="Times New Roman"/>
          <w:snapToGrid w:val="0"/>
          <w:color w:val="000000"/>
          <w:spacing w:val="5"/>
          <w:sz w:val="24"/>
          <w:szCs w:val="24"/>
          <w:lang w:val="en-US" w:eastAsia="zh-CN" w:bidi="ar-SA"/>
        </w:rPr>
        <w:t>可能造</w:t>
      </w:r>
      <w:r>
        <w:rPr>
          <w:rFonts w:hint="eastAsia" w:ascii="Times New Roman" w:hAnsi="Times New Roman" w:eastAsia="宋体" w:cs="Times New Roman"/>
          <w:snapToGrid w:val="0"/>
          <w:color w:val="000000"/>
          <w:spacing w:val="5"/>
          <w:sz w:val="24"/>
          <w:szCs w:val="24"/>
          <w:lang w:val="en-US" w:eastAsia="zh-CN" w:bidi="ar-SA"/>
        </w:rPr>
        <w:t>成蔗糖对照品溶液TOC值出现异常</w:t>
      </w:r>
      <w:r>
        <w:rPr>
          <w:rFonts w:ascii="Times New Roman" w:hAnsi="Times New Roman" w:eastAsia="宋体" w:cs="Times New Roman"/>
          <w:snapToGrid w:val="0"/>
          <w:color w:val="000000"/>
          <w:spacing w:val="5"/>
          <w:sz w:val="24"/>
          <w:szCs w:val="24"/>
          <w:lang w:val="en-US" w:eastAsia="zh-CN" w:bidi="ar-SA"/>
        </w:rPr>
        <w:t>。</w:t>
      </w:r>
    </w:p>
    <w:p w14:paraId="6DB6BE18">
      <w:pPr>
        <w:pStyle w:val="7"/>
        <w:widowControl w:val="0"/>
        <w:numPr>
          <w:ilvl w:val="0"/>
          <w:numId w:val="3"/>
        </w:numPr>
        <w:spacing w:line="360" w:lineRule="auto"/>
        <w:ind w:left="1984" w:hanging="442" w:firstLineChars="0"/>
        <w:jc w:val="both"/>
        <w:rPr>
          <w:rFonts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pacing w:val="5"/>
          <w:sz w:val="24"/>
          <w:szCs w:val="24"/>
          <w:lang w:eastAsia="zh-CN"/>
        </w:rPr>
        <w:t>仪器</w:t>
      </w:r>
      <w:r>
        <w:rPr>
          <w:rFonts w:ascii="Times New Roman" w:hAnsi="Times New Roman" w:eastAsia="宋体" w:cs="Times New Roman"/>
          <w:spacing w:val="3"/>
          <w:sz w:val="24"/>
          <w:szCs w:val="24"/>
          <w:lang w:eastAsia="zh-CN"/>
        </w:rPr>
        <w:t>方法</w:t>
      </w:r>
      <w:r>
        <w:rPr>
          <w:rFonts w:hint="eastAsia" w:ascii="Times New Roman" w:hAnsi="Times New Roman" w:eastAsia="宋体" w:cs="Times New Roman"/>
          <w:spacing w:val="3"/>
          <w:sz w:val="24"/>
          <w:szCs w:val="24"/>
          <w:lang w:val="en-US" w:eastAsia="zh-CN"/>
        </w:rPr>
        <w:t>使用</w:t>
      </w:r>
      <w:r>
        <w:rPr>
          <w:rFonts w:ascii="Times New Roman" w:hAnsi="Times New Roman" w:eastAsia="宋体" w:cs="Times New Roman"/>
          <w:spacing w:val="3"/>
          <w:sz w:val="24"/>
          <w:szCs w:val="24"/>
          <w:lang w:eastAsia="zh-CN"/>
        </w:rPr>
        <w:t>错误，可能造成</w:t>
      </w:r>
      <w:r>
        <w:rPr>
          <w:rFonts w:hint="eastAsia" w:ascii="Times New Roman" w:hAnsi="Times New Roman" w:eastAsia="宋体" w:cs="Times New Roman"/>
          <w:snapToGrid w:val="0"/>
          <w:color w:val="000000"/>
          <w:spacing w:val="5"/>
          <w:sz w:val="24"/>
          <w:szCs w:val="24"/>
          <w:lang w:val="en-US" w:eastAsia="zh-CN" w:bidi="ar-SA"/>
        </w:rPr>
        <w:t>蔗糖对照品溶液TOC值出现异常</w:t>
      </w:r>
      <w:r>
        <w:rPr>
          <w:rFonts w:ascii="Times New Roman" w:hAnsi="Times New Roman" w:eastAsia="宋体" w:cs="Times New Roman"/>
          <w:spacing w:val="3"/>
          <w:sz w:val="24"/>
          <w:szCs w:val="24"/>
          <w:lang w:eastAsia="zh-CN"/>
        </w:rPr>
        <w:t>。</w:t>
      </w:r>
    </w:p>
    <w:p w14:paraId="4BE55852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line="360" w:lineRule="auto"/>
        <w:ind w:left="1984" w:hanging="442" w:firstLineChars="0"/>
        <w:jc w:val="both"/>
        <w:textAlignment w:val="baseline"/>
        <w:rPr>
          <w:rFonts w:ascii="Times New Roman" w:hAnsi="Times New Roman" w:eastAsia="宋体" w:cs="Times New Roman"/>
          <w:snapToGrid w:val="0"/>
          <w:color w:val="000000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spacing w:val="3"/>
          <w:sz w:val="24"/>
          <w:szCs w:val="24"/>
          <w:lang w:eastAsia="zh-CN"/>
        </w:rPr>
        <w:t>人员</w:t>
      </w:r>
      <w:r>
        <w:rPr>
          <w:rFonts w:ascii="Times New Roman" w:hAnsi="Times New Roman" w:eastAsia="宋体" w:cs="Times New Roman"/>
          <w:spacing w:val="6"/>
          <w:sz w:val="24"/>
          <w:szCs w:val="24"/>
          <w:lang w:eastAsia="zh-CN"/>
        </w:rPr>
        <w:t>操作</w:t>
      </w:r>
      <w:r>
        <w:rPr>
          <w:rFonts w:ascii="Times New Roman" w:hAnsi="Times New Roman" w:eastAsia="宋体" w:cs="Times New Roman"/>
          <w:spacing w:val="3"/>
          <w:sz w:val="24"/>
          <w:szCs w:val="24"/>
          <w:lang w:eastAsia="zh-CN"/>
        </w:rPr>
        <w:t>失误，可能造成</w:t>
      </w:r>
      <w:r>
        <w:rPr>
          <w:rFonts w:hint="eastAsia" w:ascii="Times New Roman" w:hAnsi="Times New Roman" w:eastAsia="宋体" w:cs="Times New Roman"/>
          <w:snapToGrid w:val="0"/>
          <w:color w:val="000000"/>
          <w:spacing w:val="5"/>
          <w:sz w:val="24"/>
          <w:szCs w:val="24"/>
          <w:lang w:val="en-US" w:eastAsia="zh-CN" w:bidi="ar-SA"/>
        </w:rPr>
        <w:t>蔗糖对照品溶液TOC值出现异常</w:t>
      </w:r>
      <w:r>
        <w:rPr>
          <w:rFonts w:ascii="Times New Roman" w:hAnsi="Times New Roman" w:eastAsia="宋体" w:cs="Times New Roman"/>
          <w:spacing w:val="3"/>
          <w:sz w:val="24"/>
          <w:szCs w:val="24"/>
          <w:lang w:eastAsia="zh-CN"/>
        </w:rPr>
        <w:t>。</w:t>
      </w:r>
    </w:p>
    <w:p w14:paraId="20625189">
      <w:pPr>
        <w:widowControl w:val="0"/>
        <w:numPr>
          <w:ilvl w:val="2"/>
          <w:numId w:val="1"/>
        </w:numPr>
        <w:kinsoku w:val="0"/>
        <w:autoSpaceDE w:val="0"/>
        <w:autoSpaceDN w:val="0"/>
        <w:adjustRightInd w:val="0"/>
        <w:snapToGrid w:val="0"/>
        <w:spacing w:line="360" w:lineRule="auto"/>
        <w:ind w:left="0" w:leftChars="0" w:firstLine="480" w:firstLineChars="200"/>
        <w:jc w:val="both"/>
        <w:textAlignment w:val="baseline"/>
        <w:rPr>
          <w:rFonts w:hint="default" w:ascii="Times New Roman" w:hAnsi="Times New Roman" w:eastAsia="宋体" w:cs="Times New Roman"/>
          <w:b/>
          <w:bCs/>
          <w:snapToGrid w:val="0"/>
          <w:color w:val="000000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snapToGrid w:val="0"/>
          <w:color w:val="000000"/>
          <w:sz w:val="24"/>
          <w:szCs w:val="24"/>
          <w:lang w:val="en-US" w:eastAsia="zh-CN" w:bidi="ar-SA"/>
        </w:rPr>
        <w:t>全面调查</w:t>
      </w:r>
    </w:p>
    <w:p w14:paraId="2F529BFA">
      <w:pPr>
        <w:pStyle w:val="2"/>
        <w:widowControl w:val="0"/>
        <w:spacing w:line="360" w:lineRule="auto"/>
        <w:ind w:left="418" w:leftChars="199" w:firstLine="0" w:firstLineChars="0"/>
        <w:jc w:val="both"/>
        <w:rPr>
          <w:rFonts w:ascii="Times New Roman" w:hAnsi="Times New Roman" w:eastAsia="宋体" w:cs="Times New Roman"/>
          <w:spacing w:val="5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pacing w:val="5"/>
          <w:sz w:val="24"/>
          <w:szCs w:val="24"/>
          <w:lang w:eastAsia="zh-CN"/>
        </w:rPr>
        <w:t>针对上述可能的原因进行全面调查</w:t>
      </w:r>
    </w:p>
    <w:p w14:paraId="178596B7">
      <w:pPr>
        <w:pStyle w:val="2"/>
        <w:widowControl w:val="0"/>
        <w:numPr>
          <w:ilvl w:val="3"/>
          <w:numId w:val="1"/>
        </w:numPr>
        <w:tabs>
          <w:tab w:val="left" w:pos="630"/>
        </w:tabs>
        <w:spacing w:line="360" w:lineRule="auto"/>
        <w:ind w:left="630" w:leftChars="0" w:firstLine="0" w:firstLineChars="0"/>
        <w:jc w:val="both"/>
        <w:rPr>
          <w:rFonts w:hint="default" w:ascii="Times New Roman" w:hAnsi="Times New Roman" w:eastAsia="宋体" w:cs="Times New Roman"/>
          <w:b/>
          <w:bCs/>
          <w:spacing w:val="5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pacing w:val="5"/>
          <w:sz w:val="24"/>
          <w:szCs w:val="24"/>
          <w:lang w:val="en-US" w:eastAsia="zh-CN"/>
        </w:rPr>
        <w:t>仪器设备方面的调查</w:t>
      </w:r>
    </w:p>
    <w:p w14:paraId="202583E4">
      <w:pPr>
        <w:pStyle w:val="2"/>
        <w:widowControl w:val="0"/>
        <w:numPr>
          <w:ilvl w:val="0"/>
          <w:numId w:val="0"/>
        </w:numPr>
        <w:spacing w:line="360" w:lineRule="auto"/>
        <w:ind w:left="630" w:leftChars="0"/>
        <w:jc w:val="both"/>
        <w:rPr>
          <w:rFonts w:hint="default" w:ascii="Times New Roman" w:hAnsi="Times New Roman" w:eastAsia="宋体" w:cs="Times New Roman"/>
          <w:spacing w:val="5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pacing w:val="5"/>
          <w:sz w:val="24"/>
          <w:szCs w:val="24"/>
          <w:lang w:val="en-US" w:eastAsia="zh-CN"/>
        </w:rPr>
        <w:t>查看</w:t>
      </w:r>
      <w:r>
        <w:rPr>
          <w:rFonts w:hint="eastAsia" w:ascii="Times New Roman" w:hAnsi="Times New Roman" w:eastAsia="宋体" w:cs="Times New Roman"/>
          <w:spacing w:val="5"/>
          <w:sz w:val="24"/>
          <w:szCs w:val="24"/>
          <w:lang w:val="en-US" w:eastAsia="zh-CN"/>
        </w:rPr>
        <w:t>总有机碳检测仪</w:t>
      </w:r>
      <w:r>
        <w:rPr>
          <w:rFonts w:hint="default" w:ascii="Times New Roman" w:hAnsi="Times New Roman" w:eastAsia="宋体" w:cs="Times New Roman"/>
          <w:spacing w:val="5"/>
          <w:sz w:val="24"/>
          <w:szCs w:val="24"/>
          <w:lang w:val="en-US" w:eastAsia="zh-CN"/>
        </w:rPr>
        <w:t>(仪器编号：QC-00</w:t>
      </w:r>
      <w:r>
        <w:rPr>
          <w:rFonts w:hint="eastAsia" w:ascii="Times New Roman" w:hAnsi="Times New Roman" w:eastAsia="宋体" w:cs="Times New Roman"/>
          <w:spacing w:val="5"/>
          <w:sz w:val="24"/>
          <w:szCs w:val="24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spacing w:val="5"/>
          <w:sz w:val="24"/>
          <w:szCs w:val="24"/>
          <w:lang w:val="en-US" w:eastAsia="zh-CN"/>
        </w:rPr>
        <w:t>)，确认该仪器校验合格，在校验有效期内，符合检验要求</w:t>
      </w:r>
      <w:r>
        <w:rPr>
          <w:rFonts w:hint="eastAsia" w:ascii="Times New Roman" w:hAnsi="Times New Roman" w:eastAsia="宋体" w:cs="Times New Roman"/>
          <w:spacing w:val="5"/>
          <w:sz w:val="24"/>
          <w:szCs w:val="24"/>
          <w:lang w:val="en-US" w:eastAsia="zh-CN"/>
        </w:rPr>
        <w:t>(附件2）</w:t>
      </w:r>
      <w:r>
        <w:rPr>
          <w:rFonts w:hint="default" w:ascii="Times New Roman" w:hAnsi="Times New Roman" w:eastAsia="宋体" w:cs="Times New Roman"/>
          <w:spacing w:val="5"/>
          <w:sz w:val="24"/>
          <w:szCs w:val="24"/>
          <w:lang w:val="en-US" w:eastAsia="zh-CN"/>
        </w:rPr>
        <w:t>。查看仪器维护保养记录，均按时进行维护</w:t>
      </w:r>
      <w:r>
        <w:rPr>
          <w:rFonts w:hint="eastAsia" w:ascii="Times New Roman" w:hAnsi="Times New Roman" w:eastAsia="宋体" w:cs="Times New Roman"/>
          <w:spacing w:val="5"/>
          <w:sz w:val="24"/>
          <w:szCs w:val="24"/>
          <w:lang w:val="en-US" w:eastAsia="zh-CN"/>
        </w:rPr>
        <w:t>（附件3）</w:t>
      </w:r>
      <w:r>
        <w:rPr>
          <w:rFonts w:hint="default" w:ascii="Times New Roman" w:hAnsi="Times New Roman" w:eastAsia="宋体" w:cs="Times New Roman"/>
          <w:spacing w:val="5"/>
          <w:sz w:val="24"/>
          <w:szCs w:val="24"/>
          <w:lang w:val="en-US" w:eastAsia="zh-CN"/>
        </w:rPr>
        <w:t>。查看仪器日志，无报错信息</w:t>
      </w:r>
      <w:r>
        <w:rPr>
          <w:rFonts w:hint="eastAsia" w:ascii="Times New Roman" w:hAnsi="Times New Roman" w:eastAsia="宋体" w:cs="Times New Roman"/>
          <w:spacing w:val="5"/>
          <w:sz w:val="24"/>
          <w:szCs w:val="24"/>
          <w:lang w:val="en-US" w:eastAsia="zh-CN"/>
        </w:rPr>
        <w:t>（附件4）</w:t>
      </w:r>
      <w:r>
        <w:rPr>
          <w:rFonts w:hint="default" w:ascii="Times New Roman" w:hAnsi="Times New Roman" w:eastAsia="宋体" w:cs="Times New Roman"/>
          <w:spacing w:val="5"/>
          <w:sz w:val="24"/>
          <w:szCs w:val="24"/>
          <w:lang w:val="en-US" w:eastAsia="zh-CN"/>
        </w:rPr>
        <w:t>，仪器主机控制面板显示正常，仪器在整个检测过程中均未发现异常。因此可以排除仪器故障导致</w:t>
      </w:r>
      <w:r>
        <w:rPr>
          <w:rFonts w:hint="eastAsia" w:ascii="Times New Roman" w:hAnsi="Times New Roman" w:eastAsia="宋体" w:cs="Times New Roman"/>
          <w:snapToGrid w:val="0"/>
          <w:color w:val="000000"/>
          <w:spacing w:val="5"/>
          <w:sz w:val="24"/>
          <w:szCs w:val="24"/>
          <w:lang w:val="en-US" w:eastAsia="zh-CN" w:bidi="ar-SA"/>
        </w:rPr>
        <w:t>蔗糖对照品溶液TOC值出现异常</w:t>
      </w:r>
      <w:r>
        <w:rPr>
          <w:rFonts w:hint="default" w:ascii="Times New Roman" w:hAnsi="Times New Roman" w:eastAsia="宋体" w:cs="Times New Roman"/>
          <w:spacing w:val="5"/>
          <w:sz w:val="24"/>
          <w:szCs w:val="24"/>
          <w:lang w:val="en-US" w:eastAsia="zh-CN"/>
        </w:rPr>
        <w:t>的可能。</w:t>
      </w:r>
    </w:p>
    <w:p w14:paraId="2801F752">
      <w:pPr>
        <w:pStyle w:val="7"/>
        <w:widowControl w:val="0"/>
        <w:numPr>
          <w:ilvl w:val="3"/>
          <w:numId w:val="1"/>
        </w:numPr>
        <w:spacing w:line="360" w:lineRule="auto"/>
        <w:ind w:left="630" w:leftChars="0" w:firstLine="0" w:firstLineChars="0"/>
        <w:jc w:val="both"/>
        <w:rPr>
          <w:rFonts w:ascii="Times New Roman" w:hAnsi="Times New Roman" w:eastAsia="宋体" w:cs="Times New Roman"/>
          <w:b/>
          <w:bCs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b/>
          <w:bCs/>
          <w:spacing w:val="3"/>
          <w:sz w:val="24"/>
          <w:szCs w:val="24"/>
          <w:lang w:eastAsia="zh-CN"/>
        </w:rPr>
        <w:t>方法错误，可能造成</w:t>
      </w:r>
      <w:r>
        <w:rPr>
          <w:rFonts w:hint="eastAsia" w:ascii="Times New Roman" w:hAnsi="Times New Roman" w:eastAsia="宋体" w:cs="Times New Roman"/>
          <w:b/>
          <w:bCs/>
          <w:snapToGrid w:val="0"/>
          <w:color w:val="000000"/>
          <w:spacing w:val="5"/>
          <w:sz w:val="24"/>
          <w:szCs w:val="24"/>
          <w:lang w:val="en-US" w:eastAsia="zh-CN" w:bidi="ar-SA"/>
        </w:rPr>
        <w:t>蔗糖对照品溶液TOC值出现异常</w:t>
      </w:r>
      <w:r>
        <w:rPr>
          <w:rFonts w:ascii="Times New Roman" w:hAnsi="Times New Roman" w:eastAsia="宋体" w:cs="Times New Roman"/>
          <w:b/>
          <w:bCs/>
          <w:spacing w:val="3"/>
          <w:sz w:val="24"/>
          <w:szCs w:val="24"/>
          <w:lang w:eastAsia="zh-CN"/>
        </w:rPr>
        <w:t>。</w:t>
      </w:r>
    </w:p>
    <w:p w14:paraId="6E1F78A6">
      <w:pPr>
        <w:pStyle w:val="7"/>
        <w:widowControl w:val="0"/>
        <w:spacing w:line="360" w:lineRule="auto"/>
        <w:ind w:left="479" w:leftChars="228" w:firstLine="0" w:firstLineChars="0"/>
        <w:jc w:val="both"/>
        <w:rPr>
          <w:rFonts w:hint="default" w:ascii="Times New Roman" w:hAnsi="Times New Roman" w:eastAsia="宋体" w:cs="Times New Roman"/>
          <w:snapToGrid w:val="0"/>
          <w:color w:val="000000"/>
          <w:spacing w:val="5"/>
          <w:sz w:val="24"/>
          <w:szCs w:val="24"/>
          <w:highlight w:val="yellow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napToGrid w:val="0"/>
          <w:color w:val="000000"/>
          <w:spacing w:val="5"/>
          <w:sz w:val="24"/>
          <w:szCs w:val="24"/>
          <w:highlight w:val="none"/>
          <w:lang w:val="en-US" w:eastAsia="zh-CN" w:bidi="ar-SA"/>
        </w:rPr>
        <w:t>此检测为仪器内置默认设置方法无需选择。</w:t>
      </w:r>
      <w:r>
        <w:rPr>
          <w:rFonts w:hint="eastAsia" w:ascii="Times New Roman" w:hAnsi="Times New Roman" w:eastAsia="宋体" w:cs="Times New Roman"/>
          <w:snapToGrid w:val="0"/>
          <w:color w:val="000000"/>
          <w:spacing w:val="5"/>
          <w:sz w:val="24"/>
          <w:szCs w:val="24"/>
          <w:lang w:val="en-US" w:eastAsia="zh-CN" w:bidi="ar-SA"/>
        </w:rPr>
        <w:t>排除方法使用错误的可能。（附件5）</w:t>
      </w:r>
    </w:p>
    <w:p w14:paraId="4864610E">
      <w:pPr>
        <w:pStyle w:val="2"/>
        <w:widowControl w:val="0"/>
        <w:numPr>
          <w:ilvl w:val="3"/>
          <w:numId w:val="1"/>
        </w:numPr>
        <w:spacing w:line="360" w:lineRule="auto"/>
        <w:ind w:left="630" w:leftChars="0" w:firstLine="0" w:firstLineChars="0"/>
        <w:jc w:val="both"/>
        <w:rPr>
          <w:rFonts w:ascii="Times New Roman" w:hAnsi="Times New Roman" w:eastAsia="宋体" w:cs="Times New Roman"/>
          <w:b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spacing w:val="4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b/>
          <w:bCs/>
          <w:spacing w:val="4"/>
          <w:sz w:val="24"/>
          <w:szCs w:val="24"/>
          <w:lang w:eastAsia="zh-CN"/>
        </w:rPr>
        <w:t>人员</w:t>
      </w:r>
      <w:r>
        <w:rPr>
          <w:rFonts w:ascii="Times New Roman" w:hAnsi="Times New Roman" w:eastAsia="宋体" w:cs="Times New Roman"/>
          <w:b/>
          <w:bCs/>
          <w:spacing w:val="3"/>
          <w:sz w:val="24"/>
          <w:szCs w:val="24"/>
          <w:lang w:eastAsia="zh-CN"/>
        </w:rPr>
        <w:t>操作</w:t>
      </w:r>
      <w:r>
        <w:rPr>
          <w:rFonts w:ascii="Times New Roman" w:hAnsi="Times New Roman" w:eastAsia="宋体" w:cs="Times New Roman"/>
          <w:b/>
          <w:bCs/>
          <w:spacing w:val="4"/>
          <w:sz w:val="24"/>
          <w:szCs w:val="24"/>
          <w:lang w:eastAsia="zh-CN"/>
        </w:rPr>
        <w:t>失误</w:t>
      </w:r>
    </w:p>
    <w:p w14:paraId="0FF71B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查看检验员上岗培训，对操作人员的总有机碳检测仪的操作培训资格进行检查；检验人员韩婧，经过培训，具备检验资质，可以独立完成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总有机碳系统适用性的</w:t>
      </w:r>
      <w:r>
        <w:rPr>
          <w:rFonts w:hint="eastAsia" w:ascii="Times New Roman" w:hAnsi="Times New Roman"/>
          <w:sz w:val="24"/>
          <w:lang w:val="en-US" w:eastAsia="zh-CN"/>
        </w:rPr>
        <w:t>检验工作。</w:t>
      </w:r>
      <w:r>
        <w:rPr>
          <w:rFonts w:hint="eastAsia" w:ascii="Times New Roman" w:hAnsi="Times New Roman" w:eastAsia="宋体" w:cs="Times New Roman"/>
          <w:snapToGrid w:val="0"/>
          <w:color w:val="000000"/>
          <w:spacing w:val="5"/>
          <w:sz w:val="24"/>
          <w:szCs w:val="24"/>
          <w:lang w:val="en-US" w:eastAsia="zh-CN" w:bidi="ar-SA"/>
        </w:rPr>
        <w:t>排除人员未经培训上岗的可能。</w:t>
      </w:r>
    </w:p>
    <w:p w14:paraId="40670101">
      <w:pPr>
        <w:pStyle w:val="2"/>
        <w:widowControl w:val="0"/>
        <w:numPr>
          <w:ilvl w:val="3"/>
          <w:numId w:val="1"/>
        </w:numPr>
        <w:spacing w:line="360" w:lineRule="auto"/>
        <w:ind w:left="630" w:leftChars="0" w:firstLine="0" w:firstLineChars="0"/>
        <w:jc w:val="both"/>
        <w:rPr>
          <w:rFonts w:hint="default" w:ascii="Times New Roman" w:hAnsi="Times New Roman" w:eastAsia="宋体" w:cs="Times New Roman"/>
          <w:b/>
          <w:bCs/>
          <w:spacing w:val="5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pacing w:val="5"/>
          <w:sz w:val="24"/>
          <w:szCs w:val="24"/>
          <w:lang w:val="en-US" w:eastAsia="zh-CN"/>
        </w:rPr>
        <w:t>样品方面的调查</w:t>
      </w:r>
    </w:p>
    <w:p w14:paraId="4EA35DAF">
      <w:pPr>
        <w:pStyle w:val="2"/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Times New Roman"/>
          <w:spacing w:val="3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pacing w:val="3"/>
          <w:sz w:val="24"/>
          <w:szCs w:val="24"/>
          <w:lang w:val="en-US" w:eastAsia="zh-CN"/>
        </w:rPr>
        <w:t>蔗糖对照品验收及使用管理方法如下：</w:t>
      </w:r>
    </w:p>
    <w:p w14:paraId="6A9FE43A">
      <w:pPr>
        <w:pStyle w:val="2"/>
        <w:widowControl w:val="0"/>
        <w:spacing w:line="360" w:lineRule="auto"/>
        <w:jc w:val="both"/>
        <w:rPr>
          <w:rFonts w:hint="eastAsia" w:ascii="Times New Roman" w:hAnsi="Times New Roman" w:eastAsia="宋体" w:cs="Times New Roman"/>
          <w:spacing w:val="3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spacing w:val="3"/>
          <w:sz w:val="24"/>
          <w:szCs w:val="24"/>
          <w:highlight w:val="none"/>
          <w:lang w:val="en-US" w:eastAsia="zh-CN"/>
        </w:rPr>
        <w:t>蔗糖</w:t>
      </w:r>
      <w:r>
        <w:rPr>
          <w:rFonts w:hint="default" w:ascii="Times New Roman" w:hAnsi="Times New Roman" w:eastAsia="宋体" w:cs="Times New Roman"/>
          <w:spacing w:val="3"/>
          <w:sz w:val="24"/>
          <w:szCs w:val="24"/>
          <w:highlight w:val="none"/>
          <w:lang w:val="en-US" w:eastAsia="zh-CN"/>
        </w:rPr>
        <w:t>对照品来源为中国食品药品检定研究院，批号为1</w:t>
      </w:r>
      <w:r>
        <w:rPr>
          <w:rFonts w:hint="eastAsia" w:ascii="Times New Roman" w:hAnsi="Times New Roman" w:eastAsia="宋体" w:cs="Times New Roman"/>
          <w:spacing w:val="3"/>
          <w:sz w:val="24"/>
          <w:szCs w:val="24"/>
          <w:highlight w:val="none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spacing w:val="3"/>
          <w:sz w:val="24"/>
          <w:szCs w:val="24"/>
          <w:highlight w:val="none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pacing w:val="3"/>
          <w:sz w:val="24"/>
          <w:szCs w:val="24"/>
          <w:highlight w:val="none"/>
          <w:lang w:val="en-US" w:eastAsia="zh-CN"/>
        </w:rPr>
        <w:t>507</w:t>
      </w:r>
      <w:r>
        <w:rPr>
          <w:rFonts w:hint="default" w:ascii="Times New Roman" w:hAnsi="Times New Roman" w:eastAsia="宋体" w:cs="Times New Roman"/>
          <w:spacing w:val="3"/>
          <w:sz w:val="24"/>
          <w:szCs w:val="24"/>
          <w:highlight w:val="none"/>
          <w:lang w:val="en-US" w:eastAsia="zh-CN"/>
        </w:rPr>
        <w:t>-202406，</w:t>
      </w:r>
      <w:r>
        <w:rPr>
          <w:rFonts w:hint="eastAsia" w:ascii="Times New Roman" w:hAnsi="Times New Roman" w:eastAsia="宋体" w:cs="Times New Roman"/>
          <w:spacing w:val="3"/>
          <w:sz w:val="24"/>
          <w:szCs w:val="24"/>
          <w:highlight w:val="none"/>
          <w:lang w:val="en-US" w:eastAsia="zh-CN"/>
        </w:rPr>
        <w:t>有效期信息在中检院官方网站进行核验，未发布对应批号的停用公告。</w:t>
      </w:r>
    </w:p>
    <w:p w14:paraId="62E2068C">
      <w:pPr>
        <w:pStyle w:val="2"/>
        <w:widowControl w:val="0"/>
        <w:spacing w:line="360" w:lineRule="auto"/>
        <w:jc w:val="both"/>
        <w:rPr>
          <w:rFonts w:hint="eastAsia" w:ascii="Times New Roman" w:hAnsi="Times New Roman" w:eastAsia="宋体" w:cs="Times New Roman"/>
          <w:spacing w:val="3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spacing w:val="3"/>
          <w:sz w:val="24"/>
          <w:szCs w:val="24"/>
          <w:highlight w:val="none"/>
          <w:lang w:val="en-US" w:eastAsia="zh-CN"/>
        </w:rPr>
        <w:t>验收蔗糖对照品时，外包装、标签信息、实物与采购单据一致，随货技术资料完整齐全。验收合格后，将对照品按其说明书规定的储存条件妥善存放。取用对照品时，从冷藏环境取出后置于干燥器内平衡至室温再进行使用。</w:t>
      </w:r>
      <w:r>
        <w:rPr>
          <w:rFonts w:hint="default" w:ascii="Times New Roman" w:hAnsi="Times New Roman" w:eastAsia="宋体" w:cs="Times New Roman"/>
          <w:spacing w:val="3"/>
          <w:sz w:val="24"/>
          <w:szCs w:val="24"/>
          <w:highlight w:val="none"/>
          <w:lang w:val="en-US" w:eastAsia="zh-CN"/>
        </w:rPr>
        <w:t>进行</w:t>
      </w:r>
      <w:r>
        <w:rPr>
          <w:rFonts w:hint="eastAsia" w:ascii="Times New Roman" w:hAnsi="Times New Roman" w:eastAsia="宋体" w:cs="Times New Roman"/>
          <w:spacing w:val="3"/>
          <w:sz w:val="24"/>
          <w:szCs w:val="24"/>
          <w:highlight w:val="none"/>
          <w:lang w:val="en-US" w:eastAsia="zh-CN"/>
        </w:rPr>
        <w:t>此次</w:t>
      </w:r>
      <w:r>
        <w:rPr>
          <w:rFonts w:hint="default" w:ascii="Times New Roman" w:hAnsi="Times New Roman" w:eastAsia="宋体" w:cs="Times New Roman"/>
          <w:spacing w:val="3"/>
          <w:sz w:val="24"/>
          <w:szCs w:val="24"/>
          <w:highlight w:val="none"/>
          <w:lang w:val="en-US" w:eastAsia="zh-CN"/>
        </w:rPr>
        <w:t>系统适用性试验时称取的对照品</w:t>
      </w:r>
      <w:r>
        <w:rPr>
          <w:rFonts w:hint="eastAsia" w:ascii="Times New Roman" w:hAnsi="Times New Roman" w:eastAsia="宋体" w:cs="Times New Roman"/>
          <w:spacing w:val="3"/>
          <w:sz w:val="24"/>
          <w:szCs w:val="24"/>
          <w:highlight w:val="none"/>
          <w:lang w:val="en-US" w:eastAsia="zh-CN"/>
        </w:rPr>
        <w:t>为</w:t>
      </w:r>
      <w:r>
        <w:rPr>
          <w:rFonts w:hint="default" w:ascii="Times New Roman" w:hAnsi="Times New Roman" w:eastAsia="宋体" w:cs="Times New Roman"/>
          <w:spacing w:val="3"/>
          <w:sz w:val="24"/>
          <w:szCs w:val="24"/>
          <w:highlight w:val="none"/>
          <w:lang w:val="en-US" w:eastAsia="zh-CN"/>
        </w:rPr>
        <w:t>首次开瓶。</w:t>
      </w:r>
    </w:p>
    <w:p w14:paraId="4B3EEC78">
      <w:pPr>
        <w:pStyle w:val="2"/>
        <w:widowControl w:val="0"/>
        <w:numPr>
          <w:ilvl w:val="0"/>
          <w:numId w:val="0"/>
        </w:numPr>
        <w:spacing w:line="360" w:lineRule="auto"/>
        <w:jc w:val="both"/>
        <w:rPr>
          <w:rFonts w:ascii="Times New Roman" w:hAnsi="Times New Roman" w:eastAsia="宋体" w:cs="Times New Roman"/>
          <w:spacing w:val="5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spacing w:val="3"/>
          <w:sz w:val="24"/>
          <w:szCs w:val="24"/>
          <w:lang w:val="en-US" w:eastAsia="zh-CN"/>
        </w:rPr>
        <w:t>对照</w:t>
      </w:r>
      <w:r>
        <w:rPr>
          <w:rFonts w:ascii="Times New Roman" w:hAnsi="Times New Roman" w:eastAsia="宋体" w:cs="Times New Roman"/>
          <w:spacing w:val="3"/>
          <w:sz w:val="24"/>
          <w:szCs w:val="24"/>
          <w:lang w:eastAsia="zh-CN"/>
        </w:rPr>
        <w:t>品</w:t>
      </w:r>
      <w:r>
        <w:rPr>
          <w:rFonts w:hint="eastAsia" w:ascii="Times New Roman" w:hAnsi="Times New Roman" w:eastAsia="宋体" w:cs="Times New Roman"/>
          <w:spacing w:val="3"/>
          <w:sz w:val="24"/>
          <w:szCs w:val="24"/>
          <w:lang w:val="en-US" w:eastAsia="zh-CN"/>
        </w:rPr>
        <w:t>溶液</w:t>
      </w:r>
      <w:r>
        <w:rPr>
          <w:rFonts w:ascii="Times New Roman" w:hAnsi="Times New Roman" w:eastAsia="宋体" w:cs="Times New Roman"/>
          <w:spacing w:val="5"/>
          <w:sz w:val="24"/>
          <w:szCs w:val="24"/>
          <w:lang w:eastAsia="zh-CN"/>
        </w:rPr>
        <w:t>配</w:t>
      </w:r>
      <w:r>
        <w:rPr>
          <w:rFonts w:hint="eastAsia" w:ascii="Times New Roman" w:hAnsi="Times New Roman" w:eastAsia="宋体" w:cs="Times New Roman"/>
          <w:spacing w:val="5"/>
          <w:sz w:val="24"/>
          <w:szCs w:val="24"/>
          <w:lang w:val="en-US" w:eastAsia="zh-CN"/>
        </w:rPr>
        <w:t>制方法如下</w:t>
      </w:r>
      <w:r>
        <w:rPr>
          <w:rFonts w:ascii="Times New Roman" w:hAnsi="Times New Roman" w:eastAsia="宋体" w:cs="Times New Roman"/>
          <w:spacing w:val="5"/>
          <w:sz w:val="24"/>
          <w:szCs w:val="24"/>
          <w:lang w:eastAsia="zh-CN"/>
        </w:rPr>
        <w:t>：</w:t>
      </w:r>
    </w:p>
    <w:p w14:paraId="6847DB22">
      <w:pPr>
        <w:pStyle w:val="2"/>
        <w:widowControl w:val="0"/>
        <w:spacing w:line="360" w:lineRule="auto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精密称取105℃干燥至恒重的蔗糖对照品含量（99.8%）约30mg，置100ml容量瓶中，加总有机碳检查用水溶解并稀释制成约含300mg/L的蔗糖溶液a，再精密移取该溶液1ml，置250ml容量瓶中加总有机碳检查用水溶解并稀释至刻度，制成约1.20mg/L的蔗糖溶液b（每升含碳0.50mg），溶液b应临用新制。</w:t>
      </w:r>
    </w:p>
    <w:p w14:paraId="3B3C03EC">
      <w:pPr>
        <w:pStyle w:val="2"/>
        <w:widowControl w:val="0"/>
        <w:spacing w:line="360" w:lineRule="auto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从上述方法中可知，有一次称量，两次定容，一次移液过程。按照反向操作的顺序进行调查，首先确认第二次移液使用的容量瓶是否存在异常。进行以下实验：</w:t>
      </w:r>
    </w:p>
    <w:p w14:paraId="46C0B295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both"/>
        <w:textAlignment w:val="baseline"/>
        <w:rPr>
          <w:rFonts w:hint="default" w:ascii="Times New Roman" w:hAnsi="Times New Roman" w:eastAsia="宋体" w:cs="Times New Roman"/>
          <w:spacing w:val="1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spacing w:val="10"/>
          <w:sz w:val="24"/>
          <w:szCs w:val="24"/>
          <w:highlight w:val="none"/>
          <w:lang w:eastAsia="zh-CN"/>
        </w:rPr>
        <w:t>重新取用</w:t>
      </w:r>
      <w:r>
        <w:rPr>
          <w:rFonts w:hint="eastAsia" w:ascii="Times New Roman" w:hAnsi="Times New Roman" w:eastAsia="宋体" w:cs="Times New Roman"/>
          <w:spacing w:val="10"/>
          <w:sz w:val="24"/>
          <w:szCs w:val="24"/>
          <w:highlight w:val="none"/>
          <w:lang w:val="en-US" w:eastAsia="zh-CN"/>
        </w:rPr>
        <w:t>一个新</w:t>
      </w:r>
      <w:r>
        <w:rPr>
          <w:rFonts w:hint="eastAsia" w:ascii="Times New Roman" w:hAnsi="Times New Roman" w:eastAsia="宋体" w:cs="Times New Roman"/>
          <w:spacing w:val="10"/>
          <w:sz w:val="24"/>
          <w:szCs w:val="24"/>
          <w:highlight w:val="none"/>
          <w:lang w:eastAsia="zh-CN"/>
        </w:rPr>
        <w:t>容量瓶，在相同条件下取原</w:t>
      </w:r>
      <w:r>
        <w:rPr>
          <w:rFonts w:hint="eastAsia" w:ascii="Times New Roman" w:hAnsi="Times New Roman" w:eastAsia="宋体" w:cs="Times New Roman"/>
          <w:spacing w:val="10"/>
          <w:sz w:val="24"/>
          <w:szCs w:val="24"/>
          <w:highlight w:val="none"/>
          <w:lang w:val="en-US" w:eastAsia="zh-CN"/>
        </w:rPr>
        <w:t>同一</w:t>
      </w:r>
      <w:r>
        <w:rPr>
          <w:rFonts w:hint="eastAsia" w:ascii="Times New Roman" w:hAnsi="Times New Roman" w:eastAsia="宋体" w:cs="Times New Roman"/>
          <w:spacing w:val="10"/>
          <w:sz w:val="24"/>
          <w:szCs w:val="24"/>
          <w:highlight w:val="none"/>
          <w:lang w:eastAsia="zh-CN"/>
        </w:rPr>
        <w:t>储备液按相同</w:t>
      </w:r>
      <w:r>
        <w:rPr>
          <w:rFonts w:hint="eastAsia" w:ascii="Times New Roman" w:hAnsi="Times New Roman" w:eastAsia="宋体" w:cs="Times New Roman"/>
          <w:spacing w:val="10"/>
          <w:sz w:val="24"/>
          <w:szCs w:val="24"/>
          <w:highlight w:val="none"/>
          <w:lang w:val="en-US" w:eastAsia="zh-CN"/>
        </w:rPr>
        <w:t>操作</w:t>
      </w:r>
      <w:r>
        <w:rPr>
          <w:rFonts w:hint="eastAsia" w:ascii="Times New Roman" w:hAnsi="Times New Roman" w:eastAsia="宋体" w:cs="Times New Roman"/>
          <w:spacing w:val="10"/>
          <w:sz w:val="24"/>
          <w:szCs w:val="24"/>
          <w:highlight w:val="none"/>
          <w:lang w:eastAsia="zh-CN"/>
        </w:rPr>
        <w:t>稀释，</w:t>
      </w:r>
      <w:r>
        <w:rPr>
          <w:rFonts w:hint="eastAsia" w:ascii="Times New Roman" w:hAnsi="Times New Roman" w:eastAsia="宋体" w:cs="Times New Roman"/>
          <w:spacing w:val="10"/>
          <w:sz w:val="24"/>
          <w:szCs w:val="24"/>
          <w:highlight w:val="none"/>
          <w:lang w:val="en-US" w:eastAsia="zh-CN"/>
        </w:rPr>
        <w:t>进样，结果如下（附件6）</w:t>
      </w:r>
    </w:p>
    <w:tbl>
      <w:tblPr>
        <w:tblStyle w:val="4"/>
        <w:tblW w:w="0" w:type="auto"/>
        <w:tblInd w:w="120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4"/>
        <w:gridCol w:w="2268"/>
        <w:gridCol w:w="2848"/>
      </w:tblGrid>
      <w:tr w14:paraId="3E3E3260">
        <w:tc>
          <w:tcPr>
            <w:tcW w:w="3094" w:type="dxa"/>
            <w:vAlign w:val="center"/>
          </w:tcPr>
          <w:p w14:paraId="59D9EAAC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  <w:t>样品ID</w:t>
            </w:r>
          </w:p>
        </w:tc>
        <w:tc>
          <w:tcPr>
            <w:tcW w:w="2268" w:type="dxa"/>
            <w:vAlign w:val="center"/>
          </w:tcPr>
          <w:p w14:paraId="1E786CA1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  <w:t>TIC(mg/L)</w:t>
            </w:r>
          </w:p>
        </w:tc>
        <w:tc>
          <w:tcPr>
            <w:tcW w:w="2848" w:type="dxa"/>
            <w:vAlign w:val="center"/>
          </w:tcPr>
          <w:p w14:paraId="5CF7A64B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  <w:t>TOC(mg/L)</w:t>
            </w:r>
            <w:r>
              <w:rPr>
                <w:rFonts w:hint="eastAsia" w:ascii="Times New Roman" w:hAnsi="Times New Roman" w:eastAsia="宋体" w:cs="Times New Roman"/>
                <w:spacing w:val="10"/>
                <w:sz w:val="24"/>
                <w:szCs w:val="24"/>
                <w:highlight w:val="none"/>
                <w:lang w:eastAsia="zh-CN"/>
              </w:rPr>
              <w:t>（</w:t>
            </w:r>
            <w:r>
              <w:rPr>
                <w:rFonts w:hint="default" w:ascii="Arial" w:hAnsi="Arial" w:eastAsia="宋体" w:cs="Arial"/>
                <w:spacing w:val="10"/>
                <w:sz w:val="24"/>
                <w:szCs w:val="24"/>
                <w:highlight w:val="none"/>
                <w:lang w:eastAsia="zh-CN"/>
              </w:rPr>
              <w:t>≤</w:t>
            </w:r>
            <w:r>
              <w:rPr>
                <w:rFonts w:hint="eastAsia" w:ascii="Times New Roman" w:hAnsi="Times New Roman" w:eastAsia="宋体" w:cs="Times New Roman"/>
                <w:spacing w:val="10"/>
                <w:sz w:val="24"/>
                <w:szCs w:val="24"/>
                <w:highlight w:val="none"/>
                <w:lang w:eastAsia="zh-CN"/>
              </w:rPr>
              <w:t>0.5ppm）</w:t>
            </w:r>
          </w:p>
        </w:tc>
      </w:tr>
      <w:tr w14:paraId="2559872D">
        <w:tc>
          <w:tcPr>
            <w:tcW w:w="3094" w:type="dxa"/>
            <w:vAlign w:val="center"/>
          </w:tcPr>
          <w:p w14:paraId="46F29932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  <w:t>蔗糖对照品溶液-02</w:t>
            </w:r>
          </w:p>
        </w:tc>
        <w:tc>
          <w:tcPr>
            <w:tcW w:w="2268" w:type="dxa"/>
            <w:vAlign w:val="center"/>
          </w:tcPr>
          <w:p w14:paraId="253E42D1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  <w:t>0.135</w:t>
            </w:r>
          </w:p>
        </w:tc>
        <w:tc>
          <w:tcPr>
            <w:tcW w:w="2848" w:type="dxa"/>
            <w:vAlign w:val="center"/>
          </w:tcPr>
          <w:p w14:paraId="6EEA40D6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  <w:t>0.485</w:t>
            </w:r>
          </w:p>
        </w:tc>
      </w:tr>
      <w:tr w14:paraId="02365B77">
        <w:tc>
          <w:tcPr>
            <w:tcW w:w="3094" w:type="dxa"/>
            <w:vAlign w:val="center"/>
          </w:tcPr>
          <w:p w14:paraId="52A3FC12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  <w:t>蔗糖对照品溶液-02</w:t>
            </w:r>
          </w:p>
        </w:tc>
        <w:tc>
          <w:tcPr>
            <w:tcW w:w="2268" w:type="dxa"/>
            <w:vAlign w:val="center"/>
          </w:tcPr>
          <w:p w14:paraId="0F154A9E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  <w:t>0.137</w:t>
            </w:r>
          </w:p>
        </w:tc>
        <w:tc>
          <w:tcPr>
            <w:tcW w:w="2848" w:type="dxa"/>
            <w:vAlign w:val="center"/>
          </w:tcPr>
          <w:p w14:paraId="4B43DDE0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  <w:t>0.487</w:t>
            </w:r>
          </w:p>
        </w:tc>
      </w:tr>
      <w:tr w14:paraId="5531F2D1">
        <w:tc>
          <w:tcPr>
            <w:tcW w:w="3094" w:type="dxa"/>
            <w:vAlign w:val="center"/>
          </w:tcPr>
          <w:p w14:paraId="44910FB2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  <w:t>蔗糖对照品溶液-02</w:t>
            </w:r>
          </w:p>
        </w:tc>
        <w:tc>
          <w:tcPr>
            <w:tcW w:w="2268" w:type="dxa"/>
            <w:vAlign w:val="center"/>
          </w:tcPr>
          <w:p w14:paraId="22709ACF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  <w:t>0.137</w:t>
            </w:r>
          </w:p>
        </w:tc>
        <w:tc>
          <w:tcPr>
            <w:tcW w:w="2848" w:type="dxa"/>
            <w:vAlign w:val="center"/>
          </w:tcPr>
          <w:p w14:paraId="6156C412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  <w:t>0.484</w:t>
            </w:r>
          </w:p>
        </w:tc>
      </w:tr>
    </w:tbl>
    <w:p w14:paraId="1AFF4B6E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both"/>
        <w:textAlignment w:val="baseline"/>
        <w:rPr>
          <w:rFonts w:hint="eastAsia" w:ascii="Times New Roman" w:hAnsi="Times New Roman" w:eastAsia="宋体" w:cs="Times New Roman"/>
          <w:spacing w:val="10"/>
          <w:sz w:val="24"/>
          <w:szCs w:val="24"/>
          <w:highlight w:val="yellow"/>
          <w:lang w:val="en-US" w:eastAsia="zh-CN"/>
        </w:rPr>
      </w:pPr>
    </w:p>
    <w:p w14:paraId="4EE1BB4C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both"/>
        <w:textAlignment w:val="baseline"/>
        <w:rPr>
          <w:rFonts w:hint="eastAsia" w:ascii="Times New Roman" w:hAnsi="Times New Roman" w:eastAsia="宋体" w:cs="Times New Roman"/>
          <w:spacing w:val="10"/>
          <w:sz w:val="24"/>
          <w:szCs w:val="24"/>
          <w:highlight w:val="none"/>
          <w:lang w:eastAsia="zh-CN"/>
        </w:rPr>
      </w:pPr>
      <w:r>
        <w:rPr>
          <w:rFonts w:hint="eastAsia" w:ascii="Times New Roman" w:hAnsi="Times New Roman" w:eastAsia="宋体" w:cs="Times New Roman"/>
          <w:spacing w:val="10"/>
          <w:sz w:val="24"/>
          <w:szCs w:val="24"/>
          <w:highlight w:val="none"/>
          <w:lang w:eastAsia="zh-CN"/>
        </w:rPr>
        <w:t>符合系统适用性标准（</w:t>
      </w:r>
      <w:r>
        <w:rPr>
          <w:rFonts w:hint="default" w:ascii="Arial" w:hAnsi="Arial" w:eastAsia="宋体" w:cs="Arial"/>
          <w:spacing w:val="10"/>
          <w:sz w:val="24"/>
          <w:szCs w:val="24"/>
          <w:highlight w:val="none"/>
          <w:lang w:eastAsia="zh-CN"/>
        </w:rPr>
        <w:t>≤</w:t>
      </w:r>
      <w:r>
        <w:rPr>
          <w:rFonts w:hint="eastAsia" w:ascii="Times New Roman" w:hAnsi="Times New Roman" w:eastAsia="宋体" w:cs="Times New Roman"/>
          <w:spacing w:val="10"/>
          <w:sz w:val="24"/>
          <w:szCs w:val="24"/>
          <w:highlight w:val="none"/>
          <w:lang w:eastAsia="zh-CN"/>
        </w:rPr>
        <w:t>0.5ppm）。</w:t>
      </w:r>
    </w:p>
    <w:p w14:paraId="2167C89E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both"/>
        <w:textAlignment w:val="baseline"/>
        <w:rPr>
          <w:rFonts w:hint="default" w:ascii="Times New Roman" w:hAnsi="Times New Roman" w:eastAsia="宋体" w:cs="Times New Roman"/>
          <w:spacing w:val="1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spacing w:val="10"/>
          <w:sz w:val="24"/>
          <w:szCs w:val="24"/>
          <w:highlight w:val="none"/>
          <w:lang w:val="en-US" w:eastAsia="zh-CN"/>
        </w:rPr>
        <w:t>同时再次进样原容量瓶溶液结果如下（附件7）</w:t>
      </w:r>
    </w:p>
    <w:tbl>
      <w:tblPr>
        <w:tblStyle w:val="4"/>
        <w:tblW w:w="0" w:type="auto"/>
        <w:tblInd w:w="120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4"/>
        <w:gridCol w:w="1888"/>
        <w:gridCol w:w="2837"/>
      </w:tblGrid>
      <w:tr w14:paraId="0400DB5E">
        <w:tc>
          <w:tcPr>
            <w:tcW w:w="3474" w:type="dxa"/>
            <w:vAlign w:val="center"/>
          </w:tcPr>
          <w:p w14:paraId="4FD329BA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  <w:t>样品ID</w:t>
            </w:r>
          </w:p>
        </w:tc>
        <w:tc>
          <w:tcPr>
            <w:tcW w:w="1888" w:type="dxa"/>
            <w:vAlign w:val="center"/>
          </w:tcPr>
          <w:p w14:paraId="69889555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  <w:t>TIC(mg/L)</w:t>
            </w:r>
          </w:p>
        </w:tc>
        <w:tc>
          <w:tcPr>
            <w:tcW w:w="2837" w:type="dxa"/>
            <w:vAlign w:val="center"/>
          </w:tcPr>
          <w:p w14:paraId="10B5640E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  <w:t>TOC(mg/L)</w:t>
            </w:r>
            <w:r>
              <w:rPr>
                <w:rFonts w:hint="eastAsia" w:ascii="Times New Roman" w:hAnsi="Times New Roman" w:eastAsia="宋体" w:cs="Times New Roman"/>
                <w:spacing w:val="10"/>
                <w:sz w:val="24"/>
                <w:szCs w:val="24"/>
                <w:highlight w:val="none"/>
                <w:lang w:eastAsia="zh-CN"/>
              </w:rPr>
              <w:t>（</w:t>
            </w:r>
            <w:r>
              <w:rPr>
                <w:rFonts w:hint="default" w:ascii="Arial" w:hAnsi="Arial" w:eastAsia="宋体" w:cs="Arial"/>
                <w:spacing w:val="10"/>
                <w:sz w:val="24"/>
                <w:szCs w:val="24"/>
                <w:highlight w:val="none"/>
                <w:lang w:eastAsia="zh-CN"/>
              </w:rPr>
              <w:t>≤</w:t>
            </w:r>
            <w:r>
              <w:rPr>
                <w:rFonts w:hint="eastAsia" w:ascii="Times New Roman" w:hAnsi="Times New Roman" w:eastAsia="宋体" w:cs="Times New Roman"/>
                <w:spacing w:val="10"/>
                <w:sz w:val="24"/>
                <w:szCs w:val="24"/>
                <w:highlight w:val="none"/>
                <w:lang w:eastAsia="zh-CN"/>
              </w:rPr>
              <w:t>0.5ppm）</w:t>
            </w:r>
          </w:p>
        </w:tc>
      </w:tr>
      <w:tr w14:paraId="629A6CC7">
        <w:tc>
          <w:tcPr>
            <w:tcW w:w="3474" w:type="dxa"/>
            <w:vAlign w:val="center"/>
          </w:tcPr>
          <w:p w14:paraId="06619EAB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  <w:t>蔗糖对照品溶液（原容量瓶）</w:t>
            </w:r>
          </w:p>
        </w:tc>
        <w:tc>
          <w:tcPr>
            <w:tcW w:w="1888" w:type="dxa"/>
            <w:vAlign w:val="center"/>
          </w:tcPr>
          <w:p w14:paraId="66D7FE1D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  <w:t>0.189</w:t>
            </w:r>
          </w:p>
        </w:tc>
        <w:tc>
          <w:tcPr>
            <w:tcW w:w="2837" w:type="dxa"/>
            <w:vAlign w:val="center"/>
          </w:tcPr>
          <w:p w14:paraId="2E90A94E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  <w:t>4.695</w:t>
            </w:r>
          </w:p>
        </w:tc>
      </w:tr>
      <w:tr w14:paraId="0618A688">
        <w:tc>
          <w:tcPr>
            <w:tcW w:w="3474" w:type="dxa"/>
            <w:vAlign w:val="center"/>
          </w:tcPr>
          <w:p w14:paraId="2142B7E9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  <w:t>蔗糖对照品溶液（原容量瓶）</w:t>
            </w:r>
          </w:p>
        </w:tc>
        <w:tc>
          <w:tcPr>
            <w:tcW w:w="1888" w:type="dxa"/>
            <w:vAlign w:val="center"/>
          </w:tcPr>
          <w:p w14:paraId="606C3465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  <w:t>0.187</w:t>
            </w:r>
          </w:p>
        </w:tc>
        <w:tc>
          <w:tcPr>
            <w:tcW w:w="2837" w:type="dxa"/>
            <w:vAlign w:val="center"/>
          </w:tcPr>
          <w:p w14:paraId="4874C594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  <w:t>4.689</w:t>
            </w:r>
          </w:p>
        </w:tc>
      </w:tr>
      <w:tr w14:paraId="09EE0740">
        <w:tc>
          <w:tcPr>
            <w:tcW w:w="3474" w:type="dxa"/>
            <w:vAlign w:val="center"/>
          </w:tcPr>
          <w:p w14:paraId="3B098547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  <w:t>蔗糖对照品溶液（原容量瓶）</w:t>
            </w:r>
          </w:p>
        </w:tc>
        <w:tc>
          <w:tcPr>
            <w:tcW w:w="1888" w:type="dxa"/>
            <w:vAlign w:val="center"/>
          </w:tcPr>
          <w:p w14:paraId="54C86943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  <w:t>0.190</w:t>
            </w:r>
          </w:p>
        </w:tc>
        <w:tc>
          <w:tcPr>
            <w:tcW w:w="2837" w:type="dxa"/>
            <w:vAlign w:val="center"/>
          </w:tcPr>
          <w:p w14:paraId="06CDF97C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10"/>
                <w:sz w:val="24"/>
                <w:szCs w:val="24"/>
                <w:vertAlign w:val="baseline"/>
                <w:lang w:val="en-US" w:eastAsia="zh-CN"/>
              </w:rPr>
              <w:t>4.663</w:t>
            </w:r>
          </w:p>
        </w:tc>
      </w:tr>
    </w:tbl>
    <w:p w14:paraId="2F328D6D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both"/>
        <w:textAlignment w:val="baseline"/>
        <w:rPr>
          <w:rFonts w:hint="eastAsia" w:ascii="Times New Roman" w:hAnsi="Times New Roman" w:eastAsia="宋体" w:cs="Times New Roman"/>
          <w:spacing w:val="1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spacing w:val="10"/>
          <w:sz w:val="24"/>
          <w:szCs w:val="24"/>
          <w:highlight w:val="none"/>
          <w:lang w:val="en-US" w:eastAsia="zh-CN"/>
        </w:rPr>
        <w:t>偏差结果可以重现。</w:t>
      </w:r>
    </w:p>
    <w:p w14:paraId="38DD568F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both"/>
        <w:textAlignment w:val="baseline"/>
        <w:rPr>
          <w:rFonts w:ascii="Times New Roman" w:hAnsi="Times New Roman" w:eastAsia="宋体" w:cs="Times New Roman"/>
          <w:spacing w:val="5"/>
          <w:sz w:val="24"/>
          <w:szCs w:val="24"/>
          <w:highlight w:val="none"/>
          <w:lang w:eastAsia="zh-CN"/>
        </w:rPr>
      </w:pPr>
      <w:r>
        <w:rPr>
          <w:rFonts w:hint="eastAsia" w:ascii="Times New Roman" w:hAnsi="Times New Roman" w:eastAsia="宋体" w:cs="Times New Roman"/>
          <w:spacing w:val="10"/>
          <w:sz w:val="24"/>
          <w:szCs w:val="24"/>
          <w:highlight w:val="none"/>
          <w:lang w:val="en-US" w:eastAsia="zh-CN"/>
        </w:rPr>
        <w:t>两次移液过程均使用一次性枪头，</w:t>
      </w:r>
      <w:r>
        <w:rPr>
          <w:rFonts w:hint="eastAsia" w:ascii="Times New Roman" w:hAnsi="Times New Roman" w:eastAsia="宋体" w:cs="Times New Roman"/>
          <w:spacing w:val="10"/>
          <w:sz w:val="24"/>
          <w:szCs w:val="24"/>
          <w:highlight w:val="none"/>
          <w:lang w:eastAsia="zh-CN"/>
        </w:rPr>
        <w:t>其余条件一致；由此推断</w:t>
      </w:r>
      <w:r>
        <w:rPr>
          <w:rFonts w:hint="eastAsia" w:ascii="Times New Roman" w:hAnsi="Times New Roman" w:eastAsia="宋体" w:cs="Times New Roman"/>
          <w:spacing w:val="10"/>
          <w:sz w:val="24"/>
          <w:szCs w:val="24"/>
          <w:highlight w:val="none"/>
          <w:lang w:val="en-US" w:eastAsia="zh-CN"/>
        </w:rPr>
        <w:t>首次二级稀释</w:t>
      </w:r>
      <w:r>
        <w:rPr>
          <w:rFonts w:hint="eastAsia" w:ascii="Times New Roman" w:hAnsi="Times New Roman" w:eastAsia="宋体" w:cs="Times New Roman"/>
          <w:spacing w:val="10"/>
          <w:sz w:val="24"/>
          <w:szCs w:val="24"/>
          <w:highlight w:val="none"/>
          <w:lang w:eastAsia="zh-CN"/>
        </w:rPr>
        <w:t>所用容量瓶本身可能存在污染，导致TOC测定值异常。</w:t>
      </w:r>
    </w:p>
    <w:p w14:paraId="40AF4438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both"/>
        <w:textAlignment w:val="baseline"/>
        <w:rPr>
          <w:rFonts w:hint="eastAsia" w:ascii="Times New Roman" w:hAnsi="Times New Roman"/>
          <w:sz w:val="24"/>
          <w:highlight w:val="none"/>
          <w:lang w:val="en-US" w:eastAsia="zh-CN"/>
        </w:rPr>
      </w:pPr>
      <w:r>
        <w:rPr>
          <w:rFonts w:ascii="Times New Roman" w:hAnsi="Times New Roman" w:eastAsia="宋体" w:cs="Times New Roman"/>
          <w:spacing w:val="5"/>
          <w:sz w:val="24"/>
          <w:szCs w:val="24"/>
          <w:highlight w:val="none"/>
          <w:lang w:eastAsia="zh-CN"/>
        </w:rPr>
        <w:t>调查结论</w:t>
      </w:r>
      <w:r>
        <w:rPr>
          <w:rFonts w:hint="eastAsia" w:ascii="Times New Roman" w:hAnsi="Times New Roman" w:eastAsia="宋体" w:cs="Times New Roman"/>
          <w:spacing w:val="5"/>
          <w:sz w:val="24"/>
          <w:szCs w:val="24"/>
          <w:highlight w:val="none"/>
          <w:lang w:eastAsia="zh-CN"/>
        </w:rPr>
        <w:t>：</w:t>
      </w:r>
      <w:r>
        <w:rPr>
          <w:rFonts w:ascii="Times New Roman" w:hAnsi="Times New Roman" w:eastAsia="宋体" w:cs="Times New Roman"/>
          <w:spacing w:val="10"/>
          <w:sz w:val="24"/>
          <w:szCs w:val="24"/>
          <w:highlight w:val="none"/>
          <w:lang w:eastAsia="zh-CN"/>
        </w:rPr>
        <w:t>综上，通过对样品方面原因进行调查</w:t>
      </w:r>
      <w:r>
        <w:rPr>
          <w:rFonts w:hint="eastAsia" w:ascii="Times New Roman" w:hAnsi="Times New Roman" w:eastAsia="宋体" w:cs="Times New Roman"/>
          <w:spacing w:val="10"/>
          <w:sz w:val="24"/>
          <w:szCs w:val="24"/>
          <w:highlight w:val="none"/>
          <w:lang w:eastAsia="zh-CN"/>
        </w:rPr>
        <w:t>，</w:t>
      </w:r>
      <w:r>
        <w:rPr>
          <w:rFonts w:hint="eastAsia" w:ascii="Times New Roman" w:hAnsi="Times New Roman" w:eastAsia="宋体" w:cs="Times New Roman"/>
          <w:spacing w:val="10"/>
          <w:sz w:val="24"/>
          <w:szCs w:val="24"/>
          <w:highlight w:val="none"/>
          <w:lang w:val="en-US" w:eastAsia="zh-CN"/>
        </w:rPr>
        <w:t>推断容量瓶污染是</w:t>
      </w:r>
      <w:r>
        <w:rPr>
          <w:rFonts w:hint="eastAsia" w:ascii="Times New Roman" w:hAnsi="Times New Roman" w:eastAsia="宋体" w:cs="Times New Roman"/>
          <w:spacing w:val="10"/>
          <w:sz w:val="24"/>
          <w:szCs w:val="24"/>
          <w:highlight w:val="none"/>
          <w:lang w:eastAsia="zh-CN"/>
        </w:rPr>
        <w:t>导致TOC测定值</w:t>
      </w:r>
      <w:r>
        <w:rPr>
          <w:rFonts w:hint="eastAsia" w:ascii="Times New Roman" w:hAnsi="Times New Roman" w:eastAsia="宋体" w:cs="Times New Roman"/>
          <w:spacing w:val="10"/>
          <w:sz w:val="24"/>
          <w:szCs w:val="24"/>
          <w:highlight w:val="none"/>
          <w:lang w:val="en-US" w:eastAsia="zh-CN"/>
        </w:rPr>
        <w:t>出现</w:t>
      </w:r>
      <w:r>
        <w:rPr>
          <w:rFonts w:hint="eastAsia" w:ascii="Times New Roman" w:hAnsi="Times New Roman" w:eastAsia="宋体" w:cs="Times New Roman"/>
          <w:spacing w:val="10"/>
          <w:sz w:val="24"/>
          <w:szCs w:val="24"/>
          <w:highlight w:val="none"/>
          <w:lang w:eastAsia="zh-CN"/>
        </w:rPr>
        <w:t>异常</w:t>
      </w:r>
      <w:r>
        <w:rPr>
          <w:rFonts w:hint="eastAsia" w:ascii="Times New Roman" w:hAnsi="Times New Roman" w:eastAsia="宋体" w:cs="Times New Roman"/>
          <w:spacing w:val="10"/>
          <w:sz w:val="24"/>
          <w:szCs w:val="24"/>
          <w:highlight w:val="none"/>
          <w:lang w:val="en-US" w:eastAsia="zh-CN"/>
        </w:rPr>
        <w:t>的原因</w:t>
      </w:r>
      <w:r>
        <w:rPr>
          <w:rFonts w:hint="eastAsia" w:ascii="Times New Roman" w:hAnsi="Times New Roman" w:eastAsia="宋体" w:cs="Times New Roman"/>
          <w:spacing w:val="10"/>
          <w:sz w:val="24"/>
          <w:szCs w:val="24"/>
          <w:highlight w:val="none"/>
          <w:lang w:eastAsia="zh-CN"/>
        </w:rPr>
        <w:t>。</w:t>
      </w:r>
    </w:p>
    <w:p w14:paraId="14084CD2">
      <w:pPr>
        <w:pStyle w:val="2"/>
        <w:widowControl w:val="0"/>
        <w:numPr>
          <w:ilvl w:val="0"/>
          <w:numId w:val="0"/>
        </w:numPr>
        <w:spacing w:line="360" w:lineRule="auto"/>
        <w:jc w:val="both"/>
        <w:rPr>
          <w:rFonts w:ascii="Times New Roman" w:hAnsi="Times New Roman" w:eastAsia="宋体" w:cs="Times New Roman"/>
          <w:b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2.2.3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深入</w:t>
      </w:r>
      <w:r>
        <w:rPr>
          <w:rFonts w:ascii="Times New Roman" w:hAnsi="Times New Roman" w:eastAsia="宋体" w:cs="Times New Roman"/>
          <w:b/>
          <w:bCs/>
          <w:spacing w:val="2"/>
          <w:sz w:val="24"/>
          <w:szCs w:val="24"/>
          <w:lang w:eastAsia="zh-CN"/>
        </w:rPr>
        <w:t>调查</w:t>
      </w:r>
    </w:p>
    <w:p w14:paraId="15F7BAA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Times New Roman" w:hAnsi="Times New Roman" w:eastAsia="宋体" w:cs="Times New Roman"/>
          <w:b w:val="0"/>
          <w:bCs w:val="0"/>
          <w:snapToGrid w:val="0"/>
          <w:color w:val="000000"/>
          <w:spacing w:val="4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snapToGrid w:val="0"/>
          <w:color w:val="000000"/>
          <w:spacing w:val="4"/>
          <w:sz w:val="24"/>
          <w:szCs w:val="24"/>
          <w:lang w:val="en-US" w:eastAsia="zh-CN" w:bidi="ar-SA"/>
        </w:rPr>
        <w:t>2.2.3.1. 容量瓶为什么会被污染？</w:t>
      </w:r>
    </w:p>
    <w:p w14:paraId="7A1B7D91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both"/>
        <w:textAlignment w:val="baseline"/>
        <w:rPr>
          <w:rFonts w:ascii="Times New Roman" w:hAnsi="Times New Roman" w:eastAsia="宋体" w:cs="Times New Roman"/>
          <w:spacing w:val="5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pacing w:val="5"/>
          <w:sz w:val="24"/>
          <w:szCs w:val="24"/>
          <w:lang w:eastAsia="zh-CN"/>
        </w:rPr>
        <w:t>推测</w:t>
      </w:r>
      <w:r>
        <w:rPr>
          <w:rFonts w:hint="eastAsia" w:ascii="Times New Roman" w:hAnsi="Times New Roman" w:eastAsia="宋体" w:cs="Times New Roman"/>
          <w:spacing w:val="5"/>
          <w:sz w:val="24"/>
          <w:szCs w:val="24"/>
          <w:lang w:val="en-US" w:eastAsia="zh-CN"/>
        </w:rPr>
        <w:t>容量瓶</w:t>
      </w:r>
      <w:r>
        <w:rPr>
          <w:rFonts w:ascii="Times New Roman" w:hAnsi="Times New Roman" w:eastAsia="宋体" w:cs="Times New Roman"/>
          <w:spacing w:val="5"/>
          <w:sz w:val="24"/>
          <w:szCs w:val="24"/>
          <w:lang w:eastAsia="zh-CN"/>
        </w:rPr>
        <w:t>污染来源可能与以下因素相关：</w:t>
      </w:r>
    </w:p>
    <w:p w14:paraId="64DF5736">
      <w:pPr>
        <w:pStyle w:val="2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jc w:val="both"/>
        <w:textAlignment w:val="baseline"/>
        <w:rPr>
          <w:rFonts w:ascii="Times New Roman" w:hAnsi="Times New Roman" w:eastAsia="宋体" w:cs="Times New Roman"/>
          <w:spacing w:val="5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pacing w:val="5"/>
          <w:sz w:val="24"/>
          <w:szCs w:val="24"/>
          <w:lang w:eastAsia="zh-CN"/>
        </w:rPr>
        <w:t>容量瓶</w:t>
      </w:r>
      <w:r>
        <w:rPr>
          <w:rFonts w:hint="eastAsia" w:ascii="Times New Roman" w:hAnsi="Times New Roman" w:eastAsia="宋体" w:cs="Times New Roman"/>
          <w:spacing w:val="5"/>
          <w:sz w:val="24"/>
          <w:szCs w:val="24"/>
          <w:lang w:val="en-US" w:eastAsia="zh-CN"/>
        </w:rPr>
        <w:t>本身</w:t>
      </w:r>
      <w:r>
        <w:rPr>
          <w:rFonts w:ascii="Times New Roman" w:hAnsi="Times New Roman" w:eastAsia="宋体" w:cs="Times New Roman"/>
          <w:spacing w:val="5"/>
          <w:sz w:val="24"/>
          <w:szCs w:val="24"/>
          <w:lang w:eastAsia="zh-CN"/>
        </w:rPr>
        <w:t>清洗不洁净，</w:t>
      </w:r>
      <w:r>
        <w:rPr>
          <w:rFonts w:hint="eastAsia" w:ascii="Times New Roman" w:hAnsi="Times New Roman" w:eastAsia="宋体" w:cs="Times New Roman"/>
          <w:spacing w:val="5"/>
          <w:sz w:val="24"/>
          <w:szCs w:val="24"/>
          <w:lang w:val="en-US" w:eastAsia="zh-CN"/>
        </w:rPr>
        <w:t>瓶内</w:t>
      </w:r>
      <w:r>
        <w:rPr>
          <w:rFonts w:ascii="Times New Roman" w:hAnsi="Times New Roman" w:eastAsia="宋体" w:cs="Times New Roman"/>
          <w:spacing w:val="5"/>
          <w:sz w:val="24"/>
          <w:szCs w:val="24"/>
          <w:lang w:eastAsia="zh-CN"/>
        </w:rPr>
        <w:t>残留</w:t>
      </w:r>
      <w:r>
        <w:rPr>
          <w:rFonts w:hint="eastAsia" w:ascii="Times New Roman" w:hAnsi="Times New Roman" w:eastAsia="宋体" w:cs="Times New Roman"/>
          <w:spacing w:val="5"/>
          <w:sz w:val="24"/>
          <w:szCs w:val="24"/>
          <w:lang w:val="en-US" w:eastAsia="zh-CN"/>
        </w:rPr>
        <w:t>污染物</w:t>
      </w:r>
      <w:r>
        <w:rPr>
          <w:rFonts w:ascii="Times New Roman" w:hAnsi="Times New Roman" w:eastAsia="宋体" w:cs="Times New Roman"/>
          <w:spacing w:val="5"/>
          <w:sz w:val="24"/>
          <w:szCs w:val="24"/>
          <w:lang w:eastAsia="zh-CN"/>
        </w:rPr>
        <w:t>；</w:t>
      </w:r>
    </w:p>
    <w:p w14:paraId="3FEA8CC1">
      <w:pPr>
        <w:pStyle w:val="2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jc w:val="both"/>
        <w:textAlignment w:val="baseline"/>
        <w:rPr>
          <w:rFonts w:ascii="Times New Roman" w:hAnsi="Times New Roman" w:eastAsia="宋体" w:cs="Times New Roman"/>
          <w:spacing w:val="5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pacing w:val="5"/>
          <w:sz w:val="24"/>
          <w:szCs w:val="24"/>
          <w:lang w:eastAsia="zh-CN"/>
        </w:rPr>
        <w:t>取用容量瓶时未保持密闭，使外界污染物进入瓶内</w:t>
      </w:r>
      <w:r>
        <w:rPr>
          <w:rFonts w:hint="eastAsia" w:ascii="Times New Roman" w:hAnsi="Times New Roman" w:eastAsia="宋体" w:cs="Times New Roman"/>
          <w:spacing w:val="5"/>
          <w:sz w:val="24"/>
          <w:szCs w:val="24"/>
          <w:lang w:eastAsia="zh-CN"/>
        </w:rPr>
        <w:t>；</w:t>
      </w:r>
    </w:p>
    <w:p w14:paraId="15C174DE">
      <w:pPr>
        <w:pStyle w:val="2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jc w:val="both"/>
        <w:textAlignment w:val="baseline"/>
        <w:rPr>
          <w:rFonts w:hint="default" w:ascii="Times New Roman" w:hAnsi="Times New Roman" w:eastAsia="宋体" w:cs="Times New Roman"/>
          <w:spacing w:val="5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spacing w:val="5"/>
          <w:sz w:val="24"/>
          <w:szCs w:val="24"/>
          <w:lang w:eastAsia="zh-CN"/>
        </w:rPr>
        <w:t>容量瓶使用前</w:t>
      </w:r>
      <w:r>
        <w:rPr>
          <w:rFonts w:hint="eastAsia" w:ascii="Times New Roman" w:hAnsi="Times New Roman" w:eastAsia="宋体" w:cs="Times New Roman"/>
          <w:spacing w:val="5"/>
          <w:sz w:val="24"/>
          <w:szCs w:val="24"/>
          <w:lang w:val="en-US" w:eastAsia="zh-CN"/>
        </w:rPr>
        <w:t>未仔细检查外观</w:t>
      </w:r>
      <w:r>
        <w:rPr>
          <w:rFonts w:ascii="Times New Roman" w:hAnsi="Times New Roman" w:eastAsia="宋体" w:cs="Times New Roman"/>
          <w:spacing w:val="5"/>
          <w:sz w:val="24"/>
          <w:szCs w:val="24"/>
          <w:lang w:eastAsia="zh-CN"/>
        </w:rPr>
        <w:t>，未能及时发现瓶身内壁</w:t>
      </w:r>
      <w:r>
        <w:rPr>
          <w:rFonts w:hint="eastAsia" w:ascii="Times New Roman" w:hAnsi="Times New Roman" w:eastAsia="宋体" w:cs="Times New Roman"/>
          <w:spacing w:val="5"/>
          <w:sz w:val="24"/>
          <w:szCs w:val="24"/>
          <w:lang w:val="en-US" w:eastAsia="zh-CN"/>
        </w:rPr>
        <w:t>可能</w:t>
      </w:r>
      <w:r>
        <w:rPr>
          <w:rFonts w:ascii="Times New Roman" w:hAnsi="Times New Roman" w:eastAsia="宋体" w:cs="Times New Roman"/>
          <w:spacing w:val="5"/>
          <w:sz w:val="24"/>
          <w:szCs w:val="24"/>
          <w:lang w:eastAsia="zh-CN"/>
        </w:rPr>
        <w:t>存在污渍、残留等</w:t>
      </w:r>
      <w:r>
        <w:rPr>
          <w:rFonts w:hint="eastAsia" w:ascii="Times New Roman" w:hAnsi="Times New Roman" w:eastAsia="宋体" w:cs="Times New Roman"/>
          <w:spacing w:val="5"/>
          <w:sz w:val="24"/>
          <w:szCs w:val="24"/>
          <w:lang w:eastAsia="zh-CN"/>
        </w:rPr>
        <w:t>。</w:t>
      </w:r>
    </w:p>
    <w:p w14:paraId="3416EC78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both"/>
        <w:textAlignment w:val="baseline"/>
        <w:rPr>
          <w:rFonts w:hint="eastAsia" w:ascii="Times New Roman" w:hAnsi="Times New Roman" w:eastAsia="宋体" w:cs="Times New Roman"/>
          <w:b/>
          <w:bCs/>
          <w:spacing w:val="5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pacing w:val="5"/>
          <w:sz w:val="24"/>
          <w:szCs w:val="24"/>
          <w:lang w:val="en-US" w:eastAsia="zh-CN"/>
        </w:rPr>
        <w:t>2.3.3.2. 原因分析：</w:t>
      </w:r>
    </w:p>
    <w:p w14:paraId="51C315E1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Chars="0"/>
        <w:jc w:val="both"/>
        <w:textAlignment w:val="baseline"/>
        <w:rPr>
          <w:rFonts w:hint="default" w:ascii="Times New Roman" w:hAnsi="Times New Roman" w:eastAsia="宋体" w:cs="Times New Roman"/>
          <w:spacing w:val="5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pacing w:val="5"/>
          <w:sz w:val="24"/>
          <w:szCs w:val="24"/>
          <w:lang w:val="en-US" w:eastAsia="zh-CN"/>
        </w:rPr>
        <w:t>1）实验室目前的</w:t>
      </w:r>
      <w:r>
        <w:rPr>
          <w:rFonts w:hint="default" w:ascii="Times New Roman" w:hAnsi="Times New Roman" w:eastAsia="宋体" w:cs="Times New Roman"/>
          <w:spacing w:val="5"/>
          <w:sz w:val="24"/>
          <w:szCs w:val="24"/>
          <w:lang w:val="en-US" w:eastAsia="zh-CN"/>
        </w:rPr>
        <w:t>容量瓶</w:t>
      </w:r>
      <w:r>
        <w:rPr>
          <w:rFonts w:hint="eastAsia" w:ascii="Times New Roman" w:hAnsi="Times New Roman" w:eastAsia="宋体" w:cs="Times New Roman"/>
          <w:spacing w:val="5"/>
          <w:sz w:val="24"/>
          <w:szCs w:val="24"/>
          <w:lang w:val="en-US" w:eastAsia="zh-CN"/>
        </w:rPr>
        <w:t>清洗方式为手洗，检验员一次会清洗多个容量瓶。此次调查使用的新容量瓶与被污染的容量瓶为同时清洗，因此不能排除同时清洗存在器皿清洗不均匀的情况。</w:t>
      </w:r>
    </w:p>
    <w:p w14:paraId="51855C54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Chars="0"/>
        <w:jc w:val="both"/>
        <w:textAlignment w:val="baseline"/>
        <w:rPr>
          <w:rFonts w:hint="default" w:ascii="Times New Roman" w:hAnsi="Times New Roman" w:eastAsia="宋体" w:cs="Times New Roman"/>
          <w:spacing w:val="5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pacing w:val="5"/>
          <w:sz w:val="24"/>
          <w:szCs w:val="24"/>
          <w:lang w:val="en-US" w:eastAsia="zh-CN"/>
        </w:rPr>
        <w:t>2）</w:t>
      </w:r>
      <w:r>
        <w:rPr>
          <w:rFonts w:hint="default" w:ascii="Times New Roman" w:hAnsi="Times New Roman" w:eastAsia="宋体" w:cs="Times New Roman"/>
          <w:spacing w:val="5"/>
          <w:sz w:val="24"/>
          <w:szCs w:val="24"/>
          <w:lang w:val="en-US" w:eastAsia="zh-CN"/>
        </w:rPr>
        <w:t>经检验员描述，取用容量瓶时</w:t>
      </w:r>
      <w:r>
        <w:rPr>
          <w:rFonts w:hint="eastAsia" w:ascii="Times New Roman" w:hAnsi="Times New Roman" w:eastAsia="宋体" w:cs="Times New Roman"/>
          <w:spacing w:val="5"/>
          <w:sz w:val="24"/>
          <w:szCs w:val="24"/>
          <w:lang w:val="en-US" w:eastAsia="zh-CN"/>
        </w:rPr>
        <w:t>确认</w:t>
      </w:r>
      <w:r>
        <w:rPr>
          <w:rFonts w:hint="default" w:ascii="Times New Roman" w:hAnsi="Times New Roman" w:eastAsia="宋体" w:cs="Times New Roman"/>
          <w:spacing w:val="5"/>
          <w:sz w:val="24"/>
          <w:szCs w:val="24"/>
          <w:lang w:val="en-US" w:eastAsia="zh-CN"/>
        </w:rPr>
        <w:t>保持密闭状态，可排除因取用过程未密</w:t>
      </w:r>
      <w:r>
        <w:rPr>
          <w:rFonts w:hint="eastAsia" w:ascii="Times New Roman" w:hAnsi="Times New Roman" w:eastAsia="宋体" w:cs="Times New Roman"/>
          <w:spacing w:val="5"/>
          <w:sz w:val="24"/>
          <w:szCs w:val="24"/>
          <w:lang w:val="en-US" w:eastAsia="zh-CN"/>
        </w:rPr>
        <w:t>封</w:t>
      </w:r>
      <w:r>
        <w:rPr>
          <w:rFonts w:hint="default" w:ascii="Times New Roman" w:hAnsi="Times New Roman" w:eastAsia="宋体" w:cs="Times New Roman"/>
          <w:spacing w:val="5"/>
          <w:sz w:val="24"/>
          <w:szCs w:val="24"/>
          <w:lang w:val="en-US" w:eastAsia="zh-CN"/>
        </w:rPr>
        <w:t>外界污染物进入瓶内造成污染</w:t>
      </w:r>
      <w:r>
        <w:rPr>
          <w:rFonts w:hint="eastAsia" w:ascii="Times New Roman" w:hAnsi="Times New Roman" w:eastAsia="宋体" w:cs="Times New Roman"/>
          <w:spacing w:val="5"/>
          <w:sz w:val="24"/>
          <w:szCs w:val="24"/>
          <w:lang w:val="en-US" w:eastAsia="zh-CN"/>
        </w:rPr>
        <w:t>的情况</w:t>
      </w:r>
      <w:r>
        <w:rPr>
          <w:rFonts w:hint="default" w:ascii="Times New Roman" w:hAnsi="Times New Roman" w:eastAsia="宋体" w:cs="Times New Roman"/>
          <w:spacing w:val="5"/>
          <w:sz w:val="24"/>
          <w:szCs w:val="24"/>
          <w:lang w:val="en-US" w:eastAsia="zh-CN"/>
        </w:rPr>
        <w:t>。</w:t>
      </w:r>
    </w:p>
    <w:p w14:paraId="5D670323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Chars="0"/>
        <w:jc w:val="both"/>
        <w:textAlignment w:val="baseline"/>
        <w:rPr>
          <w:rFonts w:hint="default" w:ascii="Times New Roman" w:hAnsi="Times New Roman" w:eastAsia="宋体" w:cs="Times New Roman"/>
          <w:spacing w:val="5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pacing w:val="5"/>
          <w:sz w:val="24"/>
          <w:szCs w:val="24"/>
          <w:lang w:val="en-US" w:eastAsia="zh-CN"/>
        </w:rPr>
        <w:t>3）</w:t>
      </w:r>
      <w:r>
        <w:rPr>
          <w:rFonts w:hint="default" w:ascii="Times New Roman" w:hAnsi="Times New Roman" w:eastAsia="宋体" w:cs="Times New Roman"/>
          <w:spacing w:val="5"/>
          <w:sz w:val="24"/>
          <w:szCs w:val="24"/>
          <w:lang w:val="en-US" w:eastAsia="zh-CN"/>
        </w:rPr>
        <w:t>检验员在使用前未仔细检查容量瓶</w:t>
      </w:r>
      <w:r>
        <w:rPr>
          <w:rFonts w:hint="eastAsia" w:ascii="Times New Roman" w:hAnsi="Times New Roman" w:eastAsia="宋体" w:cs="Times New Roman"/>
          <w:spacing w:val="5"/>
          <w:sz w:val="24"/>
          <w:szCs w:val="24"/>
          <w:lang w:val="en-US" w:eastAsia="zh-CN"/>
        </w:rPr>
        <w:t>内壁</w:t>
      </w:r>
      <w:r>
        <w:rPr>
          <w:rFonts w:hint="default" w:ascii="Times New Roman" w:hAnsi="Times New Roman" w:eastAsia="宋体" w:cs="Times New Roman"/>
          <w:spacing w:val="5"/>
          <w:sz w:val="24"/>
          <w:szCs w:val="24"/>
          <w:lang w:val="en-US" w:eastAsia="zh-CN"/>
        </w:rPr>
        <w:t>，未</w:t>
      </w:r>
      <w:r>
        <w:rPr>
          <w:rFonts w:hint="eastAsia" w:ascii="Times New Roman" w:hAnsi="Times New Roman" w:eastAsia="宋体" w:cs="Times New Roman"/>
          <w:spacing w:val="5"/>
          <w:sz w:val="24"/>
          <w:szCs w:val="24"/>
          <w:lang w:val="en-US" w:eastAsia="zh-CN"/>
        </w:rPr>
        <w:t>确认瓶内壁是否</w:t>
      </w:r>
      <w:r>
        <w:rPr>
          <w:rFonts w:hint="default" w:ascii="Times New Roman" w:hAnsi="Times New Roman" w:eastAsia="宋体" w:cs="Times New Roman"/>
          <w:spacing w:val="5"/>
          <w:sz w:val="24"/>
          <w:szCs w:val="24"/>
          <w:lang w:val="en-US" w:eastAsia="zh-CN"/>
        </w:rPr>
        <w:t>存在</w:t>
      </w:r>
      <w:r>
        <w:rPr>
          <w:rFonts w:hint="eastAsia" w:ascii="Times New Roman" w:hAnsi="Times New Roman" w:eastAsia="宋体" w:cs="Times New Roman"/>
          <w:spacing w:val="5"/>
          <w:sz w:val="24"/>
          <w:szCs w:val="24"/>
          <w:lang w:val="en-US" w:eastAsia="zh-CN"/>
        </w:rPr>
        <w:t>肉眼可见</w:t>
      </w:r>
      <w:r>
        <w:rPr>
          <w:rFonts w:hint="default" w:ascii="Times New Roman" w:hAnsi="Times New Roman" w:eastAsia="宋体" w:cs="Times New Roman"/>
          <w:spacing w:val="5"/>
          <w:sz w:val="24"/>
          <w:szCs w:val="24"/>
          <w:lang w:val="en-US" w:eastAsia="zh-CN"/>
        </w:rPr>
        <w:t>污渍及残留。</w:t>
      </w:r>
    </w:p>
    <w:p w14:paraId="1D2F6346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Chars="0"/>
        <w:jc w:val="both"/>
        <w:textAlignment w:val="baseline"/>
        <w:rPr>
          <w:rFonts w:hint="default" w:ascii="Times New Roman" w:hAnsi="Times New Roman" w:eastAsia="宋体" w:cs="Times New Roman"/>
          <w:spacing w:val="5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spacing w:val="5"/>
          <w:sz w:val="24"/>
          <w:szCs w:val="24"/>
          <w:highlight w:val="none"/>
          <w:lang w:val="en-US" w:eastAsia="zh-CN"/>
        </w:rPr>
        <w:t>针对第一条可能原因，实验室已经采购洗瓶机，洗瓶机投入使用后可最大程度减少清洗不均的情况。</w:t>
      </w:r>
    </w:p>
    <w:p w14:paraId="26014031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Chars="0"/>
        <w:jc w:val="both"/>
        <w:textAlignment w:val="baseline"/>
        <w:rPr>
          <w:rFonts w:hint="default" w:ascii="Times New Roman" w:hAnsi="Times New Roman" w:eastAsia="宋体" w:cs="Times New Roman"/>
          <w:spacing w:val="5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spacing w:val="5"/>
          <w:sz w:val="24"/>
          <w:szCs w:val="24"/>
          <w:highlight w:val="none"/>
          <w:lang w:val="en-US" w:eastAsia="zh-CN"/>
        </w:rPr>
        <w:t>针对第三条原因，检验员查看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eastAsia="zh-CN"/>
        </w:rPr>
        <w:t>SOP-C001010-02《分析用玻璃器皿清洗标准操作规程》，</w:t>
      </w:r>
      <w:r>
        <w:rPr>
          <w:rFonts w:hint="eastAsia" w:ascii="Times New Roman" w:hAnsi="Times New Roman" w:eastAsia="宋体" w:cs="Times New Roman"/>
          <w:spacing w:val="5"/>
          <w:sz w:val="24"/>
          <w:szCs w:val="24"/>
          <w:highlight w:val="none"/>
          <w:lang w:val="en-US" w:eastAsia="zh-CN"/>
        </w:rPr>
        <w:t>发现规程中没有关于使用前应进行外观检查的描述；须对该规程进行升版并培训。</w:t>
      </w:r>
    </w:p>
    <w:p w14:paraId="3B95C783">
      <w:pPr>
        <w:pStyle w:val="7"/>
        <w:widowControl w:val="0"/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ascii="Times New Roman" w:hAnsi="Times New Roman" w:eastAsia="宋体" w:cs="Times New Roman"/>
          <w:b/>
          <w:bCs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b/>
          <w:bCs/>
          <w:spacing w:val="-3"/>
          <w:sz w:val="24"/>
          <w:szCs w:val="24"/>
          <w:lang w:eastAsia="zh-CN"/>
        </w:rPr>
        <w:t>影响评估Impact Assessment</w:t>
      </w:r>
    </w:p>
    <w:p w14:paraId="7C13C168">
      <w:pPr>
        <w:pStyle w:val="7"/>
        <w:widowControl w:val="0"/>
        <w:numPr>
          <w:ilvl w:val="1"/>
          <w:numId w:val="1"/>
        </w:numPr>
        <w:spacing w:line="360" w:lineRule="auto"/>
        <w:ind w:left="0" w:leftChars="0" w:firstLine="0" w:firstLineChars="0"/>
        <w:jc w:val="both"/>
        <w:rPr>
          <w:rFonts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pacing w:val="5"/>
          <w:sz w:val="24"/>
          <w:szCs w:val="24"/>
          <w:lang w:eastAsia="zh-CN"/>
        </w:rPr>
        <w:t>对目前批次</w:t>
      </w:r>
      <w:r>
        <w:rPr>
          <w:rFonts w:ascii="Times New Roman" w:hAnsi="Times New Roman" w:eastAsia="宋体" w:cs="Times New Roman"/>
          <w:sz w:val="24"/>
          <w:szCs w:val="24"/>
          <w:lang w:eastAsia="zh-CN"/>
        </w:rPr>
        <w:t>产品</w:t>
      </w:r>
      <w:r>
        <w:rPr>
          <w:rFonts w:ascii="Times New Roman" w:hAnsi="Times New Roman" w:eastAsia="宋体" w:cs="Times New Roman"/>
          <w:spacing w:val="5"/>
          <w:sz w:val="24"/>
          <w:szCs w:val="24"/>
          <w:lang w:eastAsia="zh-CN"/>
        </w:rPr>
        <w:t>质量的影响：</w:t>
      </w:r>
    </w:p>
    <w:p w14:paraId="0FCBA6D8">
      <w:pPr>
        <w:pStyle w:val="7"/>
        <w:widowControl w:val="0"/>
        <w:spacing w:line="360" w:lineRule="auto"/>
        <w:ind w:left="0" w:leftChars="0" w:firstLine="0" w:firstLineChars="0"/>
        <w:jc w:val="both"/>
        <w:rPr>
          <w:rFonts w:ascii="Times New Roman" w:hAnsi="Times New Roman" w:eastAsia="宋体" w:cs="Times New Roman"/>
          <w:spacing w:val="5"/>
          <w:sz w:val="24"/>
          <w:szCs w:val="24"/>
          <w:highlight w:val="none"/>
          <w:lang w:eastAsia="zh-CN"/>
        </w:rPr>
      </w:pPr>
      <w:r>
        <w:rPr>
          <w:rFonts w:ascii="Times New Roman" w:hAnsi="Times New Roman" w:eastAsia="宋体" w:cs="Times New Roman"/>
          <w:spacing w:val="7"/>
          <w:sz w:val="24"/>
          <w:szCs w:val="24"/>
          <w:highlight w:val="none"/>
          <w:lang w:eastAsia="zh-CN"/>
        </w:rPr>
        <w:t>经调查，样品检测结</w:t>
      </w:r>
      <w:r>
        <w:rPr>
          <w:rFonts w:ascii="Times New Roman" w:hAnsi="Times New Roman" w:eastAsia="宋体" w:cs="Times New Roman"/>
          <w:spacing w:val="6"/>
          <w:sz w:val="24"/>
          <w:szCs w:val="24"/>
          <w:highlight w:val="none"/>
          <w:lang w:eastAsia="zh-CN"/>
        </w:rPr>
        <w:t>果合</w:t>
      </w:r>
      <w:r>
        <w:rPr>
          <w:rFonts w:ascii="Times New Roman" w:hAnsi="Times New Roman" w:eastAsia="宋体" w:cs="Times New Roman"/>
          <w:spacing w:val="5"/>
          <w:sz w:val="24"/>
          <w:szCs w:val="24"/>
          <w:highlight w:val="none"/>
          <w:lang w:eastAsia="zh-CN"/>
        </w:rPr>
        <w:t>格，对产品质量无影响。</w:t>
      </w:r>
    </w:p>
    <w:p w14:paraId="307ED8A5">
      <w:pPr>
        <w:pStyle w:val="7"/>
        <w:widowControl w:val="0"/>
        <w:numPr>
          <w:ilvl w:val="1"/>
          <w:numId w:val="1"/>
        </w:numPr>
        <w:spacing w:line="360" w:lineRule="auto"/>
        <w:ind w:left="0" w:leftChars="0" w:firstLine="0" w:firstLineChars="0"/>
        <w:jc w:val="both"/>
        <w:rPr>
          <w:rFonts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pacing w:val="4"/>
          <w:sz w:val="24"/>
          <w:szCs w:val="24"/>
          <w:lang w:eastAsia="zh-CN"/>
        </w:rPr>
        <w:t>对</w:t>
      </w:r>
      <w:r>
        <w:rPr>
          <w:rFonts w:ascii="Times New Roman" w:hAnsi="Times New Roman" w:eastAsia="宋体" w:cs="Times New Roman"/>
          <w:sz w:val="24"/>
          <w:szCs w:val="24"/>
          <w:lang w:eastAsia="zh-CN"/>
        </w:rPr>
        <w:t>偏差</w:t>
      </w:r>
      <w:r>
        <w:rPr>
          <w:rFonts w:ascii="Times New Roman" w:hAnsi="Times New Roman" w:eastAsia="宋体" w:cs="Times New Roman"/>
          <w:spacing w:val="4"/>
          <w:sz w:val="24"/>
          <w:szCs w:val="24"/>
          <w:lang w:eastAsia="zh-CN"/>
        </w:rPr>
        <w:t>产品相邻批次质量的影响：</w:t>
      </w:r>
    </w:p>
    <w:p w14:paraId="0D49EE0A">
      <w:pPr>
        <w:pStyle w:val="7"/>
        <w:widowControl w:val="0"/>
        <w:spacing w:line="360" w:lineRule="auto"/>
        <w:ind w:left="0" w:leftChars="0" w:firstLine="0" w:firstLineChars="0"/>
        <w:jc w:val="both"/>
        <w:rPr>
          <w:rFonts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pacing w:val="5"/>
          <w:sz w:val="24"/>
          <w:szCs w:val="24"/>
          <w:lang w:eastAsia="zh-CN"/>
        </w:rPr>
        <w:t>不涉及</w:t>
      </w:r>
      <w:r>
        <w:rPr>
          <w:rFonts w:ascii="Times New Roman" w:hAnsi="Times New Roman" w:eastAsia="宋体" w:cs="Times New Roman"/>
          <w:spacing w:val="7"/>
          <w:sz w:val="24"/>
          <w:szCs w:val="24"/>
          <w:lang w:eastAsia="zh-CN"/>
        </w:rPr>
        <w:t>其他</w:t>
      </w:r>
      <w:r>
        <w:rPr>
          <w:rFonts w:ascii="Times New Roman" w:hAnsi="Times New Roman" w:eastAsia="宋体" w:cs="Times New Roman"/>
          <w:spacing w:val="5"/>
          <w:sz w:val="24"/>
          <w:szCs w:val="24"/>
          <w:lang w:eastAsia="zh-CN"/>
        </w:rPr>
        <w:t>批次，对其他批次无影响；</w:t>
      </w:r>
    </w:p>
    <w:p w14:paraId="683D9CAB">
      <w:pPr>
        <w:pStyle w:val="7"/>
        <w:widowControl w:val="0"/>
        <w:numPr>
          <w:ilvl w:val="1"/>
          <w:numId w:val="1"/>
        </w:numPr>
        <w:spacing w:line="360" w:lineRule="auto"/>
        <w:ind w:left="0" w:leftChars="0" w:firstLine="0" w:firstLineChars="0"/>
        <w:jc w:val="both"/>
        <w:rPr>
          <w:rFonts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pacing w:val="5"/>
          <w:sz w:val="24"/>
          <w:szCs w:val="24"/>
          <w:lang w:eastAsia="zh-CN"/>
        </w:rPr>
        <w:t>对其他产品质量或系统的影响：</w:t>
      </w:r>
    </w:p>
    <w:p w14:paraId="1EB03E50">
      <w:pPr>
        <w:pStyle w:val="7"/>
        <w:widowControl w:val="0"/>
        <w:spacing w:line="360" w:lineRule="auto"/>
        <w:ind w:left="0" w:leftChars="0" w:firstLine="0" w:firstLineChars="0"/>
        <w:jc w:val="both"/>
        <w:rPr>
          <w:rFonts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pacing w:val="6"/>
          <w:sz w:val="24"/>
          <w:szCs w:val="24"/>
          <w:lang w:eastAsia="zh-CN"/>
        </w:rPr>
        <w:t>不涉及其他</w:t>
      </w:r>
      <w:r>
        <w:rPr>
          <w:rFonts w:ascii="Times New Roman" w:hAnsi="Times New Roman" w:eastAsia="宋体" w:cs="Times New Roman"/>
          <w:spacing w:val="7"/>
          <w:sz w:val="24"/>
          <w:szCs w:val="24"/>
          <w:lang w:eastAsia="zh-CN"/>
        </w:rPr>
        <w:t>产品</w:t>
      </w:r>
      <w:r>
        <w:rPr>
          <w:rFonts w:ascii="Times New Roman" w:hAnsi="Times New Roman" w:eastAsia="宋体" w:cs="Times New Roman"/>
          <w:spacing w:val="6"/>
          <w:sz w:val="24"/>
          <w:szCs w:val="24"/>
          <w:lang w:eastAsia="zh-CN"/>
        </w:rPr>
        <w:t>，对其他产品无影响。</w:t>
      </w:r>
    </w:p>
    <w:p w14:paraId="35F76560">
      <w:pPr>
        <w:pStyle w:val="7"/>
        <w:widowControl w:val="0"/>
        <w:numPr>
          <w:ilvl w:val="1"/>
          <w:numId w:val="1"/>
        </w:numPr>
        <w:spacing w:line="360" w:lineRule="auto"/>
        <w:ind w:left="0" w:leftChars="0" w:firstLine="0" w:firstLineChars="0"/>
        <w:jc w:val="both"/>
        <w:rPr>
          <w:rFonts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  <w:lang w:eastAsia="zh-CN"/>
        </w:rPr>
        <w:t>回顾</w:t>
      </w:r>
      <w:r>
        <w:rPr>
          <w:rFonts w:ascii="Times New Roman" w:hAnsi="Times New Roman" w:eastAsia="宋体" w:cs="Times New Roman"/>
          <w:spacing w:val="7"/>
          <w:sz w:val="24"/>
          <w:szCs w:val="24"/>
          <w:lang w:eastAsia="zh-CN"/>
        </w:rPr>
        <w:t>过去6个月内的重复性偏差发生情况：</w:t>
      </w:r>
    </w:p>
    <w:p w14:paraId="4C048F78">
      <w:pPr>
        <w:pStyle w:val="7"/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pacing w:val="8"/>
          <w:sz w:val="24"/>
          <w:szCs w:val="24"/>
          <w:lang w:eastAsia="zh-CN"/>
        </w:rPr>
        <w:t>回顾最近6个月的检测情况，6个月内无重复</w:t>
      </w:r>
      <w:r>
        <w:rPr>
          <w:rFonts w:ascii="Times New Roman" w:hAnsi="Times New Roman" w:eastAsia="宋体" w:cs="Times New Roman"/>
          <w:spacing w:val="7"/>
          <w:sz w:val="24"/>
          <w:szCs w:val="24"/>
          <w:lang w:eastAsia="zh-CN"/>
        </w:rPr>
        <w:t>偏差发生；</w:t>
      </w:r>
    </w:p>
    <w:p w14:paraId="6600BC98">
      <w:pPr>
        <w:pStyle w:val="7"/>
        <w:widowControl w:val="0"/>
        <w:numPr>
          <w:ilvl w:val="1"/>
          <w:numId w:val="1"/>
        </w:numPr>
        <w:spacing w:line="360" w:lineRule="auto"/>
        <w:ind w:left="0" w:leftChars="0" w:firstLine="0" w:firstLineChars="0"/>
        <w:jc w:val="both"/>
        <w:rPr>
          <w:rFonts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pacing w:val="-5"/>
          <w:sz w:val="24"/>
          <w:szCs w:val="24"/>
          <w:lang w:eastAsia="zh-CN"/>
        </w:rPr>
        <w:t>其他</w:t>
      </w:r>
      <w:r>
        <w:rPr>
          <w:rFonts w:ascii="Times New Roman" w:hAnsi="Times New Roman" w:eastAsia="宋体" w:cs="Times New Roman"/>
          <w:sz w:val="24"/>
          <w:szCs w:val="24"/>
          <w:lang w:eastAsia="zh-CN"/>
        </w:rPr>
        <w:t>方面</w:t>
      </w:r>
      <w:r>
        <w:rPr>
          <w:rFonts w:ascii="Times New Roman" w:hAnsi="Times New Roman" w:eastAsia="宋体" w:cs="Times New Roman"/>
          <w:spacing w:val="-5"/>
          <w:sz w:val="24"/>
          <w:szCs w:val="24"/>
          <w:lang w:eastAsia="zh-CN"/>
        </w:rPr>
        <w:t>，如对客户、复验期/有效期、稳定性研究、验证/确认状态等的影响：</w:t>
      </w:r>
    </w:p>
    <w:p w14:paraId="454FF06E">
      <w:pPr>
        <w:pStyle w:val="7"/>
        <w:widowControl w:val="0"/>
        <w:spacing w:line="360" w:lineRule="auto"/>
        <w:ind w:left="0" w:leftChars="0" w:firstLine="0" w:firstLineChars="0"/>
        <w:jc w:val="both"/>
        <w:rPr>
          <w:rFonts w:ascii="Times New Roman" w:hAnsi="Times New Roman" w:eastAsia="宋体" w:cs="Times New Roman"/>
          <w:spacing w:val="-7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pacing w:val="-6"/>
          <w:sz w:val="24"/>
          <w:szCs w:val="24"/>
          <w:lang w:eastAsia="zh-CN"/>
        </w:rPr>
        <w:t>不</w:t>
      </w:r>
      <w:r>
        <w:rPr>
          <w:rFonts w:ascii="Times New Roman" w:hAnsi="Times New Roman" w:eastAsia="宋体" w:cs="Times New Roman"/>
          <w:spacing w:val="-3"/>
          <w:sz w:val="24"/>
          <w:szCs w:val="24"/>
          <w:lang w:eastAsia="zh-CN"/>
        </w:rPr>
        <w:t>涉及</w:t>
      </w:r>
      <w:r>
        <w:rPr>
          <w:rFonts w:ascii="Times New Roman" w:hAnsi="Times New Roman" w:eastAsia="宋体" w:cs="Times New Roman"/>
          <w:spacing w:val="-6"/>
          <w:sz w:val="24"/>
          <w:szCs w:val="24"/>
          <w:lang w:eastAsia="zh-CN"/>
        </w:rPr>
        <w:t>客户，对客户无影响；对复验期/有</w:t>
      </w:r>
      <w:r>
        <w:rPr>
          <w:rFonts w:ascii="Times New Roman" w:hAnsi="Times New Roman" w:eastAsia="宋体" w:cs="Times New Roman"/>
          <w:spacing w:val="-7"/>
          <w:sz w:val="24"/>
          <w:szCs w:val="24"/>
          <w:lang w:eastAsia="zh-CN"/>
        </w:rPr>
        <w:t>效期、稳定性研究、验证/确认均无影响。</w:t>
      </w:r>
    </w:p>
    <w:p w14:paraId="26C7844E">
      <w:pPr>
        <w:pStyle w:val="7"/>
        <w:widowControl w:val="0"/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pacing w:val="10"/>
          <w:sz w:val="24"/>
          <w:szCs w:val="24"/>
          <w:lang w:eastAsia="zh-CN"/>
        </w:rPr>
        <w:t>调查结论</w:t>
      </w:r>
      <w:r>
        <w:rPr>
          <w:rFonts w:ascii="Times New Roman" w:hAnsi="Times New Roman" w:eastAsia="宋体" w:cs="Times New Roman"/>
          <w:b/>
          <w:bCs/>
          <w:spacing w:val="7"/>
          <w:sz w:val="24"/>
          <w:szCs w:val="24"/>
        </w:rPr>
        <w:t>Investigation</w:t>
      </w:r>
      <w:r>
        <w:rPr>
          <w:rFonts w:ascii="Times New Roman" w:hAnsi="Times New Roman" w:eastAsia="宋体" w:cs="Times New Roman"/>
          <w:b/>
          <w:bCs/>
          <w:spacing w:val="39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/>
          <w:bCs/>
          <w:spacing w:val="7"/>
          <w:sz w:val="24"/>
          <w:szCs w:val="24"/>
        </w:rPr>
        <w:t>Conclusion</w:t>
      </w:r>
    </w:p>
    <w:p w14:paraId="5F4E0A74">
      <w:pPr>
        <w:pStyle w:val="7"/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5"/>
          <w:sz w:val="24"/>
          <w:szCs w:val="24"/>
          <w:lang w:val="en-US" w:eastAsia="zh-CN"/>
        </w:rPr>
        <w:t>造成此次偏差的最可能原因是</w:t>
      </w:r>
      <w:r>
        <w:rPr>
          <w:rFonts w:hint="default" w:ascii="Times New Roman" w:hAnsi="Times New Roman" w:eastAsia="宋体" w:cs="Times New Roman"/>
          <w:spacing w:val="5"/>
          <w:sz w:val="24"/>
          <w:szCs w:val="24"/>
          <w:lang w:val="en-US" w:eastAsia="zh-CN"/>
        </w:rPr>
        <w:t>容量瓶</w:t>
      </w:r>
      <w:r>
        <w:rPr>
          <w:rFonts w:hint="eastAsia" w:ascii="Times New Roman" w:hAnsi="Times New Roman" w:eastAsia="宋体" w:cs="Times New Roman"/>
          <w:spacing w:val="5"/>
          <w:sz w:val="24"/>
          <w:szCs w:val="24"/>
          <w:lang w:val="en-US" w:eastAsia="zh-CN"/>
        </w:rPr>
        <w:t>清洗方式为手洗，同时清洗多个瓶子可能存在清洗不均匀的情况；</w:t>
      </w:r>
      <w:r>
        <w:rPr>
          <w:rFonts w:hint="default" w:ascii="Times New Roman" w:hAnsi="Times New Roman" w:eastAsia="宋体" w:cs="Times New Roman"/>
          <w:spacing w:val="5"/>
          <w:sz w:val="24"/>
          <w:szCs w:val="24"/>
          <w:lang w:val="en-US" w:eastAsia="zh-CN"/>
        </w:rPr>
        <w:t>且使用前未检查</w:t>
      </w:r>
      <w:r>
        <w:rPr>
          <w:rFonts w:hint="eastAsia" w:ascii="Times New Roman" w:hAnsi="Times New Roman" w:eastAsia="宋体" w:cs="Times New Roman"/>
          <w:spacing w:val="5"/>
          <w:sz w:val="24"/>
          <w:szCs w:val="24"/>
          <w:lang w:val="en-US" w:eastAsia="zh-CN"/>
        </w:rPr>
        <w:t>容量瓶内壁是否有残留异物等</w:t>
      </w:r>
      <w:r>
        <w:rPr>
          <w:rFonts w:hint="default" w:ascii="Times New Roman" w:hAnsi="Times New Roman" w:eastAsia="宋体" w:cs="Times New Roman"/>
          <w:spacing w:val="5"/>
          <w:sz w:val="24"/>
          <w:szCs w:val="24"/>
          <w:lang w:val="en-US" w:eastAsia="zh-CN"/>
        </w:rPr>
        <w:t>，最终导致检测结果异常。</w:t>
      </w:r>
    </w:p>
    <w:p w14:paraId="4DB7AE04">
      <w:pPr>
        <w:pStyle w:val="7"/>
        <w:widowControl w:val="0"/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pacing w:val="10"/>
          <w:sz w:val="24"/>
          <w:szCs w:val="24"/>
          <w:lang w:eastAsia="zh-CN"/>
        </w:rPr>
        <w:t>根本原因类别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The</w:t>
      </w:r>
      <w:r>
        <w:rPr>
          <w:rFonts w:ascii="Times New Roman" w:hAnsi="Times New Roman" w:eastAsia="宋体" w:cs="Times New Roman"/>
          <w:b/>
          <w:bCs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Root</w:t>
      </w:r>
      <w:r>
        <w:rPr>
          <w:rFonts w:ascii="Times New Roman" w:hAnsi="Times New Roman" w:eastAsia="宋体" w:cs="Times New Roman"/>
          <w:b/>
          <w:bCs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Cause</w:t>
      </w:r>
      <w:r>
        <w:rPr>
          <w:rFonts w:ascii="Times New Roman" w:hAnsi="Times New Roman" w:eastAsia="宋体" w:cs="Times New Roman"/>
          <w:b/>
          <w:bCs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Categorzations</w:t>
      </w:r>
    </w:p>
    <w:p w14:paraId="706B4B24">
      <w:pPr>
        <w:widowControl w:val="0"/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Times New Roman"/>
          <w:snapToGrid/>
          <w:kern w:val="2"/>
          <w:sz w:val="24"/>
          <w:szCs w:val="20"/>
          <w:lang w:eastAsia="zh-CN"/>
        </w:rPr>
      </w:pPr>
      <w:r>
        <w:rPr>
          <w:rFonts w:hint="eastAsia" w:ascii="宋体" w:hAnsi="宋体" w:eastAsia="宋体" w:cs="Times New Roman"/>
          <w:snapToGrid/>
          <w:kern w:val="2"/>
          <w:sz w:val="24"/>
          <w:szCs w:val="20"/>
          <w:lang w:eastAsia="zh-CN"/>
        </w:rPr>
        <w:t xml:space="preserve">□ 过程控制缺陷 □ 外来异物  □ 校验/预防维修  □ 混淆  □ 物料质量缺陷    </w:t>
      </w:r>
    </w:p>
    <w:p w14:paraId="2AA67CDB">
      <w:pPr>
        <w:widowControl w:val="0"/>
        <w:kinsoku/>
        <w:autoSpaceDE/>
        <w:autoSpaceDN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Times New Roman"/>
          <w:snapToGrid/>
          <w:kern w:val="2"/>
          <w:sz w:val="24"/>
          <w:szCs w:val="20"/>
          <w:lang w:val="en-US" w:eastAsia="zh-CN"/>
        </w:rPr>
      </w:pPr>
      <w:r>
        <w:rPr>
          <w:rFonts w:hint="eastAsia" w:ascii="宋体" w:hAnsi="宋体" w:eastAsia="宋体" w:cs="Times New Roman"/>
          <w:snapToGrid/>
          <w:kern w:val="2"/>
          <w:sz w:val="24"/>
          <w:szCs w:val="20"/>
          <w:lang w:eastAsia="zh-CN"/>
        </w:rPr>
        <w:t xml:space="preserve">□ 人员失误   </w:t>
      </w:r>
      <w:r>
        <w:rPr>
          <w:rFonts w:hint="eastAsia" w:ascii="宋体" w:hAnsi="宋体" w:eastAsia="宋体" w:cs="Times New Roman"/>
          <w:snapToGrid/>
          <w:kern w:val="2"/>
          <w:sz w:val="24"/>
          <w:szCs w:val="20"/>
          <w:lang w:val="en-US" w:eastAsia="zh-CN"/>
        </w:rPr>
        <w:t xml:space="preserve"> </w:t>
      </w:r>
      <w:r>
        <w:rPr>
          <w:rFonts w:hint="eastAsia" w:ascii="宋体" w:hAnsi="宋体" w:eastAsia="宋体" w:cs="Times New Roman"/>
          <w:snapToGrid/>
          <w:kern w:val="2"/>
          <w:sz w:val="24"/>
          <w:szCs w:val="20"/>
          <w:lang w:eastAsia="zh-CN"/>
        </w:rPr>
        <w:t xml:space="preserve"> □ OOS 结果 □ 文件记录缺陷   □ 设备故障/过程中断              </w:t>
      </w:r>
      <w:r>
        <w:rPr>
          <w:rFonts w:hint="eastAsia" w:ascii="宋体" w:hAnsi="宋体" w:eastAsia="宋体" w:cs="Times New Roman"/>
          <w:snapToGrid/>
          <w:kern w:val="2"/>
          <w:sz w:val="24"/>
          <w:szCs w:val="20"/>
          <w:lang w:val="en-US" w:eastAsia="zh-CN"/>
        </w:rPr>
        <w:t xml:space="preserve"> </w:t>
      </w:r>
    </w:p>
    <w:p w14:paraId="487F30FD">
      <w:pPr>
        <w:pStyle w:val="7"/>
        <w:widowControl w:val="0"/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/>
        </w:rPr>
      </w:pPr>
      <w:r>
        <w:rPr>
          <w:rFonts w:hint="eastAsia" w:ascii="宋体" w:hAnsi="宋体" w:eastAsia="宋体" w:cs="Times New Roman"/>
          <w:snapToGrid/>
          <w:kern w:val="2"/>
          <w:sz w:val="24"/>
          <w:szCs w:val="20"/>
          <w:lang w:eastAsia="zh-CN"/>
        </w:rPr>
        <w:t>□ 环境         ☑ 其它</w:t>
      </w:r>
      <w:r>
        <w:rPr>
          <w:rFonts w:hint="eastAsia" w:ascii="宋体" w:hAnsi="宋体" w:eastAsia="宋体" w:cs="Times New Roman"/>
          <w:snapToGrid/>
          <w:kern w:val="2"/>
          <w:sz w:val="24"/>
          <w:szCs w:val="20"/>
          <w:lang w:val="en-US" w:eastAsia="zh-CN"/>
        </w:rPr>
        <w:t>(容量瓶污染）</w:t>
      </w:r>
    </w:p>
    <w:p w14:paraId="065F6858">
      <w:pPr>
        <w:pStyle w:val="7"/>
        <w:widowControl w:val="0"/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pacing w:val="10"/>
          <w:sz w:val="24"/>
          <w:szCs w:val="24"/>
          <w:lang w:eastAsia="zh-CN"/>
        </w:rPr>
        <w:t>纠正预防措施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CA</w:t>
      </w:r>
      <w:r>
        <w:rPr>
          <w:rFonts w:ascii="Times New Roman" w:hAnsi="Times New Roman" w:eastAsia="宋体" w:cs="Times New Roman"/>
          <w:b/>
          <w:bCs/>
          <w:spacing w:val="-37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PA</w:t>
      </w:r>
    </w:p>
    <w:tbl>
      <w:tblPr>
        <w:tblStyle w:val="9"/>
        <w:tblW w:w="5087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70"/>
        <w:gridCol w:w="9032"/>
      </w:tblGrid>
      <w:tr w14:paraId="55D5A285">
        <w:trPr>
          <w:trHeight w:val="353" w:hRule="atLeast"/>
        </w:trPr>
        <w:tc>
          <w:tcPr>
            <w:tcW w:w="345" w:type="pct"/>
            <w:vAlign w:val="center"/>
          </w:tcPr>
          <w:p w14:paraId="5463A086">
            <w:pPr>
              <w:widowControl w:val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pacing w:val="-2"/>
                <w:sz w:val="24"/>
                <w:szCs w:val="24"/>
              </w:rPr>
              <w:t>序号</w:t>
            </w:r>
          </w:p>
        </w:tc>
        <w:tc>
          <w:tcPr>
            <w:tcW w:w="4654" w:type="pct"/>
            <w:vAlign w:val="center"/>
          </w:tcPr>
          <w:p w14:paraId="35BFE3A2">
            <w:pPr>
              <w:widowControl w:val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pacing w:val="-1"/>
                <w:sz w:val="24"/>
                <w:szCs w:val="24"/>
              </w:rPr>
              <w:t>纠正预防措施内容</w:t>
            </w:r>
          </w:p>
        </w:tc>
      </w:tr>
      <w:tr w14:paraId="74BF2FBF">
        <w:trPr>
          <w:trHeight w:val="928" w:hRule="atLeast"/>
        </w:trPr>
        <w:tc>
          <w:tcPr>
            <w:tcW w:w="345" w:type="pct"/>
            <w:vAlign w:val="center"/>
          </w:tcPr>
          <w:p w14:paraId="7FC8AD04">
            <w:pPr>
              <w:widowControl w:val="0"/>
              <w:jc w:val="center"/>
              <w:rPr>
                <w:rFonts w:ascii="Times New Roman" w:hAnsi="Times New Roman" w:eastAsia="宋体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highlight w:val="none"/>
              </w:rPr>
              <w:t>1</w:t>
            </w:r>
          </w:p>
        </w:tc>
        <w:tc>
          <w:tcPr>
            <w:tcW w:w="4654" w:type="pct"/>
            <w:vAlign w:val="center"/>
          </w:tcPr>
          <w:p w14:paraId="0DF2DA56">
            <w:pPr>
              <w:pStyle w:val="2"/>
              <w:widowControl w:val="0"/>
              <w:spacing w:line="360" w:lineRule="auto"/>
              <w:jc w:val="both"/>
              <w:rPr>
                <w:rFonts w:ascii="宋体" w:hAnsi="宋体" w:eastAsia="宋体" w:cs="宋体"/>
                <w:sz w:val="24"/>
                <w:szCs w:val="24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lang w:eastAsia="zh-CN"/>
              </w:rPr>
              <w:t>立即停止使用该批次可疑器皿，对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lang w:val="en-US" w:eastAsia="zh-CN"/>
              </w:rPr>
              <w:t>此批次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lang w:eastAsia="zh-CN"/>
              </w:rPr>
              <w:t>容量瓶按SOP-C001010-02《分析用玻璃器皿清洗标准操作规程》重新彻底清洗、浸泡、冲洗、烘干。</w:t>
            </w:r>
          </w:p>
        </w:tc>
      </w:tr>
      <w:tr w14:paraId="619CFED2">
        <w:trPr>
          <w:trHeight w:val="928" w:hRule="atLeast"/>
        </w:trPr>
        <w:tc>
          <w:tcPr>
            <w:tcW w:w="345" w:type="pct"/>
            <w:vAlign w:val="center"/>
          </w:tcPr>
          <w:p w14:paraId="3E39AFFC">
            <w:pPr>
              <w:widowControl w:val="0"/>
              <w:jc w:val="center"/>
              <w:rPr>
                <w:rFonts w:hint="eastAsia" w:eastAsia="宋体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  <w:t>2</w:t>
            </w:r>
          </w:p>
        </w:tc>
        <w:tc>
          <w:tcPr>
            <w:tcW w:w="4654" w:type="pct"/>
            <w:vAlign w:val="center"/>
          </w:tcPr>
          <w:p w14:paraId="73720792">
            <w:pPr>
              <w:pStyle w:val="2"/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ascii="宋体" w:hAnsi="宋体" w:eastAsia="宋体" w:cs="宋体"/>
                <w:sz w:val="24"/>
                <w:szCs w:val="24"/>
                <w:highlight w:val="none"/>
              </w:rPr>
            </w:pPr>
            <w:r>
              <w:rPr>
                <w:rFonts w:ascii="宋体" w:hAnsi="宋体" w:eastAsia="宋体" w:cs="宋体"/>
                <w:sz w:val="24"/>
                <w:szCs w:val="24"/>
                <w:highlight w:val="none"/>
              </w:rPr>
              <w:t>重新进行TOC</w:t>
            </w: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系统适用性</w:t>
            </w:r>
            <w:r>
              <w:rPr>
                <w:rFonts w:ascii="宋体" w:hAnsi="宋体" w:eastAsia="宋体" w:cs="宋体"/>
                <w:sz w:val="24"/>
                <w:szCs w:val="24"/>
                <w:highlight w:val="none"/>
              </w:rPr>
              <w:t>检测。</w:t>
            </w:r>
          </w:p>
        </w:tc>
      </w:tr>
      <w:tr w14:paraId="5590E7B6">
        <w:trPr>
          <w:trHeight w:val="700" w:hRule="atLeast"/>
        </w:trPr>
        <w:tc>
          <w:tcPr>
            <w:tcW w:w="345" w:type="pct"/>
            <w:vAlign w:val="center"/>
          </w:tcPr>
          <w:p w14:paraId="6597A9BF">
            <w:pPr>
              <w:widowControl w:val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  <w:t>3</w:t>
            </w:r>
          </w:p>
        </w:tc>
        <w:tc>
          <w:tcPr>
            <w:tcW w:w="4654" w:type="pct"/>
            <w:vAlign w:val="center"/>
          </w:tcPr>
          <w:p w14:paraId="4BEB161A">
            <w:pPr>
              <w:pStyle w:val="2"/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升版</w:t>
            </w:r>
            <w:r>
              <w:rPr>
                <w:rFonts w:ascii="宋体" w:hAnsi="宋体" w:eastAsia="宋体" w:cs="宋体"/>
                <w:sz w:val="24"/>
                <w:szCs w:val="24"/>
                <w:highlight w:val="none"/>
              </w:rPr>
              <w:t>SOP-C001010-02《分析用玻璃器皿清洗标准操作规程》</w:t>
            </w: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，并对相关人员进行培训，严格执行玻璃器皿使用前目视检查，确认无污渍、无残留、无破损后方可使用。</w:t>
            </w:r>
          </w:p>
        </w:tc>
      </w:tr>
      <w:tr w14:paraId="07070770">
        <w:trPr>
          <w:trHeight w:val="700" w:hRule="atLeast"/>
        </w:trPr>
        <w:tc>
          <w:tcPr>
            <w:tcW w:w="345" w:type="pct"/>
            <w:vAlign w:val="center"/>
          </w:tcPr>
          <w:p w14:paraId="1CC54BBD">
            <w:pPr>
              <w:widowControl w:val="0"/>
              <w:jc w:val="center"/>
              <w:rPr>
                <w:rFonts w:hint="eastAsia" w:eastAsia="宋体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  <w:t>4</w:t>
            </w:r>
          </w:p>
        </w:tc>
        <w:tc>
          <w:tcPr>
            <w:tcW w:w="4654" w:type="pct"/>
            <w:vAlign w:val="center"/>
          </w:tcPr>
          <w:p w14:paraId="49349AB1">
            <w:pPr>
              <w:pStyle w:val="2"/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洗瓶机安装后使用洗瓶机清洗实验室玻璃量器。</w:t>
            </w:r>
          </w:p>
        </w:tc>
      </w:tr>
    </w:tbl>
    <w:p w14:paraId="5938A6CF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Chars="0"/>
        <w:jc w:val="both"/>
        <w:textAlignment w:val="baseline"/>
        <w:rPr>
          <w:rFonts w:hint="default" w:ascii="Times New Roman" w:hAnsi="Times New Roman" w:eastAsia="宋体" w:cs="Times New Roman"/>
          <w:spacing w:val="5"/>
          <w:sz w:val="24"/>
          <w:szCs w:val="24"/>
          <w:lang w:val="en-US" w:eastAsia="zh-CN"/>
        </w:rPr>
      </w:pPr>
      <w:bookmarkStart w:id="0" w:name="_GoBack"/>
      <w:bookmarkEnd w:id="0"/>
    </w:p>
    <w:p w14:paraId="79CE393C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Chars="0"/>
        <w:jc w:val="both"/>
        <w:textAlignment w:val="baseline"/>
        <w:rPr>
          <w:rFonts w:hint="default" w:ascii="Times New Roman" w:hAnsi="Times New Roman" w:eastAsia="宋体" w:cs="Times New Roman"/>
          <w:spacing w:val="5"/>
          <w:sz w:val="24"/>
          <w:szCs w:val="24"/>
          <w:lang w:val="en-US" w:eastAsia="zh-CN"/>
        </w:rPr>
      </w:pPr>
    </w:p>
    <w:p w14:paraId="6D9DCC0F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Chars="0"/>
        <w:jc w:val="both"/>
        <w:textAlignment w:val="baseline"/>
        <w:rPr>
          <w:rFonts w:hint="default" w:ascii="Times New Roman" w:hAnsi="Times New Roman" w:eastAsia="宋体" w:cs="Times New Roman"/>
          <w:spacing w:val="5"/>
          <w:sz w:val="24"/>
          <w:szCs w:val="24"/>
          <w:lang w:val="en-US" w:eastAsia="zh-CN"/>
        </w:rPr>
      </w:pPr>
    </w:p>
    <w:p w14:paraId="6F4B60F8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7000" w:firstLineChars="2800"/>
        <w:jc w:val="both"/>
        <w:textAlignment w:val="baseline"/>
        <w:rPr>
          <w:rFonts w:hint="eastAsia" w:ascii="Times New Roman" w:hAnsi="Times New Roman" w:eastAsia="宋体" w:cs="Times New Roman"/>
          <w:spacing w:val="5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pacing w:val="5"/>
          <w:sz w:val="24"/>
          <w:szCs w:val="24"/>
          <w:lang w:val="en-US" w:eastAsia="zh-CN"/>
        </w:rPr>
        <w:t>调查人/日期：</w:t>
      </w:r>
    </w:p>
    <w:p w14:paraId="2C6E260A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6500" w:firstLineChars="2600"/>
        <w:jc w:val="both"/>
        <w:textAlignment w:val="baseline"/>
        <w:rPr>
          <w:rFonts w:hint="eastAsia" w:ascii="Times New Roman" w:hAnsi="Times New Roman" w:eastAsia="宋体" w:cs="Times New Roman"/>
          <w:spacing w:val="5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pacing w:val="5"/>
          <w:sz w:val="24"/>
          <w:szCs w:val="24"/>
          <w:lang w:val="en-US" w:eastAsia="zh-CN"/>
        </w:rPr>
        <w:t>QA 调查人/日期：</w:t>
      </w:r>
    </w:p>
    <w:p w14:paraId="388792EB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Chars="0"/>
        <w:jc w:val="both"/>
        <w:textAlignment w:val="baseline"/>
        <w:rPr>
          <w:rFonts w:hint="default" w:ascii="Times New Roman" w:hAnsi="Times New Roman" w:eastAsia="宋体" w:cs="Times New Roman"/>
          <w:spacing w:val="5"/>
          <w:sz w:val="24"/>
          <w:szCs w:val="24"/>
          <w:lang w:val="en-US" w:eastAsia="zh-CN"/>
        </w:rPr>
      </w:pPr>
    </w:p>
    <w:sectPr>
      <w:pgSz w:w="11906" w:h="16838"/>
      <w:pgMar w:top="1440" w:right="1080" w:bottom="1440" w:left="13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MS Gothic">
    <w:altName w:val="冬青黑体简体中文"/>
    <w:panose1 w:val="020B0609070205080204"/>
    <w:charset w:val="80"/>
    <w:family w:val="modern"/>
    <w:pitch w:val="default"/>
    <w:sig w:usb0="00000000" w:usb1="00000000" w:usb2="08000012" w:usb3="00000000" w:csb0="400200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839B50"/>
    <w:multiLevelType w:val="singleLevel"/>
    <w:tmpl w:val="AF839B50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D3F44108"/>
    <w:multiLevelType w:val="multilevel"/>
    <w:tmpl w:val="D3F44108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2">
    <w:nsid w:val="2D746616"/>
    <w:multiLevelType w:val="multilevel"/>
    <w:tmpl w:val="2D746616"/>
    <w:lvl w:ilvl="0" w:tentative="0">
      <w:start w:val="1"/>
      <w:numFmt w:val="bullet"/>
      <w:lvlText w:val="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">
    <w:nsid w:val="5AA89DCE"/>
    <w:multiLevelType w:val="multilevel"/>
    <w:tmpl w:val="5AA89DCE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63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95022D"/>
    <w:rsid w:val="02A824AD"/>
    <w:rsid w:val="05922FA0"/>
    <w:rsid w:val="05AB5E10"/>
    <w:rsid w:val="05EE03AC"/>
    <w:rsid w:val="06D57E2D"/>
    <w:rsid w:val="07117EF5"/>
    <w:rsid w:val="090E293E"/>
    <w:rsid w:val="09611931"/>
    <w:rsid w:val="09E071B6"/>
    <w:rsid w:val="0B980BE5"/>
    <w:rsid w:val="10480E2B"/>
    <w:rsid w:val="10F81B4F"/>
    <w:rsid w:val="115049F7"/>
    <w:rsid w:val="116E1F0E"/>
    <w:rsid w:val="14005579"/>
    <w:rsid w:val="174F4ABE"/>
    <w:rsid w:val="17A10E21"/>
    <w:rsid w:val="18480EC9"/>
    <w:rsid w:val="1B723200"/>
    <w:rsid w:val="1C7134B8"/>
    <w:rsid w:val="1D6131D2"/>
    <w:rsid w:val="1D6527CA"/>
    <w:rsid w:val="1E3824DF"/>
    <w:rsid w:val="1E9C256D"/>
    <w:rsid w:val="1EFF7B0B"/>
    <w:rsid w:val="20354349"/>
    <w:rsid w:val="22302D49"/>
    <w:rsid w:val="226338A3"/>
    <w:rsid w:val="24374FE7"/>
    <w:rsid w:val="29235B3A"/>
    <w:rsid w:val="2A225DF1"/>
    <w:rsid w:val="2A9C7A0F"/>
    <w:rsid w:val="2E8928E3"/>
    <w:rsid w:val="2E954DE4"/>
    <w:rsid w:val="2EBC05C2"/>
    <w:rsid w:val="320555C9"/>
    <w:rsid w:val="32B23D1B"/>
    <w:rsid w:val="32B55A55"/>
    <w:rsid w:val="32D22AAA"/>
    <w:rsid w:val="33707BCD"/>
    <w:rsid w:val="35D61836"/>
    <w:rsid w:val="36DB3EF8"/>
    <w:rsid w:val="37296315"/>
    <w:rsid w:val="372B16C7"/>
    <w:rsid w:val="3767E991"/>
    <w:rsid w:val="380A05F1"/>
    <w:rsid w:val="389D1465"/>
    <w:rsid w:val="39281E48"/>
    <w:rsid w:val="3A482167"/>
    <w:rsid w:val="3B6FCC33"/>
    <w:rsid w:val="3BFF0A9A"/>
    <w:rsid w:val="3FF36ED0"/>
    <w:rsid w:val="3FF67927"/>
    <w:rsid w:val="3FFD26D8"/>
    <w:rsid w:val="40EA7211"/>
    <w:rsid w:val="437B05F4"/>
    <w:rsid w:val="455D5B18"/>
    <w:rsid w:val="4769658D"/>
    <w:rsid w:val="48524CC8"/>
    <w:rsid w:val="4CC254E6"/>
    <w:rsid w:val="4CE52F83"/>
    <w:rsid w:val="4DF23BA9"/>
    <w:rsid w:val="4E106CE1"/>
    <w:rsid w:val="4E573A0C"/>
    <w:rsid w:val="4F5B4B38"/>
    <w:rsid w:val="517B3EB5"/>
    <w:rsid w:val="527A5816"/>
    <w:rsid w:val="548117E3"/>
    <w:rsid w:val="55CF657E"/>
    <w:rsid w:val="56C37E91"/>
    <w:rsid w:val="57811AFA"/>
    <w:rsid w:val="58955D24"/>
    <w:rsid w:val="5ABC4F3D"/>
    <w:rsid w:val="5BC671A5"/>
    <w:rsid w:val="5BFD4935"/>
    <w:rsid w:val="5E6152EE"/>
    <w:rsid w:val="5FAE1617"/>
    <w:rsid w:val="619568CD"/>
    <w:rsid w:val="668D04BB"/>
    <w:rsid w:val="675E7762"/>
    <w:rsid w:val="67C66BEE"/>
    <w:rsid w:val="681A18DB"/>
    <w:rsid w:val="68581B1D"/>
    <w:rsid w:val="69344C1E"/>
    <w:rsid w:val="6B113469"/>
    <w:rsid w:val="6B7FF9C1"/>
    <w:rsid w:val="6BBBADA5"/>
    <w:rsid w:val="6C2E3BA6"/>
    <w:rsid w:val="6F5B73A8"/>
    <w:rsid w:val="717907E7"/>
    <w:rsid w:val="72BD7A32"/>
    <w:rsid w:val="72F033CC"/>
    <w:rsid w:val="73AB1F81"/>
    <w:rsid w:val="73F76183"/>
    <w:rsid w:val="73FF6E29"/>
    <w:rsid w:val="765A7BBD"/>
    <w:rsid w:val="77FD564F"/>
    <w:rsid w:val="79683547"/>
    <w:rsid w:val="79DF71D1"/>
    <w:rsid w:val="7B3FACC0"/>
    <w:rsid w:val="7B7B085E"/>
    <w:rsid w:val="7BE54DA7"/>
    <w:rsid w:val="7E002EC9"/>
    <w:rsid w:val="7F0F7867"/>
    <w:rsid w:val="7FDE3BF1"/>
    <w:rsid w:val="ADDE3EBF"/>
    <w:rsid w:val="B8BB0247"/>
    <w:rsid w:val="CDF66E75"/>
    <w:rsid w:val="DB78F702"/>
    <w:rsid w:val="DF9FC676"/>
    <w:rsid w:val="DFFE3F5B"/>
    <w:rsid w:val="EEAD3C8F"/>
    <w:rsid w:val="EFFD20F4"/>
    <w:rsid w:val="F7BFCDF2"/>
    <w:rsid w:val="FDC5A0FD"/>
    <w:rsid w:val="FEE6AC30"/>
    <w:rsid w:val="FEFE5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sz w:val="14"/>
      <w:szCs w:val="14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  <w:style w:type="paragraph" w:styleId="7">
    <w:name w:val="List Paragraph"/>
    <w:basedOn w:val="1"/>
    <w:unhideWhenUsed/>
    <w:qFormat/>
    <w:uiPriority w:val="99"/>
    <w:pPr>
      <w:ind w:firstLine="420" w:firstLineChars="200"/>
    </w:pPr>
  </w:style>
  <w:style w:type="paragraph" w:customStyle="1" w:styleId="8">
    <w:name w:val="Table Text"/>
    <w:basedOn w:val="1"/>
    <w:semiHidden/>
    <w:qFormat/>
    <w:uiPriority w:val="0"/>
    <w:rPr>
      <w:rFonts w:ascii="宋体" w:hAnsi="宋体" w:eastAsia="宋体" w:cs="宋体"/>
      <w:sz w:val="15"/>
      <w:szCs w:val="15"/>
    </w:rPr>
  </w:style>
  <w:style w:type="table" w:customStyle="1" w:styleId="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2597</Words>
  <Characters>3146</Characters>
  <Lines>0</Lines>
  <Paragraphs>0</Paragraphs>
  <TotalTime>8</TotalTime>
  <ScaleCrop>false</ScaleCrop>
  <LinksUpToDate>false</LinksUpToDate>
  <CharactersWithSpaces>3213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2026-03-06T13:57:00Z</dcterms:created>
  <dc:creator>ASUS</dc:creator>
  <cp:lastModifiedBy>微信用户</cp:lastModifiedBy>
  <dcterms:modified xsi:type="dcterms:W3CDTF">2026-03-31T14:38:04Z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KSOTemplateDocerSaveRecord">
    <vt:lpwstr>eyJoZGlkIjoiYWU1ZmU1ODMyMzM5NDNlOGU4ZWQ0MWUyNjZhMTRkZTciLCJ1c2VySWQiOiIxMjY5NDg1NzI3In0=</vt:lpwstr>
  </property>
  <property fmtid="{D5CDD505-2E9C-101B-9397-08002B2CF9AE}" pid="4" name="ICV">
    <vt:lpwstr>4926D6A5C74B45AFB5BB338D3F1A78F6_13</vt:lpwstr>
  </property>
</Properties>
</file>