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8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"/>
        <w:gridCol w:w="445"/>
        <w:gridCol w:w="726"/>
        <w:gridCol w:w="820"/>
        <w:gridCol w:w="2173"/>
        <w:gridCol w:w="429"/>
        <w:gridCol w:w="883"/>
        <w:gridCol w:w="3980"/>
      </w:tblGrid>
      <w:tr w14:paraId="67DD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  <w:jc w:val="center"/>
        </w:trPr>
        <w:tc>
          <w:tcPr>
            <w:tcW w:w="1564" w:type="dxa"/>
            <w:gridSpan w:val="3"/>
            <w:noWrap w:val="0"/>
            <w:vAlign w:val="center"/>
          </w:tcPr>
          <w:p w14:paraId="0DD45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40"/>
                <w:szCs w:val="40"/>
              </w:rPr>
              <w:br w:type="page"/>
            </w:r>
            <w:r>
              <w:rPr>
                <w:rFonts w:hint="default" w:ascii="Times New Roman" w:hAnsi="Times New Roman" w:eastAsia="黑体" w:cs="Times New Roman"/>
                <w:b/>
                <w:bCs/>
                <w:sz w:val="24"/>
                <w:szCs w:val="24"/>
              </w:rPr>
              <w:t>名  称</w:t>
            </w:r>
          </w:p>
        </w:tc>
        <w:tc>
          <w:tcPr>
            <w:tcW w:w="2993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7110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outlineLvl w:val="0"/>
              <w:rPr>
                <w:rFonts w:hint="eastAsia" w:ascii="Times New Roman" w:hAnsi="Times New Roman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  <w:tc>
          <w:tcPr>
            <w:tcW w:w="1312" w:type="dxa"/>
            <w:gridSpan w:val="2"/>
            <w:noWrap w:val="0"/>
            <w:vAlign w:val="center"/>
          </w:tcPr>
          <w:p w14:paraId="47AE5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4"/>
                <w:szCs w:val="24"/>
              </w:rPr>
              <w:t>UN No</w:t>
            </w:r>
          </w:p>
        </w:tc>
        <w:tc>
          <w:tcPr>
            <w:tcW w:w="3980" w:type="dxa"/>
            <w:noWrap w:val="0"/>
            <w:vAlign w:val="center"/>
          </w:tcPr>
          <w:p w14:paraId="0DC45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</w:tr>
      <w:tr w14:paraId="6572D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4" w:hRule="atLeast"/>
          <w:jc w:val="center"/>
        </w:trPr>
        <w:tc>
          <w:tcPr>
            <w:tcW w:w="1564" w:type="dxa"/>
            <w:gridSpan w:val="3"/>
            <w:noWrap w:val="0"/>
            <w:vAlign w:val="center"/>
          </w:tcPr>
          <w:p w14:paraId="0B8396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4"/>
                <w:szCs w:val="24"/>
              </w:rPr>
              <w:t>分子式</w:t>
            </w:r>
          </w:p>
        </w:tc>
        <w:tc>
          <w:tcPr>
            <w:tcW w:w="2993" w:type="dxa"/>
            <w:gridSpan w:val="2"/>
            <w:noWrap w:val="0"/>
            <w:vAlign w:val="center"/>
          </w:tcPr>
          <w:p w14:paraId="4859A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  <w:tc>
          <w:tcPr>
            <w:tcW w:w="1312" w:type="dxa"/>
            <w:gridSpan w:val="2"/>
            <w:noWrap w:val="0"/>
            <w:vAlign w:val="center"/>
          </w:tcPr>
          <w:p w14:paraId="449B1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4"/>
                <w:szCs w:val="24"/>
                <w:lang w:val="en-US" w:eastAsia="zh-CN"/>
              </w:rPr>
              <w:t>CAS</w:t>
            </w:r>
            <w:r>
              <w:rPr>
                <w:rFonts w:hint="default"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 No</w:t>
            </w:r>
          </w:p>
        </w:tc>
        <w:tc>
          <w:tcPr>
            <w:tcW w:w="3980" w:type="dxa"/>
            <w:noWrap w:val="0"/>
            <w:vAlign w:val="center"/>
          </w:tcPr>
          <w:p w14:paraId="2DB0A1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</w:tr>
      <w:tr w14:paraId="20FD2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59" w:hRule="atLeast"/>
          <w:jc w:val="center"/>
        </w:trPr>
        <w:tc>
          <w:tcPr>
            <w:tcW w:w="393" w:type="dxa"/>
            <w:noWrap w:val="0"/>
            <w:vAlign w:val="center"/>
          </w:tcPr>
          <w:p w14:paraId="381C3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危险性说明</w:t>
            </w:r>
          </w:p>
        </w:tc>
        <w:tc>
          <w:tcPr>
            <w:tcW w:w="4164" w:type="dxa"/>
            <w:gridSpan w:val="4"/>
            <w:noWrap w:val="0"/>
            <w:vAlign w:val="center"/>
          </w:tcPr>
          <w:p w14:paraId="4D6DDC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  <w:tc>
          <w:tcPr>
            <w:tcW w:w="429" w:type="dxa"/>
            <w:noWrap w:val="0"/>
            <w:vAlign w:val="center"/>
          </w:tcPr>
          <w:p w14:paraId="49EE38E7">
            <w:pPr>
              <w:keepNext w:val="0"/>
              <w:keepLines w:val="0"/>
              <w:pageBreakBefore w:val="0"/>
              <w:widowControl w:val="0"/>
              <w:tabs>
                <w:tab w:val="left" w:pos="12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  <w:lang w:eastAsia="zh-CN"/>
              </w:rPr>
              <w:t>标签要素</w:t>
            </w:r>
          </w:p>
        </w:tc>
        <w:tc>
          <w:tcPr>
            <w:tcW w:w="4863" w:type="dxa"/>
            <w:gridSpan w:val="2"/>
            <w:noWrap w:val="0"/>
            <w:vAlign w:val="center"/>
          </w:tcPr>
          <w:p w14:paraId="361DB518">
            <w:pPr>
              <w:keepNext w:val="0"/>
              <w:keepLines w:val="0"/>
              <w:pageBreakBefore w:val="0"/>
              <w:widowControl w:val="0"/>
              <w:tabs>
                <w:tab w:val="left" w:pos="12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sz w:val="18"/>
                <w:szCs w:val="18"/>
              </w:rPr>
            </w:pPr>
          </w:p>
        </w:tc>
      </w:tr>
      <w:tr w14:paraId="0C571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  <w:jc w:val="center"/>
        </w:trPr>
        <w:tc>
          <w:tcPr>
            <w:tcW w:w="393" w:type="dxa"/>
            <w:vMerge w:val="restart"/>
            <w:noWrap w:val="0"/>
            <w:vAlign w:val="center"/>
          </w:tcPr>
          <w:p w14:paraId="14BCF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理化特性</w:t>
            </w:r>
          </w:p>
        </w:tc>
        <w:tc>
          <w:tcPr>
            <w:tcW w:w="4164" w:type="dxa"/>
            <w:gridSpan w:val="4"/>
            <w:noWrap w:val="0"/>
            <w:vAlign w:val="center"/>
          </w:tcPr>
          <w:p w14:paraId="3713C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外观与现状：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  <w:tc>
          <w:tcPr>
            <w:tcW w:w="429" w:type="dxa"/>
            <w:vMerge w:val="restart"/>
            <w:noWrap w:val="0"/>
            <w:vAlign w:val="center"/>
          </w:tcPr>
          <w:p w14:paraId="11A95F3C">
            <w:pPr>
              <w:keepNext w:val="0"/>
              <w:keepLines w:val="0"/>
              <w:pageBreakBefore w:val="0"/>
              <w:widowControl w:val="0"/>
              <w:tabs>
                <w:tab w:val="left" w:pos="12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  <w:lang w:eastAsia="zh-CN"/>
              </w:rPr>
              <w:t>职业接触限值</w:t>
            </w:r>
          </w:p>
          <w:p w14:paraId="0535BB29">
            <w:pPr>
              <w:keepNext w:val="0"/>
              <w:keepLines w:val="0"/>
              <w:pageBreakBefore w:val="0"/>
              <w:widowControl w:val="0"/>
              <w:tabs>
                <w:tab w:val="left" w:pos="12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4863" w:type="dxa"/>
            <w:gridSpan w:val="2"/>
            <w:vMerge w:val="restart"/>
            <w:noWrap w:val="0"/>
            <w:vAlign w:val="center"/>
          </w:tcPr>
          <w:p w14:paraId="79CE7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时间加权平均容许浓度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PC-TWA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  <w:r>
              <w:rPr>
                <w:rFonts w:hint="eastAsia" w:ascii="宋体" w:hAnsi="宋体" w:cs="宋体"/>
                <w:sz w:val="18"/>
                <w:szCs w:val="18"/>
                <w:lang w:eastAsia="zh"/>
                <w:woUserID w:val="1"/>
              </w:rPr>
              <w:t xml:space="preserve">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mg/m</w:t>
            </w:r>
            <w:r>
              <w:rPr>
                <w:rFonts w:hint="eastAsia"/>
                <w:sz w:val="18"/>
                <w:szCs w:val="18"/>
                <w:vertAlign w:val="superscript"/>
                <w:lang w:val="en-US" w:eastAsia="zh-CN"/>
              </w:rPr>
              <w:t>3</w:t>
            </w:r>
          </w:p>
        </w:tc>
      </w:tr>
      <w:tr w14:paraId="64BAD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393" w:type="dxa"/>
            <w:vMerge w:val="continue"/>
            <w:noWrap w:val="0"/>
            <w:vAlign w:val="center"/>
          </w:tcPr>
          <w:p w14:paraId="01EB2C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sz w:val="18"/>
                <w:szCs w:val="18"/>
              </w:rPr>
            </w:pPr>
          </w:p>
        </w:tc>
        <w:tc>
          <w:tcPr>
            <w:tcW w:w="4164" w:type="dxa"/>
            <w:gridSpan w:val="4"/>
            <w:noWrap w:val="0"/>
            <w:vAlign w:val="center"/>
          </w:tcPr>
          <w:p w14:paraId="3325C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溶解性：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  <w:tc>
          <w:tcPr>
            <w:tcW w:w="429" w:type="dxa"/>
            <w:vMerge w:val="continue"/>
            <w:noWrap w:val="0"/>
            <w:vAlign w:val="center"/>
          </w:tcPr>
          <w:p w14:paraId="522DF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宋体" w:hAnsi="宋体"/>
                <w:sz w:val="18"/>
                <w:szCs w:val="18"/>
                <w:lang w:eastAsia="zh-CN"/>
              </w:rPr>
            </w:pPr>
          </w:p>
        </w:tc>
        <w:tc>
          <w:tcPr>
            <w:tcW w:w="4863" w:type="dxa"/>
            <w:gridSpan w:val="2"/>
            <w:vMerge w:val="continue"/>
            <w:noWrap w:val="0"/>
            <w:vAlign w:val="center"/>
          </w:tcPr>
          <w:p w14:paraId="0338C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宋体" w:hAnsi="宋体"/>
                <w:sz w:val="18"/>
                <w:szCs w:val="18"/>
                <w:lang w:eastAsia="zh-CN"/>
              </w:rPr>
            </w:pPr>
          </w:p>
        </w:tc>
      </w:tr>
      <w:tr w14:paraId="5FAA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0" w:hRule="atLeast"/>
          <w:jc w:val="center"/>
        </w:trPr>
        <w:tc>
          <w:tcPr>
            <w:tcW w:w="393" w:type="dxa"/>
            <w:vMerge w:val="continue"/>
            <w:noWrap w:val="0"/>
            <w:vAlign w:val="center"/>
          </w:tcPr>
          <w:p w14:paraId="6CCB5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991" w:type="dxa"/>
            <w:gridSpan w:val="3"/>
            <w:noWrap w:val="0"/>
            <w:vAlign w:val="center"/>
          </w:tcPr>
          <w:p w14:paraId="7D160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熔点：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  <w:tc>
          <w:tcPr>
            <w:tcW w:w="2173" w:type="dxa"/>
            <w:noWrap w:val="0"/>
            <w:vAlign w:val="center"/>
          </w:tcPr>
          <w:p w14:paraId="356F9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闪点：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  <w:tc>
          <w:tcPr>
            <w:tcW w:w="429" w:type="dxa"/>
            <w:vMerge w:val="continue"/>
            <w:noWrap w:val="0"/>
            <w:vAlign w:val="center"/>
          </w:tcPr>
          <w:p w14:paraId="02ED6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863" w:type="dxa"/>
            <w:gridSpan w:val="2"/>
            <w:vMerge w:val="restart"/>
            <w:noWrap w:val="0"/>
            <w:vAlign w:val="center"/>
          </w:tcPr>
          <w:p w14:paraId="7D4F1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短时间接触容许浓度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PC-STEL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  <w:r>
              <w:rPr>
                <w:rFonts w:hint="eastAsia" w:ascii="宋体" w:hAnsi="宋体" w:cs="宋体"/>
                <w:sz w:val="18"/>
                <w:szCs w:val="18"/>
                <w:lang w:eastAsia="zh"/>
                <w:woUserID w:val="1"/>
              </w:rPr>
              <w:t xml:space="preserve">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mg/m</w:t>
            </w:r>
            <w:r>
              <w:rPr>
                <w:rFonts w:hint="eastAsia"/>
                <w:sz w:val="18"/>
                <w:szCs w:val="18"/>
                <w:vertAlign w:val="superscript"/>
                <w:lang w:val="en-US" w:eastAsia="zh-CN"/>
              </w:rPr>
              <w:t>3</w:t>
            </w:r>
          </w:p>
        </w:tc>
      </w:tr>
      <w:tr w14:paraId="260A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" w:hRule="atLeast"/>
          <w:jc w:val="center"/>
        </w:trPr>
        <w:tc>
          <w:tcPr>
            <w:tcW w:w="393" w:type="dxa"/>
            <w:vMerge w:val="continue"/>
            <w:noWrap w:val="0"/>
            <w:vAlign w:val="center"/>
          </w:tcPr>
          <w:p w14:paraId="05BA9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991" w:type="dxa"/>
            <w:gridSpan w:val="3"/>
            <w:noWrap w:val="0"/>
            <w:vAlign w:val="center"/>
          </w:tcPr>
          <w:p w14:paraId="04B8C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沸点：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  <w:tc>
          <w:tcPr>
            <w:tcW w:w="2173" w:type="dxa"/>
            <w:noWrap w:val="0"/>
            <w:vAlign w:val="center"/>
          </w:tcPr>
          <w:p w14:paraId="0F330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相对密度（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水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）：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  <w:tc>
          <w:tcPr>
            <w:tcW w:w="429" w:type="dxa"/>
            <w:vMerge w:val="continue"/>
            <w:noWrap w:val="0"/>
            <w:vAlign w:val="center"/>
          </w:tcPr>
          <w:p w14:paraId="07C0F2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863" w:type="dxa"/>
            <w:gridSpan w:val="2"/>
            <w:vMerge w:val="continue"/>
            <w:noWrap w:val="0"/>
            <w:vAlign w:val="center"/>
          </w:tcPr>
          <w:p w14:paraId="7081C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E549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" w:hRule="atLeast"/>
          <w:jc w:val="center"/>
        </w:trPr>
        <w:tc>
          <w:tcPr>
            <w:tcW w:w="393" w:type="dxa"/>
            <w:vMerge w:val="continue"/>
            <w:noWrap w:val="0"/>
            <w:vAlign w:val="center"/>
          </w:tcPr>
          <w:p w14:paraId="7697E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1" w:type="dxa"/>
            <w:gridSpan w:val="3"/>
            <w:noWrap w:val="0"/>
            <w:vAlign w:val="center"/>
          </w:tcPr>
          <w:p w14:paraId="31AD4D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爆炸上限(%)：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  <w:tc>
          <w:tcPr>
            <w:tcW w:w="2173" w:type="dxa"/>
            <w:noWrap w:val="0"/>
            <w:vAlign w:val="center"/>
          </w:tcPr>
          <w:p w14:paraId="0794A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爆炸下限(%)： 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  <w:tc>
          <w:tcPr>
            <w:tcW w:w="429" w:type="dxa"/>
            <w:vMerge w:val="continue"/>
            <w:noWrap w:val="0"/>
            <w:vAlign w:val="center"/>
          </w:tcPr>
          <w:p w14:paraId="64664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863" w:type="dxa"/>
            <w:gridSpan w:val="2"/>
            <w:vMerge w:val="restart"/>
            <w:noWrap w:val="0"/>
            <w:vAlign w:val="center"/>
          </w:tcPr>
          <w:p w14:paraId="45635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最高容许浓度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MAC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：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  <w:r>
              <w:rPr>
                <w:rFonts w:hint="eastAsia" w:ascii="宋体" w:hAnsi="宋体" w:cs="宋体"/>
                <w:sz w:val="18"/>
                <w:szCs w:val="18"/>
                <w:lang w:eastAsia="zh"/>
                <w:woUserID w:val="1"/>
              </w:rPr>
              <w:t xml:space="preserve">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mg/m</w:t>
            </w:r>
            <w:r>
              <w:rPr>
                <w:rFonts w:hint="eastAsia"/>
                <w:sz w:val="18"/>
                <w:szCs w:val="18"/>
                <w:vertAlign w:val="superscript"/>
                <w:lang w:val="en-US" w:eastAsia="zh-CN"/>
              </w:rPr>
              <w:t>3</w:t>
            </w:r>
          </w:p>
        </w:tc>
      </w:tr>
      <w:tr w14:paraId="4C153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  <w:jc w:val="center"/>
        </w:trPr>
        <w:tc>
          <w:tcPr>
            <w:tcW w:w="393" w:type="dxa"/>
            <w:vMerge w:val="continue"/>
            <w:noWrap w:val="0"/>
            <w:vAlign w:val="center"/>
          </w:tcPr>
          <w:p w14:paraId="2D399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991" w:type="dxa"/>
            <w:gridSpan w:val="3"/>
            <w:noWrap w:val="0"/>
            <w:vAlign w:val="center"/>
          </w:tcPr>
          <w:p w14:paraId="70EB1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自燃温度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： 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  <w:tc>
          <w:tcPr>
            <w:tcW w:w="2173" w:type="dxa"/>
            <w:noWrap w:val="0"/>
            <w:vAlign w:val="center"/>
          </w:tcPr>
          <w:p w14:paraId="2D771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分解温度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：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  <w:tc>
          <w:tcPr>
            <w:tcW w:w="429" w:type="dxa"/>
            <w:vMerge w:val="continue"/>
            <w:noWrap w:val="0"/>
            <w:vAlign w:val="center"/>
          </w:tcPr>
          <w:p w14:paraId="1F333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sz w:val="18"/>
                <w:szCs w:val="18"/>
              </w:rPr>
            </w:pPr>
          </w:p>
        </w:tc>
        <w:tc>
          <w:tcPr>
            <w:tcW w:w="4863" w:type="dxa"/>
            <w:gridSpan w:val="2"/>
            <w:vMerge w:val="continue"/>
            <w:noWrap w:val="0"/>
            <w:vAlign w:val="center"/>
          </w:tcPr>
          <w:p w14:paraId="09166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sz w:val="18"/>
                <w:szCs w:val="18"/>
              </w:rPr>
            </w:pPr>
          </w:p>
        </w:tc>
      </w:tr>
      <w:tr w14:paraId="5689C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5" w:hRule="atLeast"/>
          <w:jc w:val="center"/>
        </w:trPr>
        <w:tc>
          <w:tcPr>
            <w:tcW w:w="4557" w:type="dxa"/>
            <w:gridSpan w:val="5"/>
            <w:noWrap w:val="0"/>
            <w:vAlign w:val="top"/>
          </w:tcPr>
          <w:p w14:paraId="4C77E2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/>
              <w:jc w:val="center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  <w:lang w:eastAsia="zh-CN"/>
              </w:rPr>
              <w:t>健康危害</w:t>
            </w:r>
          </w:p>
          <w:p w14:paraId="02F7A1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4829ED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/>
              <w:jc w:val="left"/>
              <w:textAlignment w:val="auto"/>
              <w:rPr>
                <w:rFonts w:hint="eastAsia" w:ascii="宋体" w:hAnsi="宋体"/>
                <w:sz w:val="18"/>
                <w:szCs w:val="18"/>
                <w:lang w:eastAsia="zh-CN"/>
              </w:rPr>
            </w:pPr>
          </w:p>
          <w:p w14:paraId="05F53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急救</w:t>
            </w:r>
            <w:r>
              <w:rPr>
                <w:rFonts w:hint="eastAsia" w:ascii="宋体" w:hAnsi="宋体"/>
                <w:b/>
                <w:sz w:val="18"/>
                <w:szCs w:val="18"/>
                <w:lang w:eastAsia="zh-CN"/>
              </w:rPr>
              <w:t>措施</w:t>
            </w:r>
          </w:p>
          <w:p w14:paraId="78D391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皮肤接触: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765EC5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眼睛接触: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776117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吸入: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716E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食入: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63918E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对医生的特别提示</w:t>
            </w: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：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4C50B2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</w:p>
          <w:p w14:paraId="482DA3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接触控制/个体防护</w:t>
            </w:r>
          </w:p>
          <w:p w14:paraId="3E18F5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监测方法: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2F0C08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工程控制: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0A0A48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呼吸系统防护: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6B8263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眼睛防护: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09B317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身体防护: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5B31D7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手防护: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3BDBFA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其他防护: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</w:tc>
        <w:tc>
          <w:tcPr>
            <w:tcW w:w="5292" w:type="dxa"/>
            <w:gridSpan w:val="3"/>
            <w:noWrap w:val="0"/>
            <w:vAlign w:val="top"/>
          </w:tcPr>
          <w:p w14:paraId="2BC42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sz w:val="18"/>
                <w:szCs w:val="18"/>
                <w:lang w:eastAsia="zh-CN"/>
              </w:rPr>
              <w:t>稳定性和反应性</w:t>
            </w:r>
          </w:p>
          <w:p w14:paraId="3CE6AA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稳定性: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28E35E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禁配物: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6D71C7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聚合危害: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0A7C46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/>
              <w:jc w:val="left"/>
              <w:textAlignment w:val="auto"/>
              <w:rPr>
                <w:rFonts w:hint="eastAsia" w:ascii="宋体" w:hAnsi="宋体"/>
                <w:b/>
                <w:sz w:val="18"/>
                <w:szCs w:val="18"/>
              </w:rPr>
            </w:pPr>
          </w:p>
          <w:p w14:paraId="034C1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泄漏</w:t>
            </w:r>
            <w:r>
              <w:rPr>
                <w:rFonts w:hint="eastAsia" w:ascii="宋体" w:hAnsi="宋体"/>
                <w:b/>
                <w:sz w:val="18"/>
                <w:szCs w:val="18"/>
                <w:lang w:eastAsia="zh-CN"/>
              </w:rPr>
              <w:t>应急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处理</w:t>
            </w:r>
          </w:p>
          <w:p w14:paraId="2CAD76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应急处理: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47E2A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/>
              <w:jc w:val="left"/>
              <w:textAlignment w:val="auto"/>
              <w:rPr>
                <w:rFonts w:hint="eastAsia" w:ascii="宋体" w:hAnsi="宋体"/>
                <w:sz w:val="18"/>
                <w:szCs w:val="18"/>
                <w:lang w:eastAsia="zh-CN"/>
              </w:rPr>
            </w:pPr>
          </w:p>
          <w:p w14:paraId="58F32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sz w:val="18"/>
                <w:szCs w:val="18"/>
                <w:lang w:eastAsia="zh-CN"/>
              </w:rPr>
              <w:t>消防措施</w:t>
            </w:r>
          </w:p>
          <w:p w14:paraId="21E847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危险特性: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4E51DC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有害燃烧产物: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580F52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灭火方法及灭火剂: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121B8D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灭火注意事项: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130DBD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/>
              <w:jc w:val="left"/>
              <w:textAlignment w:val="auto"/>
              <w:rPr>
                <w:rFonts w:hint="eastAsia" w:ascii="宋体" w:hAnsi="宋体"/>
                <w:sz w:val="18"/>
                <w:szCs w:val="18"/>
                <w:lang w:val="en-US" w:eastAsia="zh-CN"/>
              </w:rPr>
            </w:pPr>
          </w:p>
          <w:p w14:paraId="75F43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/>
                <w:b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sz w:val="18"/>
                <w:szCs w:val="18"/>
                <w:lang w:eastAsia="zh-CN"/>
              </w:rPr>
              <w:t>废弃处置</w:t>
            </w:r>
          </w:p>
          <w:p w14:paraId="198F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废弃物性质: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01B2AC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废弃方法: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6C87A5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包装: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0E6144E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/>
              <w:jc w:val="left"/>
              <w:textAlignment w:val="auto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CDEB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52" w:hRule="atLeast"/>
          <w:jc w:val="center"/>
        </w:trPr>
        <w:tc>
          <w:tcPr>
            <w:tcW w:w="838" w:type="dxa"/>
            <w:gridSpan w:val="2"/>
            <w:noWrap w:val="0"/>
            <w:vAlign w:val="center"/>
          </w:tcPr>
          <w:p w14:paraId="35F5C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  <w:lang w:eastAsia="zh-CN"/>
              </w:rPr>
              <w:t>操作处置与储存</w:t>
            </w: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注意事项</w:t>
            </w:r>
          </w:p>
        </w:tc>
        <w:tc>
          <w:tcPr>
            <w:tcW w:w="9011" w:type="dxa"/>
            <w:gridSpan w:val="6"/>
            <w:noWrap w:val="0"/>
            <w:vAlign w:val="center"/>
          </w:tcPr>
          <w:p w14:paraId="528EC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宋体" w:hAnsi="宋体"/>
                <w:b w:val="0"/>
                <w:bCs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操作注意事项</w:t>
            </w:r>
            <w:r>
              <w:rPr>
                <w:rFonts w:hint="eastAsia" w:ascii="宋体" w:hAnsi="宋体"/>
                <w:b/>
                <w:bCs/>
                <w:sz w:val="18"/>
                <w:szCs w:val="18"/>
                <w:lang w:eastAsia="zh-CN"/>
              </w:rPr>
              <w:t>：</w:t>
            </w:r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</w:p>
          <w:p w14:paraId="6132C6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储存注意事项：</w:t>
            </w:r>
            <w:bookmarkStart w:id="0" w:name="_GoBack"/>
            <w:r>
              <w:rPr>
                <w:rFonts w:hint="eastAsia" w:eastAsia="黑体" w:cs="Times New Roman"/>
                <w:b/>
                <w:bCs/>
                <w:sz w:val="24"/>
                <w:szCs w:val="24"/>
                <w:lang w:eastAsia="zh"/>
                <w:woUserID w:val="1"/>
              </w:rPr>
              <w:t>【】</w:t>
            </w:r>
            <w:bookmarkEnd w:id="0"/>
          </w:p>
        </w:tc>
      </w:tr>
    </w:tbl>
    <w:p w14:paraId="59A8C516"/>
    <w:sectPr>
      <w:headerReference r:id="rId3" w:type="default"/>
      <w:footerReference r:id="rId4" w:type="default"/>
      <w:pgSz w:w="11906" w:h="16838"/>
      <w:pgMar w:top="1440" w:right="1800" w:bottom="1440" w:left="1800" w:header="340" w:footer="96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egoe UI">
    <w:altName w:val="Arial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7DC5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F2F74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F2F74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46FDC">
    <w:pPr>
      <w:pStyle w:val="3"/>
      <w:jc w:val="center"/>
    </w:pPr>
    <w:r>
      <w:rPr>
        <w:rFonts w:hint="eastAsia" w:ascii="微软雅黑" w:hAnsi="微软雅黑" w:eastAsia="微软雅黑" w:cs="微软雅黑"/>
        <w:b/>
        <w:bCs/>
        <w:sz w:val="72"/>
        <w:szCs w:val="72"/>
        <w:lang w:val="en-US" w:eastAsia="zh-CN"/>
      </w:rPr>
      <w:t>MSDS表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6"/>
    <w:multiLevelType w:val="singleLevel"/>
    <w:tmpl w:val="0000002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65B3C"/>
    <w:rsid w:val="07B00374"/>
    <w:rsid w:val="33965B3C"/>
    <w:rsid w:val="3A196BBE"/>
    <w:rsid w:val="5A335030"/>
    <w:rsid w:val="B56C36C6"/>
    <w:rsid w:val="E9EB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1188</Words>
  <Characters>1244</Characters>
  <Lines>0</Lines>
  <Paragraphs>0</Paragraphs>
  <TotalTime>0</TotalTime>
  <ScaleCrop>false</ScaleCrop>
  <LinksUpToDate>false</LinksUpToDate>
  <CharactersWithSpaces>1262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2025-11-05T13:36:00Z</dcterms:created>
  <dc:creator>JL</dc:creator>
  <cp:lastModifiedBy>JL</cp:lastModifiedBy>
  <dcterms:modified xsi:type="dcterms:W3CDTF">2026-04-02T18:57:35Z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EBAD977966BD040C9F4BCE698D72E0F8_43</vt:lpwstr>
  </property>
</Properties>
</file>