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64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3"/>
        <w:gridCol w:w="1297"/>
        <w:gridCol w:w="77"/>
        <w:gridCol w:w="907"/>
        <w:gridCol w:w="287"/>
        <w:gridCol w:w="979"/>
        <w:gridCol w:w="506"/>
        <w:gridCol w:w="151"/>
        <w:gridCol w:w="365"/>
        <w:gridCol w:w="618"/>
        <w:gridCol w:w="301"/>
        <w:gridCol w:w="318"/>
        <w:gridCol w:w="825"/>
        <w:gridCol w:w="319"/>
        <w:gridCol w:w="75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auto"/>
                <w:sz w:val="24"/>
              </w:rPr>
            </w:pPr>
            <w:r>
              <w:rPr>
                <w:rFonts w:hint="eastAsia" w:ascii="宋体" w:hAnsi="宋体" w:cs="宋体"/>
                <w:color w:val="auto"/>
                <w:sz w:val="24"/>
              </w:rPr>
              <w:t>培训内容</w:t>
            </w:r>
          </w:p>
          <w:p>
            <w:pPr>
              <w:jc w:val="center"/>
              <w:rPr>
                <w:rFonts w:ascii="宋体" w:hAnsi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</w:rPr>
              <w:t>Training content</w:t>
            </w:r>
          </w:p>
        </w:tc>
        <w:tc>
          <w:tcPr>
            <w:tcW w:w="7707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rPr>
                <w:rFonts w:ascii="宋体" w:hAnsi="宋体" w:cs="宋体"/>
                <w:b/>
                <w:color w:val="auto"/>
                <w:sz w:val="24"/>
                <w:highlight w:val="none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{培训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内容</w:t>
            </w:r>
            <w:r>
              <w:rPr>
                <w:rFonts w:hint="eastAsia"/>
                <w:color w:val="auto"/>
                <w:sz w:val="24"/>
                <w:highlight w:val="none"/>
              </w:rPr>
              <w:t>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auto"/>
                <w:sz w:val="24"/>
                <w:highlight w:val="none"/>
              </w:rPr>
            </w:pPr>
            <w:r>
              <w:rPr>
                <w:rFonts w:ascii="宋体" w:hAnsi="宋体" w:cs="宋体"/>
                <w:color w:val="auto"/>
                <w:sz w:val="24"/>
              </w:rPr>
              <w:t>培训日期</w:t>
            </w:r>
          </w:p>
          <w:p>
            <w:pPr>
              <w:jc w:val="center"/>
              <w:rPr>
                <w:rFonts w:ascii="宋体" w:hAnsi="宋体" w:cs="宋体"/>
                <w:color w:val="auto"/>
                <w:sz w:val="24"/>
                <w:highlight w:val="none"/>
              </w:rPr>
            </w:pPr>
            <w:r>
              <w:rPr>
                <w:color w:val="auto"/>
                <w:sz w:val="22"/>
                <w:szCs w:val="22"/>
              </w:rPr>
              <w:t>Training date</w:t>
            </w:r>
          </w:p>
        </w:tc>
        <w:tc>
          <w:tcPr>
            <w:tcW w:w="420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auto"/>
                <w:sz w:val="24"/>
                <w:highlight w:val="none"/>
                <w:shd w:val="clear" w:fill="FBFCFE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>实施日期</w:t>
            </w:r>
            <w:r>
              <w:rPr>
                <w:rFonts w:hint="eastAsia"/>
                <w:color w:val="auto"/>
                <w:sz w:val="24"/>
                <w:highlight w:val="none"/>
              </w:rPr>
              <w:t>}</w:t>
            </w:r>
          </w:p>
        </w:tc>
        <w:tc>
          <w:tcPr>
            <w:tcW w:w="12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-107" w:right="-107" w:firstLine="0"/>
              <w:jc w:val="center"/>
              <w:rPr>
                <w:color w:val="auto"/>
                <w:sz w:val="24"/>
                <w:highlight w:val="none"/>
                <w:shd w:val="clear" w:fill="auto"/>
              </w:rPr>
            </w:pPr>
            <w:r>
              <w:rPr>
                <w:color w:val="auto"/>
                <w:sz w:val="24"/>
                <w:shd w:val="clear" w:fill="auto"/>
              </w:rPr>
              <w:t>课</w:t>
            </w:r>
            <w:r>
              <w:rPr>
                <w:rFonts w:eastAsia="Times New Roman"/>
                <w:color w:val="auto"/>
                <w:sz w:val="24"/>
                <w:shd w:val="clear" w:fill="auto"/>
              </w:rPr>
              <w:t xml:space="preserve">  </w:t>
            </w:r>
            <w:r>
              <w:rPr>
                <w:color w:val="auto"/>
                <w:sz w:val="24"/>
                <w:shd w:val="clear" w:fill="auto"/>
              </w:rPr>
              <w:t>时</w:t>
            </w:r>
          </w:p>
          <w:p>
            <w:pPr>
              <w:ind w:left="-107" w:right="-107" w:firstLine="0"/>
              <w:jc w:val="center"/>
              <w:rPr>
                <w:color w:val="auto"/>
                <w:sz w:val="24"/>
                <w:highlight w:val="none"/>
                <w:shd w:val="clear" w:fill="auto"/>
              </w:rPr>
            </w:pPr>
            <w:r>
              <w:rPr>
                <w:rFonts w:cs="Times New Roman"/>
                <w:color w:val="auto"/>
                <w:sz w:val="22"/>
                <w:szCs w:val="22"/>
                <w:shd w:val="clear" w:fill="auto"/>
                <w:lang w:val="en-US" w:eastAsia="zh-CN"/>
              </w:rPr>
              <w:t>Hours</w:t>
            </w:r>
          </w:p>
        </w:tc>
        <w:tc>
          <w:tcPr>
            <w:tcW w:w="22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auto"/>
                <w:sz w:val="24"/>
                <w:highlight w:val="none"/>
                <w:shd w:val="clear" w:fill="auto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{课时}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color w:val="auto"/>
                <w:sz w:val="24"/>
              </w:rPr>
              <w:t>培训方式</w:t>
            </w:r>
          </w:p>
          <w:p>
            <w:pPr>
              <w:jc w:val="center"/>
              <w:rPr>
                <w:rFonts w:eastAsia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color w:val="auto"/>
                <w:sz w:val="22"/>
                <w:szCs w:val="22"/>
              </w:rPr>
              <w:t>Training method</w:t>
            </w:r>
            <w:r>
              <w:rPr>
                <w:color w:val="auto"/>
                <w:sz w:val="22"/>
                <w:szCs w:val="22"/>
                <w:lang w:val="en-US" w:eastAsia="zh-CN"/>
              </w:rPr>
              <w:t xml:space="preserve"> </w:t>
            </w:r>
          </w:p>
        </w:tc>
        <w:tc>
          <w:tcPr>
            <w:tcW w:w="420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  <w:highlight w:val="none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{培训方式}</w:t>
            </w:r>
          </w:p>
        </w:tc>
        <w:tc>
          <w:tcPr>
            <w:tcW w:w="12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-107" w:right="-107" w:firstLine="0"/>
              <w:jc w:val="center"/>
              <w:rPr>
                <w:color w:val="auto"/>
                <w:sz w:val="24"/>
                <w:highlight w:val="none"/>
              </w:rPr>
            </w:pPr>
            <w:r>
              <w:rPr>
                <w:color w:val="auto"/>
                <w:sz w:val="24"/>
              </w:rPr>
              <w:t>培训师</w:t>
            </w:r>
          </w:p>
          <w:p>
            <w:pPr>
              <w:ind w:left="-107" w:right="-107" w:firstLine="0"/>
              <w:jc w:val="center"/>
              <w:rPr>
                <w:color w:val="auto"/>
                <w:sz w:val="24"/>
                <w:highlight w:val="none"/>
              </w:rPr>
            </w:pPr>
            <w:r>
              <w:rPr>
                <w:color w:val="auto"/>
                <w:sz w:val="22"/>
                <w:szCs w:val="22"/>
              </w:rPr>
              <w:t>Trainer</w:t>
            </w:r>
          </w:p>
        </w:tc>
        <w:tc>
          <w:tcPr>
            <w:tcW w:w="221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rFonts w:ascii="宋体" w:hAnsi="宋体" w:cs="宋体"/>
                <w:color w:val="auto"/>
                <w:sz w:val="24"/>
                <w:highlight w:val="none"/>
              </w:rPr>
            </w:pPr>
            <w:r>
              <w:rPr>
                <w:rFonts w:hint="eastAsia"/>
                <w:color w:val="auto"/>
                <w:sz w:val="24"/>
                <w:highlight w:val="none"/>
              </w:rPr>
              <w:t>{授课单位_培训师}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0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  <w:highlight w:val="none"/>
              </w:rPr>
            </w:pPr>
            <w:r>
              <w:rPr>
                <w:color w:val="auto"/>
                <w:sz w:val="24"/>
              </w:rPr>
              <w:t>培训教材</w:t>
            </w:r>
          </w:p>
          <w:p>
            <w:pPr>
              <w:jc w:val="center"/>
              <w:rPr>
                <w:color w:val="auto"/>
                <w:sz w:val="24"/>
                <w:highlight w:val="none"/>
              </w:rPr>
            </w:pPr>
            <w:r>
              <w:rPr>
                <w:color w:val="auto"/>
                <w:sz w:val="22"/>
                <w:szCs w:val="22"/>
              </w:rPr>
              <w:t>Training materials</w:t>
            </w:r>
          </w:p>
        </w:tc>
        <w:tc>
          <w:tcPr>
            <w:tcW w:w="7707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rPr>
                <w:rFonts w:ascii="宋体" w:hAnsi="宋体" w:cs="宋体"/>
                <w:color w:val="auto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 w:val="24"/>
                <w:highlight w:val="none"/>
              </w:rPr>
              <w:t>{#题库}{文件编号}{/题库}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93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培训对象</w:t>
            </w:r>
          </w:p>
          <w:p>
            <w:pPr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2"/>
                <w:szCs w:val="22"/>
              </w:rPr>
              <w:t>Train</w:t>
            </w:r>
            <w:r>
              <w:rPr>
                <w:color w:val="000000"/>
                <w:sz w:val="22"/>
                <w:szCs w:val="22"/>
                <w:lang w:val="en-US" w:eastAsia="zh-CN"/>
              </w:rPr>
              <w:t>ees</w:t>
            </w:r>
          </w:p>
        </w:tc>
        <w:tc>
          <w:tcPr>
            <w:tcW w:w="7707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tabs>
                <w:tab w:val="left" w:pos="5041"/>
              </w:tabs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部门/班组/人员</w:t>
            </w:r>
            <w:r>
              <w:rPr>
                <w:color w:val="000000"/>
                <w:sz w:val="24"/>
                <w:lang w:val="en-US" w:eastAsia="zh-CN"/>
              </w:rPr>
              <w:t>(</w:t>
            </w:r>
            <w:r>
              <w:rPr>
                <w:rFonts w:cs="Times New Roman"/>
                <w:color w:val="000000"/>
                <w:sz w:val="24"/>
                <w:lang w:val="en-US" w:eastAsia="zh-CN"/>
              </w:rPr>
              <w:t>Dept./group/personnel)</w:t>
            </w:r>
            <w:r>
              <w:rPr>
                <w:rFonts w:hint="eastAsia" w:cs="Times New Roman"/>
                <w:color w:val="000000"/>
                <w:sz w:val="24"/>
                <w:lang w:val="en-US" w:eastAsia="zh-CN"/>
              </w:rPr>
              <w:t>：</w:t>
            </w:r>
            <w:r>
              <w:rPr>
                <w:rFonts w:hint="eastAsia" w:cs="Times New Roman"/>
                <w:color w:val="000000"/>
                <w:sz w:val="24"/>
                <w:lang w:val="en-US" w:eastAsia="zh-CN"/>
              </w:rPr>
              <w:tab/>
            </w:r>
            <w:r>
              <w:rPr>
                <w:rFonts w:hint="eastAsia"/>
                <w:sz w:val="24"/>
                <w:szCs w:val="24"/>
              </w:rPr>
              <w:t>{培训对象}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2" w:hRule="atLeast"/>
        </w:trPr>
        <w:tc>
          <w:tcPr>
            <w:tcW w:w="19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jc w:val="center"/>
              <w:rPr>
                <w:color w:val="000000"/>
                <w:sz w:val="24"/>
                <w:highlight w:val="none"/>
              </w:rPr>
            </w:pPr>
          </w:p>
        </w:tc>
        <w:tc>
          <w:tcPr>
            <w:tcW w:w="129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应到人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数</w:t>
            </w:r>
          </w:p>
          <w:p>
            <w:pP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Number</w:t>
            </w:r>
          </w:p>
          <w:p>
            <w:pPr>
              <w:rPr>
                <w:rFonts w:eastAsia="宋体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 xml:space="preserve"> of scheduled trainees</w:t>
            </w:r>
          </w:p>
        </w:tc>
        <w:tc>
          <w:tcPr>
            <w:tcW w:w="984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{#考核统计}{部门总人数}</w:t>
            </w:r>
            <w:r>
              <w:rPr>
                <w:rFonts w:hint="eastAsia"/>
                <w:color w:val="auto"/>
                <w:sz w:val="24"/>
                <w:szCs w:val="24"/>
              </w:rPr>
              <w:t>{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/>
                <w:color w:val="auto"/>
                <w:sz w:val="24"/>
                <w:szCs w:val="24"/>
              </w:rPr>
              <w:t>考核统计}</w:t>
            </w:r>
          </w:p>
        </w:tc>
        <w:tc>
          <w:tcPr>
            <w:tcW w:w="1266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bookmarkStart w:id="0" w:name="OLE_LINK16"/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实到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人数</w:t>
            </w:r>
          </w:p>
          <w:bookmarkEnd w:id="0"/>
          <w:p>
            <w:pP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Number</w:t>
            </w:r>
          </w:p>
          <w:p>
            <w:pPr>
              <w:rPr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 xml:space="preserve"> of attendees</w:t>
            </w:r>
          </w:p>
        </w:tc>
        <w:tc>
          <w:tcPr>
            <w:tcW w:w="1022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{</w:t>
            </w:r>
            <w:r>
              <w:rPr>
                <w:rFonts w:hint="eastAsia"/>
                <w:color w:val="auto"/>
                <w:sz w:val="24"/>
              </w:rPr>
              <w:t>#</w:t>
            </w:r>
            <w:r>
              <w:rPr>
                <w:rFonts w:hint="eastAsia"/>
                <w:color w:val="auto"/>
                <w:sz w:val="24"/>
                <w:szCs w:val="24"/>
              </w:rPr>
              <w:t>考核统计}</w:t>
            </w:r>
            <w:r>
              <w:rPr>
                <w:rFonts w:hint="eastAsia"/>
                <w:color w:val="auto"/>
                <w:sz w:val="24"/>
              </w:rPr>
              <w:t>{参与人数}{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/</w:t>
            </w:r>
            <w:r>
              <w:rPr>
                <w:rFonts w:hint="eastAsia"/>
                <w:color w:val="auto"/>
                <w:sz w:val="24"/>
              </w:rPr>
              <w:t>考核统计}</w:t>
            </w:r>
          </w:p>
        </w:tc>
        <w:tc>
          <w:tcPr>
            <w:tcW w:w="1237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缺席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人数及原因</w:t>
            </w:r>
          </w:p>
          <w:p>
            <w:pPr>
              <w:rPr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Number of absentees and reasons</w:t>
            </w:r>
          </w:p>
        </w:tc>
        <w:tc>
          <w:tcPr>
            <w:tcW w:w="11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/>
              <w:jc w:val="center"/>
              <w:rPr>
                <w:rFonts w:hint="default" w:eastAsia="宋体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事假Personal leave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{#考核统计}{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事</w:t>
            </w:r>
            <w:r>
              <w:rPr>
                <w:rFonts w:hint="eastAsia"/>
                <w:color w:val="auto"/>
                <w:sz w:val="24"/>
              </w:rPr>
              <w:t>假}{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/</w:t>
            </w:r>
            <w:r>
              <w:rPr>
                <w:rFonts w:hint="eastAsia"/>
                <w:color w:val="auto"/>
                <w:sz w:val="24"/>
              </w:rPr>
              <w:t>考核统计}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" w:hRule="atLeast"/>
        </w:trPr>
        <w:tc>
          <w:tcPr>
            <w:tcW w:w="193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/>
        </w:tc>
        <w:tc>
          <w:tcPr>
            <w:tcW w:w="129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auto"/>
              </w:rPr>
            </w:pPr>
          </w:p>
        </w:tc>
        <w:tc>
          <w:tcPr>
            <w:tcW w:w="984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auto"/>
              </w:rPr>
            </w:pPr>
          </w:p>
        </w:tc>
        <w:tc>
          <w:tcPr>
            <w:tcW w:w="1266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auto"/>
              </w:rPr>
            </w:pPr>
          </w:p>
        </w:tc>
        <w:tc>
          <w:tcPr>
            <w:tcW w:w="1022" w:type="dxa"/>
            <w:gridSpan w:val="3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auto"/>
              </w:rPr>
            </w:pPr>
          </w:p>
        </w:tc>
        <w:tc>
          <w:tcPr>
            <w:tcW w:w="1237" w:type="dxa"/>
            <w:gridSpan w:val="3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auto"/>
              </w:rPr>
            </w:pPr>
          </w:p>
        </w:tc>
        <w:tc>
          <w:tcPr>
            <w:tcW w:w="11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eastAsia="宋体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病假Sick leave 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</w:rPr>
            </w:pPr>
            <w:r>
              <w:rPr>
                <w:rFonts w:hint="eastAsia"/>
                <w:color w:val="auto"/>
                <w:sz w:val="24"/>
              </w:rPr>
              <w:t>{#考核统计}{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病</w:t>
            </w:r>
            <w:r>
              <w:rPr>
                <w:rFonts w:hint="eastAsia"/>
                <w:color w:val="auto"/>
                <w:sz w:val="24"/>
              </w:rPr>
              <w:t>假}{</w:t>
            </w:r>
            <w:r>
              <w:rPr>
                <w:rFonts w:hint="eastAsia"/>
                <w:color w:val="auto"/>
                <w:sz w:val="24"/>
                <w:lang w:val="en-US" w:eastAsia="zh-CN"/>
              </w:rPr>
              <w:t>/</w:t>
            </w:r>
            <w:r>
              <w:rPr>
                <w:rFonts w:hint="eastAsia"/>
                <w:color w:val="auto"/>
                <w:sz w:val="24"/>
              </w:rPr>
              <w:t>考核统计}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</w:trPr>
        <w:tc>
          <w:tcPr>
            <w:tcW w:w="193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000000"/>
                <w:sz w:val="24"/>
              </w:rPr>
            </w:pPr>
          </w:p>
        </w:tc>
        <w:tc>
          <w:tcPr>
            <w:tcW w:w="129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auto"/>
                <w:sz w:val="24"/>
              </w:rPr>
            </w:pPr>
          </w:p>
        </w:tc>
        <w:tc>
          <w:tcPr>
            <w:tcW w:w="984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auto"/>
                <w:sz w:val="24"/>
              </w:rPr>
            </w:pPr>
          </w:p>
        </w:tc>
        <w:tc>
          <w:tcPr>
            <w:tcW w:w="1266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auto"/>
                <w:sz w:val="24"/>
              </w:rPr>
            </w:pPr>
          </w:p>
        </w:tc>
        <w:tc>
          <w:tcPr>
            <w:tcW w:w="1022" w:type="dxa"/>
            <w:gridSpan w:val="3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auto"/>
                <w:sz w:val="24"/>
              </w:rPr>
            </w:pPr>
          </w:p>
        </w:tc>
        <w:tc>
          <w:tcPr>
            <w:tcW w:w="1237" w:type="dxa"/>
            <w:gridSpan w:val="3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rPr>
                <w:color w:val="auto"/>
                <w:sz w:val="24"/>
              </w:rPr>
            </w:pPr>
          </w:p>
        </w:tc>
        <w:tc>
          <w:tcPr>
            <w:tcW w:w="114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eastAsia="宋体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产假Maternity leave</w:t>
            </w:r>
          </w:p>
        </w:tc>
        <w:tc>
          <w:tcPr>
            <w:tcW w:w="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bidi w:val="0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{#考核统计}{产假}{</w:t>
            </w:r>
            <w:r>
              <w:rPr>
                <w:rFonts w:hint="eastAsia"/>
                <w:color w:val="auto"/>
                <w:lang w:val="en-US" w:eastAsia="zh-CN"/>
              </w:rPr>
              <w:t>/</w:t>
            </w:r>
            <w:r>
              <w:rPr>
                <w:rFonts w:hint="eastAsia"/>
                <w:color w:val="auto"/>
              </w:rPr>
              <w:t>考核统计}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9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color w:val="auto"/>
                <w:sz w:val="24"/>
                <w:szCs w:val="24"/>
              </w:rPr>
              <w:t>考核方式</w:t>
            </w:r>
          </w:p>
          <w:p>
            <w:pPr>
              <w:jc w:val="center"/>
              <w:rPr>
                <w:color w:val="auto"/>
                <w:sz w:val="24"/>
                <w:szCs w:val="24"/>
                <w:highlight w:val="none"/>
                <w:lang w:val="en-US"/>
              </w:rPr>
            </w:pPr>
            <w:r>
              <w:rPr>
                <w:color w:val="auto"/>
                <w:sz w:val="24"/>
                <w:szCs w:val="24"/>
              </w:rPr>
              <w:t>Assessment</w:t>
            </w:r>
            <w:r>
              <w:rPr>
                <w:color w:val="auto"/>
                <w:sz w:val="24"/>
                <w:szCs w:val="24"/>
                <w:lang w:val="en-US" w:eastAsia="zh-CN"/>
              </w:rPr>
              <w:t xml:space="preserve"> method </w:t>
            </w:r>
          </w:p>
        </w:tc>
        <w:tc>
          <w:tcPr>
            <w:tcW w:w="256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right="0" w:firstLine="122"/>
              <w:jc w:val="center"/>
              <w:rPr>
                <w:rFonts w:ascii="宋体" w:hAnsi="宋体" w:cs="宋体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</w:rPr>
              <w:t>{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考核</w:t>
            </w:r>
            <w:bookmarkStart w:id="1" w:name="_GoBack"/>
            <w:bookmarkEnd w:id="1"/>
            <w:r>
              <w:rPr>
                <w:rFonts w:hint="eastAsia" w:ascii="宋体" w:hAnsi="宋体" w:cs="宋体"/>
                <w:color w:val="auto"/>
                <w:sz w:val="24"/>
                <w:szCs w:val="24"/>
                <w:highlight w:val="none"/>
              </w:rPr>
              <w:t>方式}</w:t>
            </w:r>
          </w:p>
        </w:tc>
        <w:tc>
          <w:tcPr>
            <w:tcW w:w="26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参加考核人数</w:t>
            </w:r>
          </w:p>
          <w:p>
            <w:pPr>
              <w:ind w:left="0" w:right="0" w:firstLine="122"/>
              <w:jc w:val="center"/>
              <w:rPr>
                <w:rFonts w:ascii="宋体" w:hAnsi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Number of people assessed</w:t>
            </w:r>
          </w:p>
        </w:tc>
        <w:tc>
          <w:tcPr>
            <w:tcW w:w="252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right="0" w:firstLine="122"/>
              <w:jc w:val="center"/>
              <w:rPr>
                <w:rFonts w:ascii="宋体" w:hAnsi="宋体"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eastAsia="zh-CN"/>
              </w:rPr>
              <w:t>{#考核统计}{参与人数}{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auto"/>
                <w:sz w:val="24"/>
                <w:szCs w:val="24"/>
                <w:lang w:eastAsia="zh-CN"/>
              </w:rPr>
              <w:t>考核统计}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1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缺席人员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及不合格人员</w:t>
            </w: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处理方式</w:t>
            </w:r>
          </w:p>
          <w:p>
            <w:pPr>
              <w:ind w:left="0" w:leftChars="0" w:right="0" w:rightChars="0"/>
              <w:jc w:val="center"/>
              <w:rPr>
                <w:color w:val="auto"/>
                <w:sz w:val="24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</w:rPr>
              <w:t>Handling for training absentees and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lang w:val="en-US" w:eastAsia="zh-CN"/>
              </w:rPr>
              <w:t xml:space="preserve"> unqualified personnel</w:t>
            </w:r>
          </w:p>
        </w:tc>
        <w:tc>
          <w:tcPr>
            <w:tcW w:w="7707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before="0" w:after="12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缺席人员：返岗一周内组织再培训并考核，培训资料另行保存；</w:t>
            </w:r>
          </w:p>
          <w:p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before="0" w:after="12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Absentees: Re-training and assessment shall be organized within one week after returning to work; training records shall be kept separately.</w:t>
            </w:r>
          </w:p>
          <w:p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before="0" w:after="120"/>
              <w:jc w:val="both"/>
              <w:textAlignment w:val="auto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不合格人员：由部门培训师于培训当天，另行组织再培训并考核，考核结果计入本表。</w:t>
            </w:r>
          </w:p>
          <w:p>
            <w:pPr>
              <w:keepNext w:val="0"/>
              <w:keepLines w:val="0"/>
              <w:widowControl w:val="0"/>
              <w:kinsoku/>
              <w:overflowPunct/>
              <w:autoSpaceDE/>
              <w:bidi w:val="0"/>
              <w:snapToGrid w:val="0"/>
              <w:spacing w:before="0" w:after="120"/>
              <w:ind w:left="0" w:leftChars="0" w:right="0" w:rightChars="0"/>
              <w:jc w:val="both"/>
              <w:textAlignment w:val="auto"/>
              <w:rPr>
                <w:rFonts w:hint="default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U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nqualified personnel: Re-training and assessment shall be organized by the departmental trainer on the same day of the training; the assessment results shall be recorded in this form.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评价标准</w:t>
            </w:r>
          </w:p>
          <w:p>
            <w:pPr>
              <w:jc w:val="center"/>
              <w:rPr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Assessment criteria</w:t>
            </w:r>
          </w:p>
        </w:tc>
        <w:tc>
          <w:tcPr>
            <w:tcW w:w="256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优</w:t>
            </w: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/Excellent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：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zh-CN"/>
              </w:rPr>
              <w:t>≥</w:t>
            </w: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26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合格</w:t>
            </w: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/Passed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：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zh-CN"/>
              </w:rPr>
              <w:t>≥</w:t>
            </w: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80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且＜</w:t>
            </w: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90</w:t>
            </w:r>
          </w:p>
        </w:tc>
        <w:tc>
          <w:tcPr>
            <w:tcW w:w="252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不合格</w:t>
            </w: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/Failed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：＜</w:t>
            </w: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80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eastAsia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color w:val="auto"/>
                <w:sz w:val="24"/>
                <w:szCs w:val="24"/>
                <w:lang w:val="en-US" w:eastAsia="zh-CN"/>
              </w:rPr>
              <w:t>考核结果</w:t>
            </w:r>
          </w:p>
          <w:p>
            <w:pPr>
              <w:jc w:val="center"/>
              <w:rPr>
                <w:rFonts w:eastAsia="宋体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Assessment  result</w:t>
            </w:r>
          </w:p>
        </w:tc>
        <w:tc>
          <w:tcPr>
            <w:tcW w:w="13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优</w:t>
            </w:r>
          </w:p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/Excellent</w:t>
            </w:r>
          </w:p>
        </w:tc>
        <w:tc>
          <w:tcPr>
            <w:tcW w:w="11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{#考核统计}{优秀人数}{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/>
                <w:color w:val="auto"/>
                <w:sz w:val="24"/>
                <w:szCs w:val="24"/>
              </w:rPr>
              <w:t>考核统计}</w:t>
            </w:r>
          </w:p>
        </w:tc>
        <w:tc>
          <w:tcPr>
            <w:tcW w:w="14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合格</w:t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/Passed</w:t>
            </w:r>
          </w:p>
        </w:tc>
        <w:tc>
          <w:tcPr>
            <w:tcW w:w="11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{#考核统计}{合格人数}{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/>
                <w:color w:val="auto"/>
                <w:sz w:val="24"/>
                <w:szCs w:val="24"/>
              </w:rPr>
              <w:t>考核统计}</w:t>
            </w:r>
          </w:p>
        </w:tc>
        <w:tc>
          <w:tcPr>
            <w:tcW w:w="14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不合格</w:t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/Failed</w:t>
            </w: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rFonts w:hint="eastAsia"/>
                <w:color w:val="auto"/>
                <w:sz w:val="24"/>
                <w:szCs w:val="24"/>
              </w:rPr>
              <w:t>{#考核统计}{不合格人数}{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/>
                <w:color w:val="auto"/>
                <w:sz w:val="24"/>
                <w:szCs w:val="24"/>
              </w:rPr>
              <w:t>考核统计}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0" w:hRule="atLeast"/>
        </w:trPr>
        <w:tc>
          <w:tcPr>
            <w:tcW w:w="1933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第一次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补考结果</w:t>
            </w:r>
          </w:p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Make-up result</w:t>
            </w:r>
          </w:p>
        </w:tc>
        <w:tc>
          <w:tcPr>
            <w:tcW w:w="13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优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/Excellent</w:t>
            </w:r>
          </w:p>
        </w:tc>
        <w:tc>
          <w:tcPr>
            <w:tcW w:w="11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—</w:t>
            </w:r>
          </w:p>
        </w:tc>
        <w:tc>
          <w:tcPr>
            <w:tcW w:w="14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合格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/Passed</w:t>
            </w:r>
          </w:p>
        </w:tc>
        <w:tc>
          <w:tcPr>
            <w:tcW w:w="11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—</w:t>
            </w:r>
          </w:p>
        </w:tc>
        <w:tc>
          <w:tcPr>
            <w:tcW w:w="14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不合格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/Failed</w:t>
            </w: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0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第二次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补考结果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Make-up result</w:t>
            </w:r>
          </w:p>
        </w:tc>
        <w:tc>
          <w:tcPr>
            <w:tcW w:w="13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优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/Excellent</w:t>
            </w:r>
          </w:p>
        </w:tc>
        <w:tc>
          <w:tcPr>
            <w:tcW w:w="11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—</w:t>
            </w:r>
          </w:p>
        </w:tc>
        <w:tc>
          <w:tcPr>
            <w:tcW w:w="14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合格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/Passed</w:t>
            </w:r>
          </w:p>
        </w:tc>
        <w:tc>
          <w:tcPr>
            <w:tcW w:w="11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—</w:t>
            </w:r>
          </w:p>
        </w:tc>
        <w:tc>
          <w:tcPr>
            <w:tcW w:w="14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不合格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/Failed</w:t>
            </w: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第三次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补考结果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Make-up result</w:t>
            </w:r>
          </w:p>
        </w:tc>
        <w:tc>
          <w:tcPr>
            <w:tcW w:w="13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优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/Excellent</w:t>
            </w:r>
          </w:p>
        </w:tc>
        <w:tc>
          <w:tcPr>
            <w:tcW w:w="119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—</w:t>
            </w:r>
          </w:p>
        </w:tc>
        <w:tc>
          <w:tcPr>
            <w:tcW w:w="148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合格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/Passed</w:t>
            </w:r>
          </w:p>
        </w:tc>
        <w:tc>
          <w:tcPr>
            <w:tcW w:w="11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—</w:t>
            </w:r>
          </w:p>
        </w:tc>
        <w:tc>
          <w:tcPr>
            <w:tcW w:w="144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  <w:t>不合格</w:t>
            </w:r>
          </w:p>
          <w:p>
            <w:pPr>
              <w:ind w:left="0" w:leftChars="0" w:right="0" w:rightChars="0" w:firstLine="0" w:firstLine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  <w:szCs w:val="24"/>
                <w:lang w:val="en-US" w:eastAsia="zh-CN"/>
              </w:rPr>
              <w:t>/Failed</w:t>
            </w:r>
          </w:p>
        </w:tc>
        <w:tc>
          <w:tcPr>
            <w:tcW w:w="10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ind w:left="0" w:leftChars="0" w:right="0" w:rightChars="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szCs w:val="24"/>
                <w:lang w:val="en-US" w:eastAsia="zh-CN"/>
              </w:rPr>
              <w:t>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5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培训效果总结评估</w:t>
            </w:r>
          </w:p>
          <w:p>
            <w:pPr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2"/>
                <w:szCs w:val="22"/>
              </w:rPr>
              <w:t>Conclusion and assessment on the training effect</w:t>
            </w:r>
          </w:p>
        </w:tc>
        <w:tc>
          <w:tcPr>
            <w:tcW w:w="7707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color w:val="000000"/>
                <w:sz w:val="24"/>
                <w:highlight w:val="none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参训人员参与率</w:t>
            </w:r>
            <w:r>
              <w:rPr>
                <w:rFonts w:hint="eastAsia"/>
                <w:color w:val="auto"/>
                <w:sz w:val="24"/>
                <w:szCs w:val="24"/>
              </w:rPr>
              <w:t>{#考核统计}{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答题参与率</w:t>
            </w:r>
            <w:r>
              <w:rPr>
                <w:rFonts w:hint="eastAsia"/>
                <w:color w:val="auto"/>
                <w:sz w:val="24"/>
                <w:szCs w:val="24"/>
              </w:rPr>
              <w:t>}{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/>
                <w:color w:val="auto"/>
                <w:sz w:val="24"/>
                <w:szCs w:val="24"/>
              </w:rPr>
              <w:t>考核统计}</w:t>
            </w: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合格率</w:t>
            </w:r>
            <w:r>
              <w:rPr>
                <w:rFonts w:hint="eastAsia"/>
                <w:color w:val="auto"/>
                <w:sz w:val="24"/>
                <w:szCs w:val="24"/>
              </w:rPr>
              <w:t>{#考核统计}{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答题及格率</w:t>
            </w:r>
            <w:r>
              <w:rPr>
                <w:rFonts w:hint="eastAsia"/>
                <w:color w:val="auto"/>
                <w:sz w:val="24"/>
                <w:szCs w:val="24"/>
              </w:rPr>
              <w:t>}{</w:t>
            </w:r>
            <w:r>
              <w:rPr>
                <w:rFonts w:hint="eastAsia"/>
                <w:color w:val="auto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/>
                <w:color w:val="auto"/>
                <w:sz w:val="24"/>
                <w:szCs w:val="24"/>
              </w:rPr>
              <w:t>考核统计}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，达到培训效果。</w:t>
            </w:r>
          </w:p>
          <w:p>
            <w:pPr>
              <w:rPr>
                <w:color w:val="000000"/>
                <w:sz w:val="24"/>
                <w:highlight w:val="none"/>
              </w:rPr>
            </w:pPr>
          </w:p>
          <w:p>
            <w:pPr>
              <w:rPr>
                <w:color w:val="000000"/>
                <w:sz w:val="24"/>
                <w:highlight w:val="none"/>
              </w:rPr>
            </w:pPr>
          </w:p>
          <w:p>
            <w:pPr>
              <w:spacing w:before="0" w:after="156"/>
              <w:ind w:left="0" w:right="0" w:firstLine="3416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评估人/日期</w:t>
            </w:r>
            <w:r>
              <w:rPr>
                <w:color w:val="000000"/>
                <w:sz w:val="24"/>
                <w:lang w:val="en-US" w:eastAsia="zh-CN"/>
              </w:rPr>
              <w:t>(</w:t>
            </w:r>
            <w:r>
              <w:rPr>
                <w:color w:val="000000"/>
                <w:sz w:val="24"/>
              </w:rPr>
              <w:t>Assessed by/Date</w:t>
            </w:r>
            <w:r>
              <w:rPr>
                <w:color w:val="000000"/>
                <w:sz w:val="24"/>
                <w:lang w:val="en-US" w:eastAsia="zh-CN"/>
              </w:rPr>
              <w:t>)</w:t>
            </w:r>
            <w:r>
              <w:rPr>
                <w:color w:val="000000"/>
                <w:sz w:val="24"/>
              </w:rPr>
              <w:t>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8" w:hRule="atLeast"/>
        </w:trPr>
        <w:tc>
          <w:tcPr>
            <w:tcW w:w="19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4"/>
              </w:rPr>
              <w:t>备注</w:t>
            </w:r>
          </w:p>
          <w:p>
            <w:pPr>
              <w:jc w:val="center"/>
              <w:rPr>
                <w:color w:val="000000"/>
                <w:sz w:val="24"/>
                <w:highlight w:val="none"/>
              </w:rPr>
            </w:pPr>
            <w:r>
              <w:rPr>
                <w:color w:val="000000"/>
                <w:sz w:val="22"/>
                <w:szCs w:val="22"/>
              </w:rPr>
              <w:t>Remark</w:t>
            </w:r>
          </w:p>
        </w:tc>
        <w:tc>
          <w:tcPr>
            <w:tcW w:w="7707" w:type="dxa"/>
            <w:gridSpan w:val="1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 w:val="0"/>
              <w:rPr>
                <w:rFonts w:ascii="宋体" w:hAnsi="宋体" w:cs="宋体"/>
                <w:color w:val="000000"/>
                <w:sz w:val="24"/>
                <w:highlight w:val="none"/>
              </w:rPr>
            </w:pPr>
          </w:p>
          <w:p>
            <w:pPr>
              <w:rPr>
                <w:rFonts w:hint="eastAsia" w:ascii="宋体" w:hAnsi="宋体" w:eastAsia="宋体" w:cs="宋体"/>
                <w:color w:val="000000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highlight w:val="none"/>
                <w:lang w:eastAsia="zh-CN"/>
              </w:rPr>
              <w:t>——</w:t>
            </w:r>
          </w:p>
          <w:p>
            <w:pPr>
              <w:rPr>
                <w:rFonts w:ascii="宋体" w:hAnsi="宋体" w:cs="宋体"/>
                <w:color w:val="000000"/>
                <w:sz w:val="24"/>
                <w:highlight w:val="none"/>
              </w:rPr>
            </w:pPr>
          </w:p>
        </w:tc>
      </w:tr>
    </w:tbl>
    <w:p>
      <w:pPr>
        <w:jc w:val="both"/>
      </w:pPr>
    </w:p>
    <w:sectPr>
      <w:head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eastAsia" w:eastAsia="黑体"/>
        <w:color w:val="auto"/>
        <w:sz w:val="30"/>
        <w:highlight w:val="none"/>
      </w:rPr>
    </w:pPr>
    <w:r>
      <w:rPr>
        <w:rFonts w:hint="eastAsia" w:eastAsia="黑体"/>
        <w:color w:val="auto"/>
        <w:sz w:val="30"/>
        <w:highlight w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10160</wp:posOffset>
              </wp:positionH>
              <wp:positionV relativeFrom="paragraph">
                <wp:posOffset>97155</wp:posOffset>
              </wp:positionV>
              <wp:extent cx="1360170" cy="670560"/>
              <wp:effectExtent l="0" t="0" r="1905" b="57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0170" cy="670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r>
                            <w:drawing>
                              <wp:inline distT="0" distB="0" distL="114300" distR="114300">
                                <wp:extent cx="1177290" cy="534670"/>
                                <wp:effectExtent l="0" t="0" r="3810" b="8255"/>
                                <wp:docPr id="2" name="图片 1" descr="集团新标志-横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图片 1" descr="集团新标志-横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77290" cy="5346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non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0.8pt;margin-top:7.65pt;height:52.8pt;width:107.1pt;mso-wrap-style:none;z-index:251659264;mso-width-relative:page;mso-height-relative:page;" fillcolor="#FFFFFF" filled="t" stroked="f" coordsize="21600,21600" o:gfxdata="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XIH+wdQAAAAIAQAADwAAAAAAAAABACAAAAAiAAAAZHJzL2Rvd25y&#10;ZXYueG1sUEsBAhQAFAAAAAgAh07iQC9R5zHJAQAAgwMAAA4AAAAAAAAAAQAgAAAAIwEAAGRycy9l&#10;Mm9Eb2MueG1sUEsFBgAAAAAGAAYAWQEAAF4FAAAAAA=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r>
                      <w:drawing>
                        <wp:inline distT="0" distB="0" distL="114300" distR="114300">
                          <wp:extent cx="1177290" cy="534670"/>
                          <wp:effectExtent l="0" t="0" r="3810" b="8255"/>
                          <wp:docPr id="2" name="图片 1" descr="集团新标志-横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图片 1" descr="集团新标志-横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7290" cy="5346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黑体"/>
        <w:color w:val="auto"/>
        <w:sz w:val="30"/>
        <w:highlight w:val="none"/>
      </w:rPr>
      <w:t>丽珠集团福州福兴医药有限公司</w:t>
    </w:r>
  </w:p>
  <w:p>
    <w:pPr>
      <w:jc w:val="center"/>
      <w:rPr>
        <w:rFonts w:hint="eastAsia" w:eastAsia="黑体"/>
        <w:color w:val="auto"/>
        <w:sz w:val="28"/>
        <w:szCs w:val="22"/>
        <w:highlight w:val="none"/>
      </w:rPr>
    </w:pPr>
    <w:r>
      <w:rPr>
        <w:rFonts w:hint="eastAsia"/>
        <w:b/>
        <w:sz w:val="16"/>
        <w:szCs w:val="16"/>
      </w:rPr>
      <w:t xml:space="preserve">LIVZON GROUP </w:t>
    </w:r>
    <w:r>
      <w:rPr>
        <w:b/>
        <w:sz w:val="16"/>
        <w:szCs w:val="16"/>
      </w:rPr>
      <w:t>FUZHOU FUXING</w:t>
    </w:r>
    <w:r>
      <w:rPr>
        <w:rFonts w:hint="eastAsia"/>
        <w:b/>
        <w:sz w:val="16"/>
        <w:szCs w:val="16"/>
      </w:rPr>
      <w:t xml:space="preserve"> </w:t>
    </w:r>
    <w:r>
      <w:rPr>
        <w:b/>
        <w:sz w:val="16"/>
        <w:szCs w:val="16"/>
      </w:rPr>
      <w:t>PHARMACEUTICAL</w:t>
    </w:r>
    <w:r>
      <w:rPr>
        <w:rFonts w:hint="eastAsia"/>
        <w:b/>
        <w:sz w:val="16"/>
        <w:szCs w:val="16"/>
      </w:rPr>
      <w:t xml:space="preserve"> </w:t>
    </w:r>
    <w:r>
      <w:rPr>
        <w:b/>
        <w:sz w:val="16"/>
        <w:szCs w:val="16"/>
      </w:rPr>
      <w:t>CO.,</w:t>
    </w:r>
    <w:r>
      <w:rPr>
        <w:rFonts w:hint="eastAsia"/>
        <w:b/>
        <w:sz w:val="16"/>
        <w:szCs w:val="16"/>
      </w:rPr>
      <w:t xml:space="preserve"> </w:t>
    </w:r>
    <w:r>
      <w:rPr>
        <w:b/>
        <w:sz w:val="16"/>
        <w:szCs w:val="16"/>
      </w:rPr>
      <w:t>LTD</w:t>
    </w:r>
    <w:r>
      <w:rPr>
        <w:rFonts w:hint="eastAsia"/>
        <w:b/>
        <w:sz w:val="16"/>
        <w:szCs w:val="16"/>
      </w:rPr>
      <w:t>.</w:t>
    </w:r>
  </w:p>
  <w:p>
    <w:pPr>
      <w:spacing w:line="440" w:lineRule="exact"/>
      <w:jc w:val="center"/>
      <w:rPr>
        <w:rFonts w:hint="eastAsia" w:ascii="黑体" w:hAnsi="宋体" w:eastAsia="黑体"/>
        <w:b/>
        <w:color w:val="auto"/>
        <w:sz w:val="36"/>
        <w:highlight w:val="none"/>
      </w:rPr>
    </w:pPr>
    <w:r>
      <w:rPr>
        <w:rFonts w:hint="eastAsia" w:ascii="黑体" w:hAnsi="宋体" w:eastAsia="黑体"/>
        <w:b/>
        <w:color w:val="auto"/>
        <w:sz w:val="36"/>
        <w:highlight w:val="none"/>
      </w:rPr>
      <w:t>培训效果评估表</w:t>
    </w:r>
  </w:p>
  <w:p>
    <w:pPr>
      <w:spacing w:line="360" w:lineRule="auto"/>
      <w:jc w:val="center"/>
      <w:rPr>
        <w:rFonts w:hint="eastAsia" w:ascii="黑体" w:hAnsi="宋体" w:eastAsia="黑体"/>
        <w:b/>
        <w:color w:val="auto"/>
        <w:sz w:val="36"/>
        <w:highlight w:val="none"/>
      </w:rPr>
    </w:pPr>
    <w:r>
      <w:rPr>
        <w:rFonts w:eastAsia="黑体"/>
        <w:b/>
        <w:sz w:val="36"/>
      </w:rPr>
      <w:t xml:space="preserve">Training </w:t>
    </w:r>
    <w:r>
      <w:rPr>
        <w:rFonts w:hint="eastAsia" w:eastAsia="黑体"/>
        <w:b/>
        <w:sz w:val="36"/>
      </w:rPr>
      <w:t>Effect Evaluation</w:t>
    </w:r>
    <w:r>
      <w:rPr>
        <w:rFonts w:eastAsia="黑体"/>
        <w:b/>
        <w:sz w:val="36"/>
      </w:rPr>
      <w:t xml:space="preserve"> Form</w:t>
    </w:r>
  </w:p>
  <w:p>
    <w:pPr>
      <w:spacing w:after="78" w:afterLines="25"/>
      <w:rPr>
        <w:rFonts w:hint="eastAsia"/>
        <w:highlight w:val="yellow"/>
      </w:rPr>
    </w:pPr>
    <w:r>
      <w:rPr>
        <w:rFonts w:hint="eastAsia"/>
        <w:color w:val="auto"/>
        <w:sz w:val="24"/>
        <w:highlight w:val="none"/>
      </w:rPr>
      <w:t>附件</w:t>
    </w:r>
    <w:r>
      <w:rPr>
        <w:rFonts w:hint="eastAsia"/>
        <w:color w:val="auto"/>
        <w:sz w:val="24"/>
        <w:highlight w:val="none"/>
        <w:lang w:val="en-US" w:eastAsia="zh-CN"/>
      </w:rPr>
      <w:t xml:space="preserve">8/Annex </w:t>
    </w:r>
    <w:r>
      <w:rPr>
        <w:rFonts w:hint="eastAsia"/>
        <w:color w:val="auto"/>
        <w:sz w:val="24"/>
        <w:highlight w:val="none"/>
      </w:rPr>
      <w:t xml:space="preserve">8  </w:t>
    </w:r>
    <w:r>
      <w:rPr>
        <w:rFonts w:hint="eastAsia"/>
        <w:color w:val="auto"/>
        <w:sz w:val="24"/>
        <w:highlight w:val="none"/>
        <w:lang w:eastAsia="zh-CN"/>
      </w:rPr>
      <w:t>SOP.01.1102.01</w:t>
    </w:r>
    <w:r>
      <w:rPr>
        <w:rFonts w:hint="eastAsia"/>
        <w:color w:val="auto"/>
        <w:sz w:val="24"/>
        <w:highlight w:val="none"/>
        <w:lang w:val="en-US" w:eastAsia="zh-CN"/>
      </w:rPr>
      <w:t>7</w:t>
    </w:r>
    <w:r>
      <w:rPr>
        <w:rFonts w:hint="eastAsia"/>
        <w:color w:val="auto"/>
        <w:sz w:val="24"/>
        <w:highlight w:val="none"/>
      </w:rPr>
      <w:t xml:space="preserve">                          </w:t>
    </w:r>
    <w:r>
      <w:rPr>
        <w:rFonts w:hint="eastAsia"/>
        <w:color w:val="auto"/>
        <w:sz w:val="24"/>
        <w:highlight w:val="none"/>
        <w:lang w:val="en-US" w:eastAsia="zh-CN"/>
      </w:rPr>
      <w:t xml:space="preserve"> </w:t>
    </w:r>
    <w:r>
      <w:rPr>
        <w:rFonts w:hint="eastAsia"/>
        <w:color w:val="auto"/>
        <w:sz w:val="24"/>
        <w:highlight w:val="none"/>
      </w:rPr>
      <w:t xml:space="preserve">                      </w:t>
    </w:r>
    <w:r>
      <w:rPr>
        <w:rFonts w:hint="default"/>
        <w:color w:val="auto"/>
        <w:sz w:val="24"/>
        <w:highlight w:val="none"/>
      </w:rPr>
      <w:fldChar w:fldCharType="begin"/>
    </w:r>
    <w:r>
      <w:rPr>
        <w:rFonts w:hint="default"/>
        <w:color w:val="auto"/>
        <w:sz w:val="24"/>
        <w:highlight w:val="none"/>
      </w:rPr>
      <w:instrText xml:space="preserve"> PAGE \* MERGEFORMAT </w:instrText>
    </w:r>
    <w:r>
      <w:rPr>
        <w:rFonts w:hint="default"/>
        <w:color w:val="auto"/>
        <w:sz w:val="24"/>
        <w:highlight w:val="none"/>
      </w:rPr>
      <w:fldChar w:fldCharType="separate"/>
    </w:r>
    <w:r>
      <w:rPr>
        <w:rFonts w:hint="default"/>
        <w:color w:val="auto"/>
        <w:sz w:val="24"/>
        <w:highlight w:val="none"/>
      </w:rPr>
      <w:t>3</w:t>
    </w:r>
    <w:r>
      <w:rPr>
        <w:rFonts w:hint="default"/>
        <w:color w:val="auto"/>
        <w:sz w:val="24"/>
        <w:highlight w:val="none"/>
      </w:rPr>
      <w:fldChar w:fldCharType="end"/>
    </w:r>
    <w:r>
      <w:rPr>
        <w:color w:val="auto"/>
        <w:sz w:val="24"/>
        <w:highlight w:val="none"/>
      </w:rPr>
      <w:t>/</w:t>
    </w:r>
    <w:r>
      <w:rPr>
        <w:rFonts w:hint="default"/>
        <w:color w:val="auto"/>
        <w:sz w:val="24"/>
        <w:highlight w:val="none"/>
      </w:rPr>
      <w:fldChar w:fldCharType="begin"/>
    </w:r>
    <w:r>
      <w:rPr>
        <w:rFonts w:hint="default"/>
        <w:color w:val="auto"/>
        <w:sz w:val="24"/>
        <w:highlight w:val="none"/>
      </w:rPr>
      <w:instrText xml:space="preserve"> SECTIONPAGES \* MERGEFORMAT </w:instrText>
    </w:r>
    <w:r>
      <w:rPr>
        <w:rFonts w:hint="default"/>
        <w:color w:val="auto"/>
        <w:sz w:val="24"/>
        <w:highlight w:val="none"/>
      </w:rPr>
      <w:fldChar w:fldCharType="separate"/>
    </w:r>
    <w:r>
      <w:rPr>
        <w:rFonts w:hint="default"/>
        <w:color w:val="auto"/>
        <w:sz w:val="24"/>
        <w:highlight w:val="none"/>
      </w:rPr>
      <w:t>21</w:t>
    </w:r>
    <w:r>
      <w:rPr>
        <w:rFonts w:hint="default"/>
        <w:color w:val="auto"/>
        <w:sz w:val="24"/>
        <w:highlight w:val="none"/>
      </w:rPr>
      <w:fldChar w:fldCharType="end"/>
    </w:r>
  </w:p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121B5498"/>
    <w:rsid w:val="0E245572"/>
    <w:rsid w:val="121B5498"/>
    <w:rsid w:val="1BEA2683"/>
    <w:rsid w:val="1D135FB6"/>
    <w:rsid w:val="2E6C2C49"/>
    <w:rsid w:val="307573ED"/>
    <w:rsid w:val="34022063"/>
    <w:rsid w:val="39184F8F"/>
    <w:rsid w:val="3CD76F0F"/>
    <w:rsid w:val="3DFB2F1E"/>
    <w:rsid w:val="40300E10"/>
    <w:rsid w:val="49AA6963"/>
    <w:rsid w:val="4AD0284C"/>
    <w:rsid w:val="52656650"/>
    <w:rsid w:val="5C0F0F28"/>
    <w:rsid w:val="676713D3"/>
    <w:rsid w:val="69E55F18"/>
    <w:rsid w:val="6C1B2067"/>
    <w:rsid w:val="74D669CF"/>
    <w:rsid w:val="791323B6"/>
    <w:rsid w:val="7A572B29"/>
    <w:rsid w:val="7CA2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before="0" w:after="0"/>
      <w:ind w:left="0" w:right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223</Characters>
  <Lines>0</Lines>
  <Paragraphs>0</Paragraphs>
  <TotalTime>0</TotalTime>
  <ScaleCrop>false</ScaleCrop>
  <LinksUpToDate>false</LinksUpToDate>
  <CharactersWithSpaces>285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2026-04-02T11:30:00Z</dcterms:created>
  <dc:creator>冰蓝色的雨</dc:creator>
  <cp:lastModifiedBy>冰蓝色的雨</cp:lastModifiedBy>
  <dcterms:modified xsi:type="dcterms:W3CDTF">2026-06-04T09:00:21Z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879C8C51358E4F1B8207722E36A9D892_13</vt:lpwstr>
  </property>
</Properties>
</file>