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396C6" w14:textId="77777777" w:rsidR="0075585A" w:rsidRDefault="0075585A" w:rsidP="0075585A">
      <w:r>
        <w:t>Charte Graphique</w:t>
      </w:r>
    </w:p>
    <w:p w14:paraId="6F8BF827" w14:textId="77777777" w:rsidR="0075585A" w:rsidRDefault="0075585A" w:rsidP="0075585A">
      <w:r>
        <w:t>Introduction</w:t>
      </w:r>
    </w:p>
    <w:p w14:paraId="67BBE248" w14:textId="64DF41E8" w:rsidR="0075585A" w:rsidRDefault="0075585A" w:rsidP="0075585A">
      <w:r>
        <w:t xml:space="preserve">Notre charte graphique définit </w:t>
      </w:r>
      <w:r w:rsidR="00DE5D78">
        <w:t>le visuel</w:t>
      </w:r>
      <w:r>
        <w:t xml:space="preserve"> de notre marque. Elle est le reflet </w:t>
      </w:r>
      <w:r w:rsidR="001B04E9">
        <w:rPr>
          <w:rFonts w:hint="eastAsia"/>
        </w:rPr>
        <w:t>d</w:t>
      </w:r>
      <w:r>
        <w:rPr>
          <w:rFonts w:hint="eastAsia"/>
        </w:rPr>
        <w:t>es</w:t>
      </w:r>
      <w:r>
        <w:t xml:space="preserve"> valeurs d</w:t>
      </w:r>
      <w:r>
        <w:rPr>
          <w:rFonts w:hint="eastAsia"/>
        </w:rPr>
        <w:t>u</w:t>
      </w:r>
      <w:r>
        <w:t xml:space="preserve"> luxe, de qualité et de transparence. Nous mettons en avant des couleurs élégantes, une typographie soignée et des images de haute qualité pour offrir à nos utilisateurs une expérience sophistiquée.</w:t>
      </w:r>
    </w:p>
    <w:p w14:paraId="2DE4D693" w14:textId="77777777" w:rsidR="0075585A" w:rsidRDefault="0075585A" w:rsidP="0075585A"/>
    <w:p w14:paraId="3F0886E4" w14:textId="77777777" w:rsidR="0075585A" w:rsidRDefault="0075585A" w:rsidP="0075585A">
      <w:r>
        <w:t>Couleurs</w:t>
      </w:r>
    </w:p>
    <w:p w14:paraId="71394A69" w14:textId="056D5D2E" w:rsidR="001B04E9" w:rsidRDefault="001B04E9" w:rsidP="0075585A">
      <w:r>
        <w:t>C</w:t>
      </w:r>
      <w:r>
        <w:rPr>
          <w:rFonts w:hint="eastAsia"/>
        </w:rPr>
        <w:t>ouleur principale utiliser</w:t>
      </w:r>
      <w:r>
        <w:t> </w:t>
      </w:r>
      <w:r>
        <w:rPr>
          <w:rFonts w:hint="eastAsia"/>
        </w:rPr>
        <w:t>:</w:t>
      </w:r>
    </w:p>
    <w:p w14:paraId="3FBBA85F" w14:textId="77777777" w:rsidR="00F372AF" w:rsidRDefault="00F372AF" w:rsidP="00F372AF">
      <w:r>
        <w:t>Couleur principale utiliser :</w:t>
      </w:r>
    </w:p>
    <w:p w14:paraId="1D372878" w14:textId="77777777" w:rsidR="00F372AF" w:rsidRDefault="00F372AF" w:rsidP="00F372AF">
      <w:r>
        <w:t>Footer : #3c1a1a, #ffffff</w:t>
      </w:r>
    </w:p>
    <w:p w14:paraId="681842E8" w14:textId="77777777" w:rsidR="00F372AF" w:rsidRDefault="00F372AF" w:rsidP="00F372AF">
      <w:r>
        <w:t>Texte en Blanc : #FFFFFF</w:t>
      </w:r>
    </w:p>
    <w:p w14:paraId="05CBAAC8" w14:textId="77777777" w:rsidR="00F372AF" w:rsidRDefault="00F372AF" w:rsidP="00F372AF">
      <w:r>
        <w:t>Bouton : #7B2D26, #0056b3</w:t>
      </w:r>
    </w:p>
    <w:p w14:paraId="5A82E56C" w14:textId="326D8C7D" w:rsidR="001B04E9" w:rsidRDefault="00F372AF" w:rsidP="00F372AF">
      <w:r>
        <w:t>container : #ccc, box</w:t>
      </w:r>
      <w:r>
        <w:rPr>
          <w:rFonts w:hint="eastAsia"/>
        </w:rPr>
        <w:t>-</w:t>
      </w:r>
      <w:proofErr w:type="spellStart"/>
      <w:r>
        <w:t>shadow</w:t>
      </w:r>
      <w:proofErr w:type="spellEnd"/>
      <w:r>
        <w:t xml:space="preserve"> #black</w:t>
      </w:r>
    </w:p>
    <w:p w14:paraId="3D96198A" w14:textId="77777777" w:rsidR="00F372AF" w:rsidRDefault="00F372AF" w:rsidP="00F372AF"/>
    <w:p w14:paraId="36EB032D" w14:textId="77777777" w:rsidR="0075585A" w:rsidRDefault="0075585A" w:rsidP="0075585A">
      <w:r>
        <w:t>Typographie</w:t>
      </w:r>
    </w:p>
    <w:p w14:paraId="6CB73131" w14:textId="3758B6F0" w:rsidR="00F372AF" w:rsidRDefault="00F372AF" w:rsidP="0075585A">
      <w:pPr>
        <w:rPr>
          <w:rFonts w:hint="eastAsia"/>
        </w:rPr>
      </w:pPr>
      <w:r w:rsidRPr="00F372AF">
        <w:t>font-</w:t>
      </w:r>
      <w:proofErr w:type="spellStart"/>
      <w:r w:rsidRPr="00F372AF">
        <w:t>family</w:t>
      </w:r>
      <w:proofErr w:type="spellEnd"/>
      <w:r>
        <w:t> </w:t>
      </w:r>
      <w:r>
        <w:rPr>
          <w:rFonts w:hint="eastAsia"/>
        </w:rPr>
        <w:t xml:space="preserve">: </w:t>
      </w:r>
      <w:proofErr w:type="spellStart"/>
      <w:r w:rsidRPr="00F372AF">
        <w:t>caladea</w:t>
      </w:r>
      <w:proofErr w:type="spellEnd"/>
      <w:r>
        <w:t> </w:t>
      </w:r>
      <w:r>
        <w:rPr>
          <w:rFonts w:hint="eastAsia"/>
        </w:rPr>
        <w:t>;</w:t>
      </w:r>
    </w:p>
    <w:p w14:paraId="358B0C8F" w14:textId="77777777" w:rsidR="00F372AF" w:rsidRDefault="00F372AF" w:rsidP="0075585A"/>
    <w:p w14:paraId="254C9FB8" w14:textId="492F4586" w:rsidR="0075585A" w:rsidRDefault="0075585A" w:rsidP="0075585A">
      <w:r>
        <w:t>Logo</w:t>
      </w:r>
    </w:p>
    <w:p w14:paraId="329C45D8" w14:textId="30302DBC" w:rsidR="001B04E9" w:rsidRDefault="0075585A" w:rsidP="0075585A">
      <w:r>
        <w:t>Logo</w:t>
      </w:r>
      <w:r w:rsidR="001B04E9">
        <w:rPr>
          <w:rFonts w:hint="eastAsia"/>
        </w:rPr>
        <w:t xml:space="preserve"> </w:t>
      </w:r>
      <w:r w:rsidR="001B04E9">
        <w:t>générer</w:t>
      </w:r>
      <w:r w:rsidR="001B04E9">
        <w:rPr>
          <w:rFonts w:hint="eastAsia"/>
        </w:rPr>
        <w:t xml:space="preserve"> par </w:t>
      </w:r>
      <w:r w:rsidR="001B04E9">
        <w:t>intelligence</w:t>
      </w:r>
      <w:r w:rsidR="001B04E9">
        <w:rPr>
          <w:rFonts w:hint="eastAsia"/>
        </w:rPr>
        <w:t xml:space="preserve"> artificiel </w:t>
      </w:r>
    </w:p>
    <w:p w14:paraId="1C1F66FC" w14:textId="70F4740B" w:rsidR="001B04E9" w:rsidRDefault="001B04E9" w:rsidP="001B04E9">
      <w:pPr>
        <w:pStyle w:val="NormalWeb"/>
        <w:jc w:val="center"/>
      </w:pPr>
      <w:r>
        <w:rPr>
          <w:noProof/>
        </w:rPr>
        <w:drawing>
          <wp:inline distT="0" distB="0" distL="0" distR="0" wp14:anchorId="0DE8194D" wp14:editId="446820EC">
            <wp:extent cx="771525" cy="846047"/>
            <wp:effectExtent l="0" t="0" r="0" b="0"/>
            <wp:docPr id="29090825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94" cy="85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3173" w14:textId="77777777" w:rsidR="0075585A" w:rsidRDefault="0075585A" w:rsidP="0075585A">
      <w:r>
        <w:t>Imagerie</w:t>
      </w:r>
    </w:p>
    <w:p w14:paraId="00E5E506" w14:textId="76918FBA" w:rsidR="00DE5D78" w:rsidRDefault="0075585A" w:rsidP="0075585A">
      <w:r>
        <w:t xml:space="preserve">Des images de haute qualité de bouteilles de vin et de spiritueux, de verres, de vignobles, </w:t>
      </w:r>
      <w:r w:rsidR="001B04E9">
        <w:t>générer</w:t>
      </w:r>
      <w:r w:rsidR="001B04E9">
        <w:rPr>
          <w:rFonts w:hint="eastAsia"/>
        </w:rPr>
        <w:t xml:space="preserve"> et trouver sur internet </w:t>
      </w:r>
    </w:p>
    <w:p w14:paraId="2EC697CD" w14:textId="77777777" w:rsidR="001B04E9" w:rsidRDefault="001B04E9" w:rsidP="0075585A"/>
    <w:p w14:paraId="4CA109BB" w14:textId="7CA92B0F" w:rsidR="0075585A" w:rsidRDefault="0075585A" w:rsidP="0075585A">
      <w:r>
        <w:t>Mise en page</w:t>
      </w:r>
    </w:p>
    <w:p w14:paraId="58FF32D9" w14:textId="3EABD1B4" w:rsidR="0075585A" w:rsidRDefault="0075585A" w:rsidP="0075585A">
      <w:r>
        <w:t>Une mise en page, moderne et intuitive, avec beaucoup d'espaces blancs pour mettre en valeur les éléments importants.</w:t>
      </w:r>
    </w:p>
    <w:p w14:paraId="514E9D47" w14:textId="77777777" w:rsidR="0075585A" w:rsidRDefault="0075585A" w:rsidP="0075585A">
      <w:r>
        <w:t>Une navigation claire et facile à utiliser pour permettre aux utilisateurs de participer aux enchères facilement.</w:t>
      </w:r>
    </w:p>
    <w:p w14:paraId="6F8AE40E" w14:textId="77777777" w:rsidR="001B04E9" w:rsidRDefault="001B04E9" w:rsidP="0075585A"/>
    <w:p w14:paraId="4FF47C97" w14:textId="77777777" w:rsidR="0075585A" w:rsidRDefault="0075585A" w:rsidP="0075585A">
      <w:r>
        <w:lastRenderedPageBreak/>
        <w:t>Style</w:t>
      </w:r>
    </w:p>
    <w:p w14:paraId="715C97DA" w14:textId="77777777" w:rsidR="0075585A" w:rsidRDefault="0075585A" w:rsidP="0075585A">
      <w:r>
        <w:t>Luxe, qualité et transparence dans le style visuel.</w:t>
      </w:r>
    </w:p>
    <w:p w14:paraId="083A6EB9" w14:textId="77777777" w:rsidR="0075585A" w:rsidRDefault="0075585A" w:rsidP="0075585A">
      <w:r>
        <w:t>Conclusion</w:t>
      </w:r>
    </w:p>
    <w:p w14:paraId="401177FD" w14:textId="44B671AB" w:rsidR="00C81DB3" w:rsidRPr="0075585A" w:rsidRDefault="0075585A" w:rsidP="0075585A">
      <w:r>
        <w:t>Notre charte graphique est conçue pour offrir à nos utilisateurs une expérience unique, à la hauteur de leurs attentes en matière de luxe et de raffinement. Elle guide nos choix esthétiques pour garantir une cohérence visuelle et une identité de marque forte.</w:t>
      </w:r>
    </w:p>
    <w:sectPr w:rsidR="00C81DB3" w:rsidRPr="00755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E8"/>
    <w:rsid w:val="001831E8"/>
    <w:rsid w:val="001B04E9"/>
    <w:rsid w:val="003B3C73"/>
    <w:rsid w:val="00453306"/>
    <w:rsid w:val="0048370C"/>
    <w:rsid w:val="0075585A"/>
    <w:rsid w:val="009B1D14"/>
    <w:rsid w:val="00C81DB3"/>
    <w:rsid w:val="00DE5D78"/>
    <w:rsid w:val="00EF52BD"/>
    <w:rsid w:val="00F3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9401"/>
  <w15:chartTrackingRefBased/>
  <w15:docId w15:val="{CCCFE02F-A8CF-4B82-86D4-4DA346D1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9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moussi</dc:creator>
  <cp:keywords/>
  <dc:description/>
  <cp:lastModifiedBy>issam moussi</cp:lastModifiedBy>
  <cp:revision>3</cp:revision>
  <dcterms:created xsi:type="dcterms:W3CDTF">2024-05-06T13:11:00Z</dcterms:created>
  <dcterms:modified xsi:type="dcterms:W3CDTF">2024-05-06T14:30:00Z</dcterms:modified>
</cp:coreProperties>
</file>