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04E9003">
      <w:pPr>
        <w:rPr>
          <w:rFonts w:hint="default"/>
          <w:lang w:val="ru-RU"/>
        </w:rPr>
      </w:pPr>
      <w:r>
        <w:rPr>
          <w:rFonts w:hint="default"/>
          <w:lang w:val="ru-RU"/>
        </w:rPr>
        <w:t>Инструкция по текстурам</w:t>
      </w:r>
    </w:p>
    <w:p w14:paraId="5D0DB6C7">
      <w:pPr>
        <w:rPr>
          <w:rFonts w:hint="default"/>
          <w:lang w:val="ru-RU"/>
        </w:rPr>
      </w:pPr>
    </w:p>
    <w:p w14:paraId="174EC2E2">
      <w:pPr>
        <w:rPr>
          <w:rFonts w:hint="default"/>
          <w:lang w:val="ru-RU"/>
        </w:rPr>
      </w:pPr>
      <w:r>
        <w:rPr>
          <w:rFonts w:hint="default"/>
          <w:lang w:val="ru-RU"/>
        </w:rPr>
        <w:t>Сейчас используются грубо говоря всего 2 текстуры</w:t>
      </w:r>
    </w:p>
    <w:p w14:paraId="79831B29">
      <w:pPr>
        <w:rPr>
          <w:rFonts w:hint="default"/>
          <w:lang w:val="ru-RU"/>
        </w:rPr>
      </w:pPr>
    </w:p>
    <w:p w14:paraId="4766B111">
      <w:pPr>
        <w:numPr>
          <w:ilvl w:val="0"/>
          <w:numId w:val="1"/>
        </w:numPr>
        <w:rPr>
          <w:rFonts w:hint="default"/>
          <w:lang w:val="ru-RU"/>
        </w:rPr>
      </w:pPr>
      <w:r>
        <w:rPr>
          <w:rFonts w:hint="default"/>
          <w:lang w:val="ru-RU"/>
        </w:rPr>
        <w:t>Статичная текстура</w:t>
      </w:r>
    </w:p>
    <w:p w14:paraId="6BB4A8FA">
      <w:pPr>
        <w:numPr>
          <w:ilvl w:val="0"/>
          <w:numId w:val="0"/>
        </w:numPr>
      </w:pPr>
      <w:r>
        <w:drawing>
          <wp:inline distT="0" distB="0" distL="114300" distR="114300">
            <wp:extent cx="5269230" cy="3345815"/>
            <wp:effectExtent l="0" t="0" r="7620" b="698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5AF88">
      <w:pPr>
        <w:numPr>
          <w:ilvl w:val="0"/>
          <w:numId w:val="0"/>
        </w:numPr>
      </w:pPr>
    </w:p>
    <w:p w14:paraId="5CCF6B00"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Это может быть, что угодно и любых размеров, так же это могут быть и бэкграунды</w:t>
      </w:r>
    </w:p>
    <w:p w14:paraId="5C213229">
      <w:pPr>
        <w:numPr>
          <w:ilvl w:val="0"/>
          <w:numId w:val="0"/>
        </w:numPr>
        <w:rPr>
          <w:rFonts w:hint="default"/>
          <w:lang w:val="ru-RU"/>
        </w:rPr>
      </w:pPr>
    </w:p>
    <w:p w14:paraId="4BF1BD14">
      <w:pPr>
        <w:numPr>
          <w:ilvl w:val="0"/>
          <w:numId w:val="0"/>
        </w:numPr>
      </w:pPr>
      <w:r>
        <w:drawing>
          <wp:inline distT="0" distB="0" distL="114300" distR="114300">
            <wp:extent cx="5270500" cy="3909695"/>
            <wp:effectExtent l="0" t="0" r="6350" b="1460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8C7A2">
      <w:pPr>
        <w:numPr>
          <w:ilvl w:val="0"/>
          <w:numId w:val="0"/>
        </w:numPr>
        <w:rPr>
          <w:rFonts w:hint="default"/>
          <w:lang w:val="ru-RU"/>
        </w:rPr>
      </w:pPr>
    </w:p>
    <w:p w14:paraId="260FC2DE"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Единственное правило это сохранение в формате .</w:t>
      </w:r>
      <w:r>
        <w:rPr>
          <w:rFonts w:hint="default"/>
          <w:lang w:val="en-US"/>
        </w:rPr>
        <w:t xml:space="preserve">png </w:t>
      </w:r>
      <w:r>
        <w:rPr>
          <w:rFonts w:hint="default"/>
          <w:lang w:val="ru-RU"/>
        </w:rPr>
        <w:t xml:space="preserve">и пример имени файлов </w:t>
      </w:r>
    </w:p>
    <w:p w14:paraId="390B0A79"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Для бэков </w:t>
      </w:r>
    </w:p>
    <w:p w14:paraId="621833B9">
      <w:pPr>
        <w:numPr>
          <w:ilvl w:val="0"/>
          <w:numId w:val="0"/>
        </w:numPr>
      </w:pPr>
      <w:r>
        <w:drawing>
          <wp:inline distT="0" distB="0" distL="114300" distR="114300">
            <wp:extent cx="2581275" cy="1285875"/>
            <wp:effectExtent l="0" t="0" r="9525" b="952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345B6">
      <w:pPr>
        <w:numPr>
          <w:ilvl w:val="0"/>
          <w:numId w:val="0"/>
        </w:numPr>
        <w:rPr>
          <w:rFonts w:hint="default"/>
          <w:lang w:val="ru-RU"/>
        </w:rPr>
      </w:pPr>
    </w:p>
    <w:p w14:paraId="70E597AD">
      <w:pPr>
        <w:numPr>
          <w:ilvl w:val="0"/>
          <w:numId w:val="0"/>
        </w:numPr>
      </w:pPr>
      <w:r>
        <w:rPr>
          <w:rFonts w:hint="default"/>
          <w:lang w:val="ru-RU"/>
        </w:rPr>
        <w:t xml:space="preserve">Для статичных картинок  </w:t>
      </w:r>
      <w:r>
        <w:drawing>
          <wp:inline distT="0" distB="0" distL="114300" distR="114300">
            <wp:extent cx="5270500" cy="861695"/>
            <wp:effectExtent l="0" t="0" r="6350" b="1460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6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51624">
      <w:pPr>
        <w:numPr>
          <w:ilvl w:val="0"/>
          <w:numId w:val="0"/>
        </w:numPr>
      </w:pPr>
    </w:p>
    <w:p w14:paraId="40B6DE17">
      <w:pPr>
        <w:numPr>
          <w:ilvl w:val="0"/>
          <w:numId w:val="0"/>
        </w:numPr>
        <w:rPr>
          <w:rFonts w:hint="default"/>
          <w:lang w:val="en-US"/>
        </w:rPr>
      </w:pPr>
      <w:r>
        <w:rPr>
          <w:lang w:val="ru-RU"/>
        </w:rPr>
        <w:t>Для</w:t>
      </w:r>
      <w:r>
        <w:rPr>
          <w:rFonts w:hint="default"/>
          <w:lang w:val="ru-RU"/>
        </w:rPr>
        <w:t xml:space="preserve"> них синтаксис описывающий какое свойство типа </w:t>
      </w:r>
      <w:r>
        <w:rPr>
          <w:rFonts w:hint="default"/>
          <w:lang w:val="en-US"/>
        </w:rPr>
        <w:t>Invisible(</w:t>
      </w:r>
      <w:r>
        <w:rPr>
          <w:rFonts w:hint="default"/>
          <w:lang w:val="ru-RU"/>
        </w:rPr>
        <w:t>невидимый</w:t>
      </w:r>
      <w:r>
        <w:rPr>
          <w:rFonts w:hint="default"/>
          <w:lang w:val="en-US"/>
        </w:rPr>
        <w:t xml:space="preserve">) </w:t>
      </w:r>
      <w:r>
        <w:rPr>
          <w:rFonts w:hint="default"/>
          <w:lang w:val="ru-RU"/>
        </w:rPr>
        <w:t xml:space="preserve">или </w:t>
      </w:r>
      <w:r>
        <w:rPr>
          <w:rFonts w:hint="default"/>
          <w:lang w:val="en-US"/>
        </w:rPr>
        <w:t>CenterR</w:t>
      </w:r>
      <w:r>
        <w:rPr>
          <w:rFonts w:hint="default"/>
          <w:lang w:val="ru-RU"/>
        </w:rPr>
        <w:t>(центральный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правый блок)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флючевые слова</w:t>
      </w:r>
      <w:r>
        <w:rPr>
          <w:rFonts w:hint="default"/>
          <w:lang w:val="en-US"/>
        </w:rPr>
        <w:t xml:space="preserve"> L(left), M(Middle),R(Right)</w:t>
      </w:r>
    </w:p>
    <w:p w14:paraId="5EABA32A">
      <w:pPr>
        <w:numPr>
          <w:ilvl w:val="0"/>
          <w:numId w:val="0"/>
        </w:numPr>
        <w:rPr>
          <w:rFonts w:hint="default"/>
          <w:lang w:val="en-US"/>
        </w:rPr>
      </w:pPr>
    </w:p>
    <w:p w14:paraId="0EC69E0C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ru-RU"/>
        </w:rPr>
        <w:t>Безшовная текстура</w:t>
      </w:r>
    </w:p>
    <w:p w14:paraId="4AE73FC6">
      <w:pPr>
        <w:numPr>
          <w:ilvl w:val="0"/>
          <w:numId w:val="0"/>
        </w:numPr>
        <w:rPr>
          <w:rFonts w:hint="default"/>
          <w:lang w:val="ru-RU"/>
        </w:rPr>
      </w:pPr>
    </w:p>
    <w:p w14:paraId="451FD13F"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Она делается в 2 этапа.</w:t>
      </w:r>
    </w:p>
    <w:p w14:paraId="218BF13A"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Первое это обычная квадратная безшовная текстура которую можно продолжать бесконечно</w:t>
      </w:r>
    </w:p>
    <w:p w14:paraId="0C105D84">
      <w:pPr>
        <w:numPr>
          <w:ilvl w:val="0"/>
          <w:numId w:val="0"/>
        </w:numPr>
        <w:rPr>
          <w:rFonts w:hint="default"/>
          <w:lang w:val="ru-RU"/>
        </w:rPr>
      </w:pPr>
    </w:p>
    <w:p w14:paraId="0640AEA9">
      <w:pPr>
        <w:numPr>
          <w:ilvl w:val="0"/>
          <w:numId w:val="0"/>
        </w:numPr>
      </w:pPr>
      <w:r>
        <w:drawing>
          <wp:inline distT="0" distB="0" distL="114300" distR="114300">
            <wp:extent cx="5266690" cy="1577340"/>
            <wp:effectExtent l="0" t="0" r="10160" b="381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DEDBC">
      <w:pPr>
        <w:numPr>
          <w:ilvl w:val="0"/>
          <w:numId w:val="0"/>
        </w:numPr>
      </w:pPr>
    </w:p>
    <w:p w14:paraId="3DDD6184"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Второе это модификация её краями</w:t>
      </w:r>
    </w:p>
    <w:p w14:paraId="3269A10D">
      <w:pPr>
        <w:numPr>
          <w:ilvl w:val="0"/>
          <w:numId w:val="0"/>
        </w:numPr>
        <w:rPr>
          <w:rFonts w:hint="default"/>
          <w:lang w:val="ru-RU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-7620</wp:posOffset>
            </wp:positionH>
            <wp:positionV relativeFrom="paragraph">
              <wp:posOffset>138430</wp:posOffset>
            </wp:positionV>
            <wp:extent cx="3380740" cy="2235200"/>
            <wp:effectExtent l="0" t="0" r="10160" b="12700"/>
            <wp:wrapNone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DCA64B">
      <w:pPr>
        <w:numPr>
          <w:ilvl w:val="0"/>
          <w:numId w:val="0"/>
        </w:numPr>
        <w:rPr>
          <w:rFonts w:hint="default"/>
          <w:lang w:val="ru-RU"/>
        </w:rPr>
      </w:pPr>
    </w:p>
    <w:p w14:paraId="0D5CC311">
      <w:pPr>
        <w:numPr>
          <w:ilvl w:val="0"/>
          <w:numId w:val="0"/>
        </w:numPr>
        <w:rPr>
          <w:rFonts w:hint="default"/>
          <w:lang w:val="ru-RU"/>
        </w:rPr>
      </w:pPr>
    </w:p>
    <w:p w14:paraId="27718453">
      <w:pPr>
        <w:numPr>
          <w:ilvl w:val="0"/>
          <w:numId w:val="0"/>
        </w:numPr>
        <w:rPr>
          <w:rFonts w:hint="default"/>
          <w:lang w:val="ru-RU"/>
        </w:rPr>
      </w:pPr>
    </w:p>
    <w:p w14:paraId="0394F427">
      <w:pPr>
        <w:numPr>
          <w:ilvl w:val="0"/>
          <w:numId w:val="0"/>
        </w:numPr>
        <w:rPr>
          <w:rFonts w:hint="default"/>
          <w:lang w:val="ru-RU"/>
        </w:rPr>
      </w:pPr>
    </w:p>
    <w:p w14:paraId="6E191187">
      <w:pPr>
        <w:numPr>
          <w:ilvl w:val="0"/>
          <w:numId w:val="0"/>
        </w:numPr>
        <w:rPr>
          <w:rFonts w:hint="default"/>
          <w:lang w:val="ru-RU"/>
        </w:rPr>
      </w:pPr>
    </w:p>
    <w:p w14:paraId="53089F13">
      <w:pPr>
        <w:numPr>
          <w:ilvl w:val="0"/>
          <w:numId w:val="0"/>
        </w:numPr>
        <w:rPr>
          <w:rFonts w:hint="default"/>
          <w:lang w:val="ru-RU"/>
        </w:rPr>
      </w:pPr>
    </w:p>
    <w:p w14:paraId="03FC5BED">
      <w:pPr>
        <w:numPr>
          <w:ilvl w:val="0"/>
          <w:numId w:val="0"/>
        </w:numPr>
        <w:rPr>
          <w:rFonts w:hint="default"/>
          <w:lang w:val="ru-RU"/>
        </w:rPr>
      </w:pPr>
    </w:p>
    <w:p w14:paraId="719775B7">
      <w:pPr>
        <w:numPr>
          <w:ilvl w:val="0"/>
          <w:numId w:val="0"/>
        </w:numPr>
        <w:rPr>
          <w:rFonts w:hint="default"/>
          <w:lang w:val="ru-RU"/>
        </w:rPr>
      </w:pPr>
    </w:p>
    <w:p w14:paraId="41C03959">
      <w:pPr>
        <w:numPr>
          <w:ilvl w:val="0"/>
          <w:numId w:val="0"/>
        </w:numPr>
        <w:rPr>
          <w:rFonts w:hint="default"/>
          <w:lang w:val="ru-RU"/>
        </w:rPr>
      </w:pPr>
    </w:p>
    <w:p w14:paraId="3CBDA23E">
      <w:pPr>
        <w:numPr>
          <w:ilvl w:val="0"/>
          <w:numId w:val="0"/>
        </w:numPr>
        <w:rPr>
          <w:rFonts w:hint="default"/>
          <w:lang w:val="ru-RU"/>
        </w:rPr>
      </w:pPr>
    </w:p>
    <w:p w14:paraId="32902E0D">
      <w:pPr>
        <w:numPr>
          <w:ilvl w:val="0"/>
          <w:numId w:val="0"/>
        </w:numPr>
        <w:rPr>
          <w:rFonts w:hint="default"/>
          <w:lang w:val="ru-RU"/>
        </w:rPr>
      </w:pPr>
    </w:p>
    <w:p w14:paraId="0E0D2EBB">
      <w:pPr>
        <w:numPr>
          <w:ilvl w:val="0"/>
          <w:numId w:val="0"/>
        </w:numPr>
        <w:rPr>
          <w:rFonts w:hint="default"/>
          <w:lang w:val="ru-RU"/>
        </w:rPr>
      </w:pPr>
    </w:p>
    <w:p w14:paraId="23A079AE">
      <w:pPr>
        <w:numPr>
          <w:ilvl w:val="0"/>
          <w:numId w:val="0"/>
        </w:numPr>
        <w:rPr>
          <w:rFonts w:hint="default"/>
          <w:lang w:val="ru-RU"/>
        </w:rPr>
      </w:pPr>
    </w:p>
    <w:p w14:paraId="37A916EA">
      <w:pPr>
        <w:numPr>
          <w:ilvl w:val="0"/>
          <w:numId w:val="0"/>
        </w:numPr>
        <w:rPr>
          <w:rFonts w:hint="default"/>
          <w:lang w:val="ru-RU"/>
        </w:rPr>
      </w:pPr>
    </w:p>
    <w:p w14:paraId="3BB5992F">
      <w:pPr>
        <w:numPr>
          <w:ilvl w:val="0"/>
          <w:numId w:val="0"/>
        </w:numPr>
        <w:rPr>
          <w:rFonts w:hint="default"/>
          <w:lang w:val="ru-RU"/>
        </w:rPr>
      </w:pPr>
    </w:p>
    <w:p w14:paraId="1ADA7D63">
      <w:pPr>
        <w:numPr>
          <w:ilvl w:val="0"/>
          <w:numId w:val="0"/>
        </w:numPr>
        <w:rPr>
          <w:rFonts w:hint="default"/>
          <w:lang w:val="ru-RU"/>
        </w:rPr>
      </w:pPr>
    </w:p>
    <w:p w14:paraId="339148AC">
      <w:pPr>
        <w:numPr>
          <w:ilvl w:val="0"/>
          <w:numId w:val="0"/>
        </w:numPr>
        <w:rPr>
          <w:rFonts w:hint="default"/>
          <w:lang w:val="ru-RU"/>
        </w:rPr>
      </w:pPr>
    </w:p>
    <w:p w14:paraId="016951DD"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В развернутом виде </w:t>
      </w:r>
      <w:bookmarkStart w:id="0" w:name="_GoBack"/>
      <w:bookmarkEnd w:id="0"/>
      <w:r>
        <w:rPr>
          <w:rFonts w:hint="default"/>
          <w:lang w:val="ru-RU"/>
        </w:rPr>
        <w:t>это выглядит так</w:t>
      </w:r>
    </w:p>
    <w:p w14:paraId="538B4DFD">
      <w:pPr>
        <w:numPr>
          <w:ilvl w:val="0"/>
          <w:numId w:val="0"/>
        </w:numPr>
        <w:rPr>
          <w:rFonts w:hint="default"/>
          <w:lang w:val="ru-RU"/>
        </w:rPr>
      </w:pPr>
    </w:p>
    <w:p w14:paraId="679ED0C5">
      <w:pPr>
        <w:numPr>
          <w:ilvl w:val="0"/>
          <w:numId w:val="0"/>
        </w:numPr>
        <w:rPr>
          <w:rFonts w:hint="default"/>
          <w:lang w:val="ru-RU"/>
        </w:rPr>
      </w:pPr>
      <w:r>
        <w:drawing>
          <wp:inline distT="0" distB="0" distL="114300" distR="114300">
            <wp:extent cx="5267960" cy="3418840"/>
            <wp:effectExtent l="0" t="0" r="8890" b="1016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EA380">
      <w:pPr>
        <w:numPr>
          <w:ilvl w:val="0"/>
          <w:numId w:val="0"/>
        </w:numPr>
        <w:rPr>
          <w:rFonts w:hint="default"/>
          <w:lang w:val="ru-RU"/>
        </w:rPr>
      </w:pPr>
    </w:p>
    <w:p w14:paraId="0E8DB80F"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Крайние части должны быть одного размера в этом случае это 33 пикселя</w:t>
      </w:r>
    </w:p>
    <w:p w14:paraId="4C420CF4">
      <w:pPr>
        <w:numPr>
          <w:ilvl w:val="0"/>
          <w:numId w:val="0"/>
        </w:numPr>
        <w:rPr>
          <w:rFonts w:hint="default"/>
          <w:lang w:val="ru-RU"/>
        </w:rPr>
      </w:pPr>
    </w:p>
    <w:p w14:paraId="73C772FF"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Середина это переходник без которого текстуре будет не хватать элементов для строительства безшовности мы берём половину нашей всей текстуры и отходим на шаг +- 33 пикселя и получаем переходник, главное условие чтобы этот переходник мог сочетаться с краями текстуры</w:t>
      </w:r>
    </w:p>
    <w:p w14:paraId="0DB03945">
      <w:pPr>
        <w:numPr>
          <w:ilvl w:val="0"/>
          <w:numId w:val="0"/>
        </w:num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1126490</wp:posOffset>
            </wp:positionH>
            <wp:positionV relativeFrom="paragraph">
              <wp:posOffset>14605</wp:posOffset>
            </wp:positionV>
            <wp:extent cx="916940" cy="1545590"/>
            <wp:effectExtent l="0" t="0" r="16510" b="16510"/>
            <wp:wrapNone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6940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997585" cy="1555115"/>
            <wp:effectExtent l="0" t="0" r="12065" b="6985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97585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AA30C">
      <w:pPr>
        <w:numPr>
          <w:ilvl w:val="0"/>
          <w:numId w:val="0"/>
        </w:numPr>
        <w:rPr>
          <w:rFonts w:hint="default"/>
          <w:lang w:val="ru-RU"/>
        </w:rPr>
      </w:pPr>
    </w:p>
    <w:p w14:paraId="6E6A5E82"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И остаются ещё основные части между серединой и крайними частями</w:t>
      </w:r>
    </w:p>
    <w:p w14:paraId="6F79BBCB">
      <w:pPr>
        <w:numPr>
          <w:ilvl w:val="0"/>
          <w:numId w:val="0"/>
        </w:numPr>
        <w:rPr>
          <w:rFonts w:hint="default"/>
          <w:lang w:val="ru-RU"/>
        </w:rPr>
      </w:pPr>
    </w:p>
    <w:p w14:paraId="196040F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ru-RU"/>
        </w:rPr>
        <w:t>Имя файла имеет структуру</w:t>
      </w:r>
      <w:r>
        <w:rPr>
          <w:rFonts w:hint="default"/>
          <w:lang w:val="en-US"/>
        </w:rPr>
        <w:t>:</w:t>
      </w:r>
      <w:r>
        <w:rPr>
          <w:rFonts w:hint="default"/>
          <w:lang w:val="ru-RU"/>
        </w:rPr>
        <w:t xml:space="preserve"> </w:t>
      </w:r>
    </w:p>
    <w:p w14:paraId="642A5751"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1104900" cy="1381125"/>
            <wp:effectExtent l="0" t="0" r="0" b="9525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934F04A"/>
    <w:multiLevelType w:val="singleLevel"/>
    <w:tmpl w:val="E934F04A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6D21CF9"/>
    <w:rsid w:val="04D63DFE"/>
    <w:rsid w:val="0B46538C"/>
    <w:rsid w:val="1C353ED6"/>
    <w:rsid w:val="1CED06F3"/>
    <w:rsid w:val="234C06B1"/>
    <w:rsid w:val="2B5B085A"/>
    <w:rsid w:val="56D21CF9"/>
    <w:rsid w:val="66595E77"/>
    <w:rsid w:val="79A20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2025-09-11T13:30:00Z</dcterms:created>
  <dc:creator>4224</dc:creator>
  <cp:lastModifiedBy>Михаил Туманов</cp:lastModifiedBy>
  <dcterms:modified xsi:type="dcterms:W3CDTF">2025-09-11T13:59:58Z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1049-12.2.0.21936</vt:lpwstr>
  </property>
  <property fmtid="{D5CDD505-2E9C-101B-9397-08002B2CF9AE}" pid="3" name="ICV">
    <vt:lpwstr>094256A56A9E43E58C1CD8ED9D74560E_11</vt:lpwstr>
  </property>
</Properties>
</file>